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096F1CE" w14:textId="49C74BF8" w:rsidR="00317A94" w:rsidRPr="00694FCB" w:rsidRDefault="00CA28AB" w:rsidP="00365394">
      <w:pPr>
        <w:spacing w:after="0" w:line="240" w:lineRule="auto"/>
        <w:jc w:val="center"/>
        <w:rPr>
          <w:rFonts w:ascii="Times New Roman" w:hAnsi="Times New Roman" w:cs="Times New Roman"/>
          <w:b/>
          <w:bCs/>
          <w:sz w:val="24"/>
          <w:szCs w:val="24"/>
        </w:rPr>
      </w:pPr>
      <w:bookmarkStart w:id="0" w:name="_Hlk127968955"/>
      <w:r w:rsidRPr="00694FCB">
        <w:rPr>
          <w:rFonts w:ascii="Times New Roman" w:hAnsi="Times New Roman" w:cs="Times New Roman"/>
          <w:b/>
          <w:bCs/>
          <w:sz w:val="24"/>
          <w:szCs w:val="24"/>
        </w:rPr>
        <w:t xml:space="preserve">Latvijas Bankas noteikumu projekta </w:t>
      </w:r>
    </w:p>
    <w:sdt>
      <w:sdtPr>
        <w:rPr>
          <w:rFonts w:ascii="Times New Roman" w:hAnsi="Times New Roman" w:cs="Times New Roman"/>
          <w:b/>
          <w:bCs/>
          <w:sz w:val="24"/>
          <w:szCs w:val="24"/>
        </w:rPr>
        <w:alias w:val="Nosaukums"/>
        <w:tag w:val="Nosaukums"/>
        <w:id w:val="25447728"/>
        <w:placeholder>
          <w:docPart w:val="BC93B20695F34D039CA36F89A6BEC935"/>
        </w:placeholder>
      </w:sdtPr>
      <w:sdtEndPr/>
      <w:sdtContent>
        <w:p w14:paraId="584B39E2" w14:textId="25A0AB5C" w:rsidR="00317A94" w:rsidRPr="00694FCB" w:rsidRDefault="00317A94" w:rsidP="00365394">
          <w:pPr>
            <w:spacing w:after="0" w:line="240" w:lineRule="auto"/>
            <w:jc w:val="center"/>
            <w:rPr>
              <w:rFonts w:ascii="Times New Roman" w:hAnsi="Times New Roman" w:cs="Times New Roman"/>
              <w:b/>
              <w:bCs/>
              <w:sz w:val="24"/>
              <w:szCs w:val="24"/>
            </w:rPr>
          </w:pPr>
          <w:r w:rsidRPr="00694FCB">
            <w:rPr>
              <w:rFonts w:ascii="Times New Roman" w:hAnsi="Times New Roman" w:cs="Times New Roman"/>
              <w:b/>
              <w:bCs/>
              <w:sz w:val="24"/>
              <w:szCs w:val="24"/>
            </w:rPr>
            <w:t>"</w:t>
          </w:r>
          <w:r w:rsidR="009D5E20" w:rsidRPr="00694FCB">
            <w:rPr>
              <w:rFonts w:ascii="Times New Roman" w:hAnsi="Times New Roman" w:cs="Times New Roman"/>
              <w:b/>
              <w:bCs/>
              <w:sz w:val="24"/>
              <w:szCs w:val="24"/>
            </w:rPr>
            <w:t>Ārpakalpojumu izmantošanas noteikumi</w:t>
          </w:r>
          <w:r w:rsidR="00157DAD" w:rsidRPr="00694FCB">
            <w:rPr>
              <w:rFonts w:ascii="Times New Roman" w:hAnsi="Times New Roman" w:cs="Times New Roman"/>
              <w:b/>
              <w:bCs/>
              <w:sz w:val="24"/>
              <w:szCs w:val="24"/>
            </w:rPr>
            <w:t xml:space="preserve"> kredītiestādēm, maksājumu iestādēm un elektroniskās naudas iestādēm</w:t>
          </w:r>
          <w:r w:rsidR="00F03930" w:rsidRPr="00694FCB">
            <w:rPr>
              <w:rFonts w:ascii="Times New Roman" w:hAnsi="Times New Roman" w:cs="Times New Roman"/>
              <w:b/>
              <w:bCs/>
              <w:sz w:val="24"/>
              <w:szCs w:val="24"/>
            </w:rPr>
            <w:t>"</w:t>
          </w:r>
          <w:r w:rsidR="006613AF" w:rsidRPr="00694FCB">
            <w:rPr>
              <w:rFonts w:ascii="Times New Roman" w:hAnsi="Times New Roman" w:cs="Times New Roman"/>
              <w:b/>
              <w:bCs/>
              <w:sz w:val="24"/>
              <w:szCs w:val="24"/>
            </w:rPr>
            <w:t xml:space="preserve"> anotācija</w:t>
          </w:r>
        </w:p>
      </w:sdtContent>
    </w:sdt>
    <w:bookmarkEnd w:id="0"/>
    <w:p w14:paraId="0CB236BE" w14:textId="77777777" w:rsidR="003B481B" w:rsidRPr="00694FCB" w:rsidRDefault="003B481B" w:rsidP="00365394">
      <w:pPr>
        <w:spacing w:after="0" w:line="240" w:lineRule="auto"/>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6"/>
        <w:gridCol w:w="6415"/>
      </w:tblGrid>
      <w:tr w:rsidR="000B4E0A" w:rsidRPr="00694FCB" w14:paraId="075756D3" w14:textId="77777777" w:rsidTr="0061448A">
        <w:trPr>
          <w:trHeight w:val="567"/>
        </w:trPr>
        <w:tc>
          <w:tcPr>
            <w:tcW w:w="1460" w:type="pct"/>
            <w:shd w:val="clear" w:color="auto" w:fill="auto"/>
            <w:hideMark/>
          </w:tcPr>
          <w:p w14:paraId="11AED29D" w14:textId="77777777" w:rsidR="00A42788" w:rsidRPr="00694FCB" w:rsidRDefault="00A42788" w:rsidP="00365394">
            <w:pPr>
              <w:spacing w:after="0" w:line="240" w:lineRule="auto"/>
              <w:rPr>
                <w:rFonts w:ascii="Times New Roman" w:eastAsia="Times New Roman" w:hAnsi="Times New Roman" w:cs="Times New Roman"/>
                <w:b/>
                <w:bCs/>
                <w:sz w:val="24"/>
                <w:szCs w:val="24"/>
                <w:lang w:eastAsia="lv-LV"/>
              </w:rPr>
            </w:pPr>
            <w:r w:rsidRPr="00694FCB">
              <w:rPr>
                <w:rFonts w:ascii="Times New Roman" w:eastAsia="Times New Roman" w:hAnsi="Times New Roman" w:cs="Times New Roman"/>
                <w:b/>
                <w:bCs/>
                <w:sz w:val="24"/>
                <w:szCs w:val="24"/>
                <w:lang w:eastAsia="lv-LV"/>
              </w:rPr>
              <w:t>Nosaukums</w:t>
            </w:r>
          </w:p>
          <w:p w14:paraId="6C10B54A" w14:textId="056F1615" w:rsidR="00CA28AB" w:rsidRPr="00694FCB" w:rsidRDefault="00CA28AB" w:rsidP="00365394">
            <w:pPr>
              <w:spacing w:after="0" w:line="240" w:lineRule="auto"/>
              <w:rPr>
                <w:rFonts w:ascii="Times New Roman" w:eastAsia="Times New Roman" w:hAnsi="Times New Roman" w:cs="Times New Roman"/>
                <w:b/>
                <w:bCs/>
                <w:sz w:val="24"/>
                <w:szCs w:val="24"/>
                <w:lang w:eastAsia="lv-LV"/>
              </w:rPr>
            </w:pPr>
          </w:p>
        </w:tc>
        <w:tc>
          <w:tcPr>
            <w:tcW w:w="3540" w:type="pct"/>
            <w:shd w:val="clear" w:color="auto" w:fill="auto"/>
          </w:tcPr>
          <w:p w14:paraId="5807C367" w14:textId="04A78AA5" w:rsidR="0029352D" w:rsidRPr="00694FCB" w:rsidRDefault="009D5E20" w:rsidP="004C4C50">
            <w:pPr>
              <w:spacing w:after="120" w:line="240" w:lineRule="auto"/>
              <w:jc w:val="both"/>
              <w:rPr>
                <w:rFonts w:ascii="Times New Roman" w:eastAsia="Times New Roman" w:hAnsi="Times New Roman" w:cs="Times New Roman"/>
                <w:i/>
                <w:iCs/>
                <w:sz w:val="24"/>
                <w:szCs w:val="24"/>
                <w:lang w:eastAsia="lv-LV"/>
              </w:rPr>
            </w:pPr>
            <w:r w:rsidRPr="00694FCB">
              <w:rPr>
                <w:rFonts w:ascii="Times New Roman" w:eastAsia="Times New Roman" w:hAnsi="Times New Roman" w:cs="Times New Roman"/>
                <w:sz w:val="24"/>
                <w:szCs w:val="24"/>
                <w:lang w:eastAsia="lv-LV"/>
              </w:rPr>
              <w:t>Ārpakalpojumu izmantošanas noteikumi</w:t>
            </w:r>
            <w:r w:rsidR="0097131C" w:rsidRPr="00694FCB">
              <w:rPr>
                <w:rFonts w:ascii="Times New Roman" w:eastAsia="Times New Roman" w:hAnsi="Times New Roman" w:cs="Times New Roman"/>
                <w:sz w:val="24"/>
                <w:szCs w:val="24"/>
                <w:lang w:eastAsia="lv-LV"/>
              </w:rPr>
              <w:t xml:space="preserve"> </w:t>
            </w:r>
            <w:r w:rsidR="005460A6" w:rsidRPr="00694FCB">
              <w:rPr>
                <w:rFonts w:ascii="Times New Roman" w:eastAsia="Times New Roman" w:hAnsi="Times New Roman" w:cs="Times New Roman"/>
                <w:sz w:val="24"/>
                <w:szCs w:val="24"/>
                <w:lang w:eastAsia="lv-LV"/>
              </w:rPr>
              <w:t>kredītiestādēm, maksājumu iestādēm un elektroniskās naudas iestādēm</w:t>
            </w:r>
          </w:p>
        </w:tc>
      </w:tr>
      <w:tr w:rsidR="000B4E0A" w:rsidRPr="00694FCB" w14:paraId="79017AD3" w14:textId="77777777" w:rsidTr="0061448A">
        <w:trPr>
          <w:trHeight w:val="555"/>
        </w:trPr>
        <w:tc>
          <w:tcPr>
            <w:tcW w:w="1460" w:type="pct"/>
            <w:shd w:val="clear" w:color="auto" w:fill="auto"/>
            <w:hideMark/>
          </w:tcPr>
          <w:p w14:paraId="788E8EA1" w14:textId="77777777" w:rsidR="00A42788" w:rsidRPr="00694FCB" w:rsidRDefault="00A42788" w:rsidP="00365394">
            <w:pPr>
              <w:spacing w:after="0" w:line="240" w:lineRule="auto"/>
              <w:rPr>
                <w:rFonts w:ascii="Times New Roman" w:eastAsia="Times New Roman" w:hAnsi="Times New Roman" w:cs="Times New Roman"/>
                <w:b/>
                <w:bCs/>
                <w:sz w:val="24"/>
                <w:szCs w:val="24"/>
                <w:lang w:eastAsia="lv-LV"/>
              </w:rPr>
            </w:pPr>
            <w:r w:rsidRPr="00694FCB">
              <w:rPr>
                <w:rFonts w:ascii="Times New Roman" w:eastAsia="Times New Roman" w:hAnsi="Times New Roman" w:cs="Times New Roman"/>
                <w:b/>
                <w:bCs/>
                <w:sz w:val="24"/>
                <w:szCs w:val="24"/>
                <w:lang w:eastAsia="lv-LV"/>
              </w:rPr>
              <w:t>Dokumenta veids</w:t>
            </w:r>
          </w:p>
          <w:p w14:paraId="3CAA80CE" w14:textId="7AD2803D" w:rsidR="00CA28AB" w:rsidRPr="00694FCB" w:rsidRDefault="00CA28AB" w:rsidP="00365394">
            <w:pPr>
              <w:spacing w:after="0" w:line="240" w:lineRule="auto"/>
              <w:rPr>
                <w:rFonts w:ascii="Times New Roman" w:eastAsia="Times New Roman" w:hAnsi="Times New Roman" w:cs="Times New Roman"/>
                <w:b/>
                <w:bCs/>
                <w:sz w:val="24"/>
                <w:szCs w:val="24"/>
                <w:lang w:eastAsia="lv-LV"/>
              </w:rPr>
            </w:pPr>
          </w:p>
        </w:tc>
        <w:tc>
          <w:tcPr>
            <w:tcW w:w="3540" w:type="pct"/>
            <w:shd w:val="clear" w:color="auto" w:fill="auto"/>
          </w:tcPr>
          <w:p w14:paraId="741C3E1B" w14:textId="2A7E9809" w:rsidR="00E53DE9" w:rsidRPr="00694FCB" w:rsidRDefault="00D07C8C" w:rsidP="006613AF">
            <w:pPr>
              <w:spacing w:after="120" w:line="240" w:lineRule="auto"/>
              <w:jc w:val="both"/>
              <w:rPr>
                <w:rFonts w:ascii="Times New Roman" w:eastAsia="Times New Roman" w:hAnsi="Times New Roman" w:cs="Times New Roman"/>
                <w:sz w:val="24"/>
                <w:szCs w:val="24"/>
                <w:lang w:eastAsia="lv-LV"/>
              </w:rPr>
            </w:pPr>
            <w:r w:rsidRPr="00694FCB">
              <w:rPr>
                <w:rFonts w:ascii="Times New Roman" w:eastAsia="Times New Roman" w:hAnsi="Times New Roman" w:cs="Times New Roman"/>
                <w:sz w:val="24"/>
                <w:szCs w:val="24"/>
                <w:lang w:eastAsia="lv-LV"/>
              </w:rPr>
              <w:t>Latvijas Bankas noteikumi</w:t>
            </w:r>
          </w:p>
        </w:tc>
      </w:tr>
      <w:tr w:rsidR="000B4E0A" w:rsidRPr="00694FCB" w14:paraId="382B475A" w14:textId="77777777" w:rsidTr="0061448A">
        <w:trPr>
          <w:trHeight w:val="567"/>
        </w:trPr>
        <w:tc>
          <w:tcPr>
            <w:tcW w:w="1460" w:type="pct"/>
            <w:shd w:val="clear" w:color="auto" w:fill="auto"/>
            <w:hideMark/>
          </w:tcPr>
          <w:p w14:paraId="53CE2E8C" w14:textId="7B086BA0" w:rsidR="00A42788" w:rsidRPr="00694FCB" w:rsidRDefault="00A42788" w:rsidP="00365394">
            <w:pPr>
              <w:spacing w:after="0" w:line="240" w:lineRule="auto"/>
              <w:rPr>
                <w:rFonts w:ascii="Times New Roman" w:eastAsia="Times New Roman" w:hAnsi="Times New Roman" w:cs="Times New Roman"/>
                <w:b/>
                <w:bCs/>
                <w:sz w:val="24"/>
                <w:szCs w:val="24"/>
                <w:lang w:eastAsia="lv-LV"/>
              </w:rPr>
            </w:pPr>
            <w:r w:rsidRPr="00694FCB">
              <w:rPr>
                <w:rFonts w:ascii="Times New Roman" w:eastAsia="Times New Roman" w:hAnsi="Times New Roman" w:cs="Times New Roman"/>
                <w:b/>
                <w:bCs/>
                <w:sz w:val="24"/>
                <w:szCs w:val="24"/>
                <w:lang w:eastAsia="lv-LV"/>
              </w:rPr>
              <w:t>Izdošanas pamatojums</w:t>
            </w:r>
          </w:p>
          <w:p w14:paraId="65BC8074" w14:textId="1002BB0A" w:rsidR="00CA28AB" w:rsidRPr="00694FCB" w:rsidRDefault="00CA28AB" w:rsidP="00365394">
            <w:pPr>
              <w:spacing w:after="0" w:line="240" w:lineRule="auto"/>
              <w:rPr>
                <w:rFonts w:ascii="Times New Roman" w:eastAsia="Times New Roman" w:hAnsi="Times New Roman" w:cs="Times New Roman"/>
                <w:b/>
                <w:bCs/>
                <w:sz w:val="24"/>
                <w:szCs w:val="24"/>
                <w:lang w:eastAsia="lv-LV"/>
              </w:rPr>
            </w:pPr>
          </w:p>
        </w:tc>
        <w:tc>
          <w:tcPr>
            <w:tcW w:w="3540" w:type="pct"/>
            <w:shd w:val="clear" w:color="auto" w:fill="auto"/>
          </w:tcPr>
          <w:p w14:paraId="0B98D083" w14:textId="574D4C49" w:rsidR="00CA0DE3" w:rsidRPr="00694FCB" w:rsidRDefault="009D5E20" w:rsidP="009D5E20">
            <w:pPr>
              <w:spacing w:after="120" w:line="240" w:lineRule="auto"/>
              <w:jc w:val="both"/>
              <w:rPr>
                <w:rFonts w:ascii="Times New Roman" w:eastAsia="Times New Roman" w:hAnsi="Times New Roman" w:cs="Times New Roman"/>
                <w:sz w:val="24"/>
                <w:szCs w:val="24"/>
                <w:lang w:eastAsia="lv-LV"/>
              </w:rPr>
            </w:pPr>
            <w:r w:rsidRPr="00694FCB">
              <w:rPr>
                <w:rFonts w:ascii="Times New Roman" w:eastAsia="Times New Roman" w:hAnsi="Times New Roman" w:cs="Times New Roman"/>
                <w:sz w:val="24"/>
                <w:szCs w:val="24"/>
                <w:lang w:eastAsia="lv-LV"/>
              </w:rPr>
              <w:t>Kredītiestāžu likuma 10.</w:t>
            </w:r>
            <w:r w:rsidRPr="00694FCB">
              <w:rPr>
                <w:rFonts w:ascii="Times New Roman" w:eastAsia="Times New Roman" w:hAnsi="Times New Roman" w:cs="Times New Roman"/>
                <w:sz w:val="24"/>
                <w:szCs w:val="24"/>
                <w:vertAlign w:val="superscript"/>
                <w:lang w:eastAsia="lv-LV"/>
              </w:rPr>
              <w:t>1</w:t>
            </w:r>
            <w:r w:rsidR="005460A6" w:rsidRPr="00694FCB">
              <w:rPr>
                <w:rFonts w:ascii="Times New Roman" w:eastAsia="Times New Roman" w:hAnsi="Times New Roman" w:cs="Times New Roman"/>
                <w:sz w:val="24"/>
                <w:szCs w:val="24"/>
                <w:vertAlign w:val="superscript"/>
                <w:lang w:eastAsia="lv-LV"/>
              </w:rPr>
              <w:t> </w:t>
            </w:r>
            <w:r w:rsidRPr="00694FCB">
              <w:rPr>
                <w:rFonts w:ascii="Times New Roman" w:eastAsia="Times New Roman" w:hAnsi="Times New Roman" w:cs="Times New Roman"/>
                <w:sz w:val="24"/>
                <w:szCs w:val="24"/>
                <w:lang w:eastAsia="lv-LV"/>
              </w:rPr>
              <w:t>panta divdesmitā daļa</w:t>
            </w:r>
            <w:r w:rsidR="00F21FFA" w:rsidRPr="00694FCB">
              <w:rPr>
                <w:rFonts w:ascii="Times New Roman" w:eastAsia="Times New Roman" w:hAnsi="Times New Roman" w:cs="Times New Roman"/>
                <w:sz w:val="24"/>
                <w:szCs w:val="24"/>
                <w:lang w:eastAsia="lv-LV"/>
              </w:rPr>
              <w:t xml:space="preserve"> un</w:t>
            </w:r>
            <w:r w:rsidR="001562BA" w:rsidRPr="00694FCB">
              <w:rPr>
                <w:rFonts w:ascii="Times New Roman" w:eastAsia="Times New Roman" w:hAnsi="Times New Roman" w:cs="Times New Roman"/>
                <w:sz w:val="24"/>
                <w:szCs w:val="24"/>
                <w:lang w:eastAsia="lv-LV"/>
              </w:rPr>
              <w:t xml:space="preserve"> 50.</w:t>
            </w:r>
            <w:r w:rsidR="00115550" w:rsidRPr="00694FCB">
              <w:rPr>
                <w:rFonts w:ascii="Times New Roman" w:eastAsia="Times New Roman" w:hAnsi="Times New Roman" w:cs="Times New Roman"/>
                <w:sz w:val="24"/>
                <w:szCs w:val="24"/>
                <w:lang w:eastAsia="lv-LV"/>
              </w:rPr>
              <w:t> </w:t>
            </w:r>
            <w:r w:rsidR="001562BA" w:rsidRPr="00694FCB">
              <w:rPr>
                <w:rFonts w:ascii="Times New Roman" w:eastAsia="Times New Roman" w:hAnsi="Times New Roman" w:cs="Times New Roman"/>
                <w:sz w:val="24"/>
                <w:szCs w:val="24"/>
                <w:lang w:eastAsia="lv-LV"/>
              </w:rPr>
              <w:t xml:space="preserve">panta otrā daļa </w:t>
            </w:r>
            <w:r w:rsidRPr="00694FCB">
              <w:rPr>
                <w:rFonts w:ascii="Times New Roman" w:eastAsia="Times New Roman" w:hAnsi="Times New Roman" w:cs="Times New Roman"/>
                <w:sz w:val="24"/>
                <w:szCs w:val="24"/>
                <w:lang w:eastAsia="lv-LV"/>
              </w:rPr>
              <w:t xml:space="preserve">un Maksājumu </w:t>
            </w:r>
            <w:r w:rsidR="00C2510C" w:rsidRPr="00694FCB">
              <w:rPr>
                <w:rFonts w:ascii="Times New Roman" w:eastAsia="Times New Roman" w:hAnsi="Times New Roman" w:cs="Times New Roman"/>
                <w:sz w:val="24"/>
                <w:szCs w:val="24"/>
                <w:lang w:eastAsia="lv-LV"/>
              </w:rPr>
              <w:t xml:space="preserve">pakalpojumu </w:t>
            </w:r>
            <w:r w:rsidRPr="00694FCB">
              <w:rPr>
                <w:rFonts w:ascii="Times New Roman" w:eastAsia="Times New Roman" w:hAnsi="Times New Roman" w:cs="Times New Roman"/>
                <w:sz w:val="24"/>
                <w:szCs w:val="24"/>
                <w:lang w:eastAsia="lv-LV"/>
              </w:rPr>
              <w:t>un elektroniskās naudas likuma 29.</w:t>
            </w:r>
            <w:r w:rsidR="001C0DBB" w:rsidRPr="00694FCB">
              <w:rPr>
                <w:rFonts w:ascii="Times New Roman" w:eastAsia="Times New Roman" w:hAnsi="Times New Roman" w:cs="Times New Roman"/>
                <w:sz w:val="24"/>
                <w:szCs w:val="24"/>
                <w:lang w:eastAsia="lv-LV"/>
              </w:rPr>
              <w:t> </w:t>
            </w:r>
            <w:r w:rsidRPr="00694FCB">
              <w:rPr>
                <w:rFonts w:ascii="Times New Roman" w:eastAsia="Times New Roman" w:hAnsi="Times New Roman" w:cs="Times New Roman"/>
                <w:sz w:val="24"/>
                <w:szCs w:val="24"/>
                <w:lang w:eastAsia="lv-LV"/>
              </w:rPr>
              <w:t>pant</w:t>
            </w:r>
            <w:r w:rsidR="00B472A2" w:rsidRPr="00694FCB">
              <w:rPr>
                <w:rFonts w:ascii="Times New Roman" w:eastAsia="Times New Roman" w:hAnsi="Times New Roman" w:cs="Times New Roman"/>
                <w:sz w:val="24"/>
                <w:szCs w:val="24"/>
                <w:lang w:eastAsia="lv-LV"/>
              </w:rPr>
              <w:t>a 1.</w:t>
            </w:r>
            <w:r w:rsidR="00B472A2" w:rsidRPr="00694FCB">
              <w:rPr>
                <w:rFonts w:ascii="Times New Roman" w:eastAsia="Times New Roman" w:hAnsi="Times New Roman" w:cs="Times New Roman"/>
                <w:sz w:val="24"/>
                <w:szCs w:val="24"/>
                <w:vertAlign w:val="superscript"/>
                <w:lang w:eastAsia="lv-LV"/>
              </w:rPr>
              <w:t>1 </w:t>
            </w:r>
            <w:r w:rsidR="00B472A2" w:rsidRPr="00694FCB">
              <w:rPr>
                <w:rFonts w:ascii="Times New Roman" w:eastAsia="Times New Roman" w:hAnsi="Times New Roman" w:cs="Times New Roman"/>
                <w:sz w:val="24"/>
                <w:szCs w:val="24"/>
                <w:lang w:eastAsia="lv-LV"/>
              </w:rPr>
              <w:t>daļa</w:t>
            </w:r>
            <w:r w:rsidR="001562BA" w:rsidRPr="00694FCB">
              <w:rPr>
                <w:rFonts w:ascii="Times New Roman" w:eastAsia="Times New Roman" w:hAnsi="Times New Roman" w:cs="Times New Roman"/>
                <w:sz w:val="24"/>
                <w:szCs w:val="24"/>
                <w:lang w:eastAsia="lv-LV"/>
              </w:rPr>
              <w:t xml:space="preserve"> un 48.</w:t>
            </w:r>
            <w:r w:rsidR="00115550" w:rsidRPr="00694FCB">
              <w:rPr>
                <w:rFonts w:ascii="Times New Roman" w:eastAsia="Times New Roman" w:hAnsi="Times New Roman" w:cs="Times New Roman"/>
                <w:sz w:val="24"/>
                <w:szCs w:val="24"/>
                <w:lang w:eastAsia="lv-LV"/>
              </w:rPr>
              <w:t> </w:t>
            </w:r>
            <w:r w:rsidR="001562BA" w:rsidRPr="00694FCB">
              <w:rPr>
                <w:rFonts w:ascii="Times New Roman" w:eastAsia="Times New Roman" w:hAnsi="Times New Roman" w:cs="Times New Roman"/>
                <w:sz w:val="24"/>
                <w:szCs w:val="24"/>
                <w:lang w:eastAsia="lv-LV"/>
              </w:rPr>
              <w:t>panta trešā daļa</w:t>
            </w:r>
            <w:r w:rsidR="00B472A2" w:rsidRPr="00694FCB" w:rsidDel="00B472A2">
              <w:rPr>
                <w:rFonts w:ascii="Times New Roman" w:eastAsia="Times New Roman" w:hAnsi="Times New Roman" w:cs="Times New Roman"/>
                <w:sz w:val="24"/>
                <w:szCs w:val="24"/>
                <w:lang w:eastAsia="lv-LV"/>
              </w:rPr>
              <w:t xml:space="preserve"> </w:t>
            </w:r>
          </w:p>
        </w:tc>
      </w:tr>
      <w:tr w:rsidR="000B4E0A" w:rsidRPr="00694FCB" w14:paraId="037D3A75" w14:textId="77777777" w:rsidTr="0061448A">
        <w:trPr>
          <w:trHeight w:val="567"/>
        </w:trPr>
        <w:tc>
          <w:tcPr>
            <w:tcW w:w="1460" w:type="pct"/>
            <w:shd w:val="clear" w:color="auto" w:fill="auto"/>
            <w:hideMark/>
          </w:tcPr>
          <w:p w14:paraId="5268AAB5" w14:textId="77777777" w:rsidR="00A42788" w:rsidRPr="00694FCB" w:rsidRDefault="00A42788" w:rsidP="00365394">
            <w:pPr>
              <w:spacing w:after="0" w:line="240" w:lineRule="auto"/>
              <w:rPr>
                <w:rFonts w:ascii="Times New Roman" w:eastAsia="Times New Roman" w:hAnsi="Times New Roman" w:cs="Times New Roman"/>
                <w:b/>
                <w:bCs/>
                <w:sz w:val="24"/>
                <w:szCs w:val="24"/>
                <w:lang w:eastAsia="lv-LV"/>
              </w:rPr>
            </w:pPr>
            <w:r w:rsidRPr="00694FCB">
              <w:rPr>
                <w:rFonts w:ascii="Times New Roman" w:eastAsia="Times New Roman" w:hAnsi="Times New Roman" w:cs="Times New Roman"/>
                <w:b/>
                <w:bCs/>
                <w:sz w:val="24"/>
                <w:szCs w:val="24"/>
                <w:lang w:eastAsia="lv-LV"/>
              </w:rPr>
              <w:t>Mērķis un būtība</w:t>
            </w:r>
          </w:p>
          <w:p w14:paraId="6F5D11F2" w14:textId="27DC8861" w:rsidR="00CA28AB" w:rsidRPr="00694FCB" w:rsidRDefault="00CA28AB" w:rsidP="00365394">
            <w:pPr>
              <w:spacing w:after="0" w:line="240" w:lineRule="auto"/>
              <w:rPr>
                <w:rFonts w:ascii="Times New Roman" w:eastAsia="Times New Roman" w:hAnsi="Times New Roman" w:cs="Times New Roman"/>
                <w:b/>
                <w:bCs/>
                <w:sz w:val="24"/>
                <w:szCs w:val="24"/>
                <w:lang w:eastAsia="lv-LV"/>
              </w:rPr>
            </w:pPr>
          </w:p>
        </w:tc>
        <w:tc>
          <w:tcPr>
            <w:tcW w:w="3540" w:type="pct"/>
            <w:shd w:val="clear" w:color="auto" w:fill="auto"/>
          </w:tcPr>
          <w:p w14:paraId="6BD3BAFC" w14:textId="77777777" w:rsidR="008A0512" w:rsidRPr="00694FCB" w:rsidRDefault="008A0512" w:rsidP="006613AF">
            <w:pPr>
              <w:spacing w:after="120" w:line="240" w:lineRule="auto"/>
              <w:jc w:val="both"/>
              <w:rPr>
                <w:rFonts w:ascii="Times New Roman" w:eastAsia="Times New Roman" w:hAnsi="Times New Roman" w:cs="Times New Roman"/>
                <w:sz w:val="24"/>
                <w:szCs w:val="24"/>
                <w:lang w:eastAsia="lv-LV"/>
              </w:rPr>
            </w:pPr>
            <w:r w:rsidRPr="00694FCB">
              <w:rPr>
                <w:rFonts w:ascii="Times New Roman" w:eastAsia="Times New Roman" w:hAnsi="Times New Roman" w:cs="Times New Roman"/>
                <w:sz w:val="24"/>
                <w:szCs w:val="24"/>
                <w:lang w:eastAsia="lv-LV"/>
              </w:rPr>
              <w:t>Saskaņā ar Latvijas Bankas likuma pārejas noteikumu 3. punktu Latvijas Bankas un Finanšu un kapitāla tirgus komisijas līdz šā likuma spēkā stāšanās dienai izdotie ārējie normatīvie akti, vadlīnijas un ieteikumi piemērojami līdz dienai, kad stājas spēkā attiecīgie Latvijas Bankas ārējie normatīvie akti, vadlīnijas vai ieteikumi, bet ne ilgāk kā līdz 2024. gada 31. decembrim.</w:t>
            </w:r>
          </w:p>
          <w:p w14:paraId="3630EB06" w14:textId="38F66849" w:rsidR="00D56B2A" w:rsidRPr="00694FCB" w:rsidRDefault="008A0512" w:rsidP="00D56B2A">
            <w:pPr>
              <w:spacing w:after="120" w:line="240" w:lineRule="auto"/>
              <w:jc w:val="both"/>
              <w:rPr>
                <w:rFonts w:ascii="Times New Roman" w:eastAsia="Times New Roman" w:hAnsi="Times New Roman" w:cs="Times New Roman"/>
                <w:sz w:val="24"/>
                <w:szCs w:val="24"/>
                <w:lang w:eastAsia="lv-LV"/>
              </w:rPr>
            </w:pPr>
            <w:r w:rsidRPr="00694FCB">
              <w:rPr>
                <w:rFonts w:ascii="Times New Roman" w:eastAsia="Times New Roman" w:hAnsi="Times New Roman" w:cs="Times New Roman"/>
                <w:sz w:val="24"/>
                <w:szCs w:val="24"/>
                <w:lang w:eastAsia="lv-LV"/>
              </w:rPr>
              <w:t>Ņemot vērā minēto, Latvijas Banka ir izstrādājusi noteikumu projektu</w:t>
            </w:r>
            <w:r w:rsidR="00C468AA" w:rsidRPr="00694FCB">
              <w:rPr>
                <w:rFonts w:ascii="Times New Roman" w:eastAsia="Times New Roman" w:hAnsi="Times New Roman" w:cs="Times New Roman"/>
                <w:sz w:val="24"/>
                <w:szCs w:val="24"/>
                <w:lang w:eastAsia="lv-LV"/>
              </w:rPr>
              <w:t xml:space="preserve"> </w:t>
            </w:r>
            <w:r w:rsidRPr="00694FCB">
              <w:rPr>
                <w:rFonts w:ascii="Times New Roman" w:eastAsia="Times New Roman" w:hAnsi="Times New Roman" w:cs="Times New Roman"/>
                <w:sz w:val="24"/>
                <w:szCs w:val="24"/>
                <w:lang w:eastAsia="lv-LV"/>
              </w:rPr>
              <w:t>"</w:t>
            </w:r>
            <w:r w:rsidR="009D5E20" w:rsidRPr="00694FCB">
              <w:rPr>
                <w:rFonts w:ascii="Times New Roman" w:eastAsia="Times New Roman" w:hAnsi="Times New Roman" w:cs="Times New Roman"/>
                <w:sz w:val="24"/>
                <w:szCs w:val="24"/>
                <w:lang w:eastAsia="lv-LV"/>
              </w:rPr>
              <w:t>Ārpakalpojumu izmantošanas noteikumi</w:t>
            </w:r>
            <w:r w:rsidR="00B2069A" w:rsidRPr="00694FCB">
              <w:rPr>
                <w:rFonts w:ascii="Times New Roman" w:eastAsia="Times New Roman" w:hAnsi="Times New Roman" w:cs="Times New Roman"/>
                <w:sz w:val="24"/>
                <w:szCs w:val="24"/>
                <w:lang w:eastAsia="lv-LV"/>
              </w:rPr>
              <w:t xml:space="preserve"> kredītiestādēm, maksājumu iestādēm un elektroniskās naudas iestādēm</w:t>
            </w:r>
            <w:r w:rsidRPr="00694FCB">
              <w:rPr>
                <w:rFonts w:ascii="Times New Roman" w:eastAsia="Times New Roman" w:hAnsi="Times New Roman" w:cs="Times New Roman"/>
                <w:sz w:val="24"/>
                <w:szCs w:val="24"/>
                <w:lang w:eastAsia="lv-LV"/>
              </w:rPr>
              <w:t>" (turpmāk – noteikumu projekts), kas aizstās Finanšu un kapitāla tirgus komisijas 202</w:t>
            </w:r>
            <w:r w:rsidR="009D5E20" w:rsidRPr="00694FCB">
              <w:rPr>
                <w:rFonts w:ascii="Times New Roman" w:eastAsia="Times New Roman" w:hAnsi="Times New Roman" w:cs="Times New Roman"/>
                <w:sz w:val="24"/>
                <w:szCs w:val="24"/>
                <w:lang w:eastAsia="lv-LV"/>
              </w:rPr>
              <w:t>1</w:t>
            </w:r>
            <w:r w:rsidRPr="00694FCB">
              <w:rPr>
                <w:rFonts w:ascii="Times New Roman" w:eastAsia="Times New Roman" w:hAnsi="Times New Roman" w:cs="Times New Roman"/>
                <w:sz w:val="24"/>
                <w:szCs w:val="24"/>
                <w:lang w:eastAsia="lv-LV"/>
              </w:rPr>
              <w:t>.</w:t>
            </w:r>
            <w:r w:rsidR="002E033E" w:rsidRPr="00694FCB">
              <w:rPr>
                <w:rFonts w:ascii="Times New Roman" w:eastAsia="Times New Roman" w:hAnsi="Times New Roman" w:cs="Times New Roman"/>
                <w:sz w:val="24"/>
                <w:szCs w:val="24"/>
                <w:lang w:eastAsia="lv-LV"/>
              </w:rPr>
              <w:t> </w:t>
            </w:r>
            <w:r w:rsidRPr="00694FCB">
              <w:rPr>
                <w:rFonts w:ascii="Times New Roman" w:eastAsia="Times New Roman" w:hAnsi="Times New Roman" w:cs="Times New Roman"/>
                <w:sz w:val="24"/>
                <w:szCs w:val="24"/>
                <w:lang w:eastAsia="lv-LV"/>
              </w:rPr>
              <w:t xml:space="preserve">gada </w:t>
            </w:r>
            <w:r w:rsidR="009D5E20" w:rsidRPr="00694FCB">
              <w:rPr>
                <w:rFonts w:ascii="Times New Roman" w:eastAsia="Times New Roman" w:hAnsi="Times New Roman" w:cs="Times New Roman"/>
                <w:sz w:val="24"/>
                <w:szCs w:val="24"/>
                <w:lang w:eastAsia="lv-LV"/>
              </w:rPr>
              <w:t>6</w:t>
            </w:r>
            <w:r w:rsidRPr="00694FCB">
              <w:rPr>
                <w:rFonts w:ascii="Times New Roman" w:eastAsia="Times New Roman" w:hAnsi="Times New Roman" w:cs="Times New Roman"/>
                <w:sz w:val="24"/>
                <w:szCs w:val="24"/>
                <w:lang w:eastAsia="lv-LV"/>
              </w:rPr>
              <w:t>.</w:t>
            </w:r>
            <w:r w:rsidR="002E033E" w:rsidRPr="00694FCB">
              <w:rPr>
                <w:rFonts w:ascii="Times New Roman" w:eastAsia="Times New Roman" w:hAnsi="Times New Roman" w:cs="Times New Roman"/>
                <w:sz w:val="24"/>
                <w:szCs w:val="24"/>
                <w:lang w:eastAsia="lv-LV"/>
              </w:rPr>
              <w:t> </w:t>
            </w:r>
            <w:r w:rsidR="009D5E20" w:rsidRPr="00694FCB">
              <w:rPr>
                <w:rFonts w:ascii="Times New Roman" w:eastAsia="Times New Roman" w:hAnsi="Times New Roman" w:cs="Times New Roman"/>
                <w:sz w:val="24"/>
                <w:szCs w:val="24"/>
                <w:lang w:eastAsia="lv-LV"/>
              </w:rPr>
              <w:t xml:space="preserve">jūlija </w:t>
            </w:r>
            <w:r w:rsidRPr="00694FCB">
              <w:rPr>
                <w:rFonts w:ascii="Times New Roman" w:eastAsia="Times New Roman" w:hAnsi="Times New Roman" w:cs="Times New Roman"/>
                <w:sz w:val="24"/>
                <w:szCs w:val="24"/>
                <w:lang w:eastAsia="lv-LV"/>
              </w:rPr>
              <w:t>normatīvos noteikumus Nr.</w:t>
            </w:r>
            <w:r w:rsidR="002E033E" w:rsidRPr="00694FCB">
              <w:rPr>
                <w:rFonts w:ascii="Times New Roman" w:eastAsia="Times New Roman" w:hAnsi="Times New Roman" w:cs="Times New Roman"/>
                <w:sz w:val="24"/>
                <w:szCs w:val="24"/>
                <w:lang w:eastAsia="lv-LV"/>
              </w:rPr>
              <w:t> </w:t>
            </w:r>
            <w:r w:rsidRPr="00694FCB">
              <w:rPr>
                <w:rFonts w:ascii="Times New Roman" w:eastAsia="Times New Roman" w:hAnsi="Times New Roman" w:cs="Times New Roman"/>
                <w:sz w:val="24"/>
                <w:szCs w:val="24"/>
                <w:lang w:eastAsia="lv-LV"/>
              </w:rPr>
              <w:t>8</w:t>
            </w:r>
            <w:r w:rsidR="009D5E20" w:rsidRPr="00694FCB">
              <w:rPr>
                <w:rFonts w:ascii="Times New Roman" w:eastAsia="Times New Roman" w:hAnsi="Times New Roman" w:cs="Times New Roman"/>
                <w:sz w:val="24"/>
                <w:szCs w:val="24"/>
                <w:lang w:eastAsia="lv-LV"/>
              </w:rPr>
              <w:t>4</w:t>
            </w:r>
            <w:r w:rsidRPr="00694FCB">
              <w:rPr>
                <w:rFonts w:ascii="Times New Roman" w:eastAsia="Times New Roman" w:hAnsi="Times New Roman" w:cs="Times New Roman"/>
                <w:sz w:val="24"/>
                <w:szCs w:val="24"/>
                <w:lang w:eastAsia="lv-LV"/>
              </w:rPr>
              <w:t xml:space="preserve"> "</w:t>
            </w:r>
            <w:r w:rsidR="009D5E20" w:rsidRPr="00694FCB">
              <w:rPr>
                <w:rFonts w:ascii="Times New Roman" w:eastAsia="Times New Roman" w:hAnsi="Times New Roman" w:cs="Times New Roman"/>
                <w:sz w:val="24"/>
                <w:szCs w:val="24"/>
                <w:lang w:eastAsia="lv-LV"/>
              </w:rPr>
              <w:t>Normatīvie noteikumi par ārpakalpojumu izmantošanu</w:t>
            </w:r>
            <w:r w:rsidRPr="00694FCB">
              <w:rPr>
                <w:rFonts w:ascii="Times New Roman" w:eastAsia="Times New Roman" w:hAnsi="Times New Roman" w:cs="Times New Roman"/>
                <w:sz w:val="24"/>
                <w:szCs w:val="24"/>
                <w:lang w:eastAsia="lv-LV"/>
              </w:rPr>
              <w:t>"</w:t>
            </w:r>
            <w:r w:rsidR="00D56B2A" w:rsidRPr="00694FCB">
              <w:rPr>
                <w:rFonts w:ascii="Times New Roman" w:eastAsia="Times New Roman" w:hAnsi="Times New Roman" w:cs="Times New Roman"/>
                <w:sz w:val="24"/>
                <w:szCs w:val="24"/>
                <w:lang w:eastAsia="lv-LV"/>
              </w:rPr>
              <w:t xml:space="preserve"> (turpmāk – Noteikumi Nr. 8</w:t>
            </w:r>
            <w:r w:rsidR="009D5E20" w:rsidRPr="00694FCB">
              <w:rPr>
                <w:rFonts w:ascii="Times New Roman" w:eastAsia="Times New Roman" w:hAnsi="Times New Roman" w:cs="Times New Roman"/>
                <w:sz w:val="24"/>
                <w:szCs w:val="24"/>
                <w:lang w:eastAsia="lv-LV"/>
              </w:rPr>
              <w:t>4</w:t>
            </w:r>
            <w:r w:rsidR="00D56B2A" w:rsidRPr="00694FCB">
              <w:rPr>
                <w:rFonts w:ascii="Times New Roman" w:eastAsia="Times New Roman" w:hAnsi="Times New Roman" w:cs="Times New Roman"/>
                <w:sz w:val="24"/>
                <w:szCs w:val="24"/>
                <w:lang w:eastAsia="lv-LV"/>
              </w:rPr>
              <w:t>).</w:t>
            </w:r>
          </w:p>
          <w:p w14:paraId="55C67205" w14:textId="3E99A4F8" w:rsidR="00613549" w:rsidRPr="00694FCB" w:rsidRDefault="00ED320C" w:rsidP="00613549">
            <w:pPr>
              <w:spacing w:after="120" w:line="240" w:lineRule="auto"/>
              <w:jc w:val="both"/>
              <w:rPr>
                <w:rFonts w:ascii="Times New Roman" w:eastAsia="Times New Roman" w:hAnsi="Times New Roman" w:cs="Times New Roman"/>
                <w:color w:val="000000" w:themeColor="text1"/>
                <w:sz w:val="24"/>
                <w:szCs w:val="24"/>
                <w:lang w:eastAsia="lv-LV"/>
              </w:rPr>
            </w:pPr>
            <w:r w:rsidRPr="00694FCB">
              <w:rPr>
                <w:rFonts w:ascii="Times New Roman" w:eastAsia="Times New Roman" w:hAnsi="Times New Roman" w:cs="Times New Roman"/>
                <w:sz w:val="24"/>
                <w:szCs w:val="24"/>
                <w:lang w:eastAsia="lv-LV"/>
              </w:rPr>
              <w:t xml:space="preserve">Noteikumu projekts izstrādāts ar mērķi </w:t>
            </w:r>
            <w:r w:rsidRPr="00694FCB">
              <w:rPr>
                <w:rFonts w:ascii="Times New Roman" w:eastAsia="Times New Roman" w:hAnsi="Times New Roman" w:cs="Times New Roman"/>
                <w:color w:val="000000" w:themeColor="text1"/>
                <w:sz w:val="24"/>
                <w:szCs w:val="24"/>
                <w:lang w:eastAsia="lv-LV"/>
              </w:rPr>
              <w:t xml:space="preserve">nodrošināt, ka </w:t>
            </w:r>
            <w:r w:rsidR="00F37023" w:rsidRPr="00694FCB">
              <w:rPr>
                <w:rFonts w:ascii="Times New Roman" w:eastAsia="Times New Roman" w:hAnsi="Times New Roman" w:cs="Times New Roman"/>
                <w:color w:val="000000" w:themeColor="text1"/>
                <w:sz w:val="24"/>
                <w:szCs w:val="24"/>
                <w:lang w:eastAsia="lv-LV"/>
              </w:rPr>
              <w:t>Latvijas Republikā reģistrētas kredītiestādes</w:t>
            </w:r>
            <w:r w:rsidR="00F4232E" w:rsidRPr="00694FCB">
              <w:rPr>
                <w:rFonts w:ascii="Times New Roman" w:eastAsia="Times New Roman" w:hAnsi="Times New Roman" w:cs="Times New Roman"/>
                <w:color w:val="000000" w:themeColor="text1"/>
                <w:sz w:val="24"/>
                <w:szCs w:val="24"/>
                <w:lang w:eastAsia="lv-LV"/>
              </w:rPr>
              <w:t>,</w:t>
            </w:r>
            <w:r w:rsidR="00F37023" w:rsidRPr="00694FCB">
              <w:rPr>
                <w:rFonts w:ascii="Times New Roman" w:eastAsia="Times New Roman" w:hAnsi="Times New Roman" w:cs="Times New Roman"/>
                <w:color w:val="000000" w:themeColor="text1"/>
                <w:sz w:val="24"/>
                <w:szCs w:val="24"/>
                <w:lang w:eastAsia="lv-LV"/>
              </w:rPr>
              <w:t xml:space="preserve"> maksājumu iestādes un elektroniskās naudas iestādes</w:t>
            </w:r>
            <w:r w:rsidR="00073039" w:rsidRPr="00694FCB">
              <w:rPr>
                <w:rFonts w:ascii="Times New Roman" w:eastAsia="Times New Roman" w:hAnsi="Times New Roman" w:cs="Times New Roman"/>
                <w:color w:val="000000" w:themeColor="text1"/>
                <w:sz w:val="24"/>
                <w:szCs w:val="24"/>
                <w:lang w:eastAsia="lv-LV"/>
              </w:rPr>
              <w:t>, kuru uzraudzību nodrošina Latvijas Banka</w:t>
            </w:r>
            <w:r w:rsidR="0061448A" w:rsidRPr="00694FCB">
              <w:rPr>
                <w:rFonts w:ascii="Times New Roman" w:eastAsia="Times New Roman" w:hAnsi="Times New Roman" w:cs="Times New Roman"/>
                <w:color w:val="000000" w:themeColor="text1"/>
                <w:sz w:val="24"/>
                <w:szCs w:val="24"/>
                <w:lang w:eastAsia="lv-LV"/>
              </w:rPr>
              <w:t>,</w:t>
            </w:r>
            <w:r w:rsidR="00073039" w:rsidRPr="00694FCB">
              <w:rPr>
                <w:rFonts w:ascii="Times New Roman" w:eastAsia="Times New Roman" w:hAnsi="Times New Roman" w:cs="Times New Roman"/>
                <w:color w:val="000000" w:themeColor="text1"/>
                <w:sz w:val="24"/>
                <w:szCs w:val="24"/>
                <w:lang w:eastAsia="lv-LV"/>
              </w:rPr>
              <w:t xml:space="preserve"> </w:t>
            </w:r>
            <w:r w:rsidRPr="00694FCB">
              <w:rPr>
                <w:rFonts w:ascii="Times New Roman" w:eastAsia="Times New Roman" w:hAnsi="Times New Roman" w:cs="Times New Roman"/>
                <w:color w:val="000000" w:themeColor="text1"/>
                <w:sz w:val="24"/>
                <w:szCs w:val="24"/>
                <w:lang w:eastAsia="lv-LV"/>
              </w:rPr>
              <w:t>(turpmāk</w:t>
            </w:r>
            <w:r w:rsidR="001C0DBB" w:rsidRPr="00694FCB">
              <w:rPr>
                <w:rFonts w:ascii="Times New Roman" w:eastAsia="Times New Roman" w:hAnsi="Times New Roman" w:cs="Times New Roman"/>
                <w:color w:val="000000" w:themeColor="text1"/>
                <w:sz w:val="24"/>
                <w:szCs w:val="24"/>
                <w:lang w:eastAsia="lv-LV"/>
              </w:rPr>
              <w:t xml:space="preserve"> </w:t>
            </w:r>
            <w:r w:rsidR="00F37023" w:rsidRPr="00694FCB">
              <w:rPr>
                <w:rFonts w:ascii="Times New Roman" w:eastAsia="Times New Roman" w:hAnsi="Times New Roman" w:cs="Times New Roman"/>
                <w:color w:val="000000" w:themeColor="text1"/>
                <w:sz w:val="24"/>
                <w:szCs w:val="24"/>
                <w:lang w:eastAsia="lv-LV"/>
              </w:rPr>
              <w:t>kopā</w:t>
            </w:r>
            <w:r w:rsidR="001C0DBB" w:rsidRPr="00694FCB">
              <w:rPr>
                <w:rFonts w:ascii="Times New Roman" w:eastAsia="Times New Roman" w:hAnsi="Times New Roman" w:cs="Times New Roman"/>
                <w:color w:val="000000" w:themeColor="text1"/>
                <w:sz w:val="24"/>
                <w:szCs w:val="24"/>
                <w:lang w:eastAsia="lv-LV"/>
              </w:rPr>
              <w:t> </w:t>
            </w:r>
            <w:r w:rsidRPr="00694FCB">
              <w:rPr>
                <w:rFonts w:ascii="Times New Roman" w:eastAsia="Times New Roman" w:hAnsi="Times New Roman" w:cs="Times New Roman"/>
                <w:color w:val="000000" w:themeColor="text1"/>
                <w:sz w:val="24"/>
                <w:szCs w:val="24"/>
                <w:lang w:eastAsia="lv-LV"/>
              </w:rPr>
              <w:t>–</w:t>
            </w:r>
            <w:r w:rsidR="004C4C50" w:rsidRPr="00694FCB">
              <w:rPr>
                <w:rFonts w:ascii="Times New Roman" w:eastAsia="Times New Roman" w:hAnsi="Times New Roman" w:cs="Times New Roman"/>
                <w:color w:val="000000" w:themeColor="text1"/>
                <w:sz w:val="24"/>
                <w:szCs w:val="24"/>
                <w:lang w:eastAsia="lv-LV"/>
              </w:rPr>
              <w:t xml:space="preserve"> </w:t>
            </w:r>
            <w:r w:rsidR="00F37023" w:rsidRPr="00694FCB">
              <w:rPr>
                <w:rFonts w:ascii="Times New Roman" w:eastAsia="Times New Roman" w:hAnsi="Times New Roman" w:cs="Times New Roman"/>
                <w:color w:val="000000" w:themeColor="text1"/>
                <w:sz w:val="24"/>
                <w:szCs w:val="24"/>
                <w:lang w:eastAsia="lv-LV"/>
              </w:rPr>
              <w:t>iestāde)</w:t>
            </w:r>
            <w:r w:rsidRPr="00694FCB">
              <w:rPr>
                <w:rFonts w:ascii="Times New Roman" w:eastAsia="Times New Roman" w:hAnsi="Times New Roman" w:cs="Times New Roman"/>
                <w:color w:val="000000" w:themeColor="text1"/>
                <w:sz w:val="24"/>
                <w:szCs w:val="24"/>
                <w:lang w:eastAsia="lv-LV"/>
              </w:rPr>
              <w:t xml:space="preserve"> izveido to darbības raksturam, apjomam un sarežģītībai piemērotu, visaptverošu un efektīvu </w:t>
            </w:r>
            <w:r w:rsidR="00F15EE8" w:rsidRPr="00694FCB">
              <w:rPr>
                <w:rFonts w:ascii="Times New Roman" w:eastAsia="Times New Roman" w:hAnsi="Times New Roman" w:cs="Times New Roman"/>
                <w:color w:val="000000" w:themeColor="text1"/>
                <w:sz w:val="24"/>
                <w:szCs w:val="24"/>
                <w:lang w:eastAsia="lv-LV"/>
              </w:rPr>
              <w:t xml:space="preserve">ārpakalpojumu izmantošanas procesu </w:t>
            </w:r>
            <w:r w:rsidRPr="00694FCB">
              <w:rPr>
                <w:rFonts w:ascii="Times New Roman" w:eastAsia="Times New Roman" w:hAnsi="Times New Roman" w:cs="Times New Roman"/>
                <w:color w:val="000000" w:themeColor="text1"/>
                <w:sz w:val="24"/>
                <w:szCs w:val="24"/>
                <w:lang w:eastAsia="lv-LV"/>
              </w:rPr>
              <w:t>pārvaldīb</w:t>
            </w:r>
            <w:r w:rsidR="00F15EE8" w:rsidRPr="00694FCB">
              <w:rPr>
                <w:rFonts w:ascii="Times New Roman" w:eastAsia="Times New Roman" w:hAnsi="Times New Roman" w:cs="Times New Roman"/>
                <w:color w:val="000000" w:themeColor="text1"/>
                <w:sz w:val="24"/>
                <w:szCs w:val="24"/>
                <w:lang w:eastAsia="lv-LV"/>
              </w:rPr>
              <w:t xml:space="preserve">u, vienlaikus nodrošinot </w:t>
            </w:r>
            <w:r w:rsidR="00613549" w:rsidRPr="00694FCB">
              <w:rPr>
                <w:rFonts w:ascii="Times New Roman" w:eastAsia="Times New Roman" w:hAnsi="Times New Roman" w:cs="Times New Roman"/>
                <w:iCs/>
                <w:color w:val="000000" w:themeColor="text1"/>
                <w:sz w:val="24"/>
                <w:szCs w:val="24"/>
                <w:lang w:eastAsia="lv-LV"/>
              </w:rPr>
              <w:t>vienotu pieeju regulējošo prasību piemērošanai ārpakalpojumu pārvaldības jomā un Eiropas Banku iestādes 2019. gada 25. februāra pamatnostādņu EBA/GL/2019/02 "Pamatnostādnes par ārpakalpojumu izmantošanu" piemērošanu.</w:t>
            </w:r>
          </w:p>
          <w:p w14:paraId="713E5DD4" w14:textId="6B7F84FA" w:rsidR="0058264C" w:rsidRPr="00694FCB" w:rsidRDefault="0058264C" w:rsidP="0058264C">
            <w:pPr>
              <w:pStyle w:val="NoSpacing"/>
              <w:jc w:val="both"/>
              <w:rPr>
                <w:color w:val="000000" w:themeColor="text1"/>
                <w:lang w:eastAsia="lv-LV"/>
              </w:rPr>
            </w:pPr>
            <w:r w:rsidRPr="00694FCB">
              <w:rPr>
                <w:iCs/>
                <w:color w:val="000000" w:themeColor="text1"/>
              </w:rPr>
              <w:t xml:space="preserve">Atbilstoši </w:t>
            </w:r>
            <w:r w:rsidR="00F4232E" w:rsidRPr="00694FCB">
              <w:rPr>
                <w:iCs/>
                <w:color w:val="000000" w:themeColor="text1"/>
              </w:rPr>
              <w:t>Kredītiestāžu</w:t>
            </w:r>
            <w:r w:rsidRPr="00694FCB">
              <w:rPr>
                <w:iCs/>
                <w:color w:val="000000" w:themeColor="text1"/>
              </w:rPr>
              <w:t xml:space="preserve"> likuma 10.</w:t>
            </w:r>
            <w:r w:rsidRPr="00694FCB">
              <w:rPr>
                <w:iCs/>
                <w:color w:val="000000" w:themeColor="text1"/>
                <w:vertAlign w:val="superscript"/>
              </w:rPr>
              <w:t>1</w:t>
            </w:r>
            <w:r w:rsidR="001C0DBB" w:rsidRPr="00694FCB">
              <w:rPr>
                <w:iCs/>
                <w:color w:val="000000" w:themeColor="text1"/>
                <w:position w:val="8"/>
              </w:rPr>
              <w:t> </w:t>
            </w:r>
            <w:r w:rsidRPr="00694FCB">
              <w:rPr>
                <w:iCs/>
                <w:color w:val="000000" w:themeColor="text1"/>
              </w:rPr>
              <w:t>panta divdesmitajā daļā un Maksājumu pakalpojumu un elektroniskās naudas likuma 29.</w:t>
            </w:r>
            <w:r w:rsidR="00115550" w:rsidRPr="00694FCB">
              <w:rPr>
                <w:iCs/>
                <w:color w:val="000000" w:themeColor="text1"/>
              </w:rPr>
              <w:t> </w:t>
            </w:r>
            <w:r w:rsidRPr="00694FCB">
              <w:rPr>
                <w:iCs/>
                <w:color w:val="000000" w:themeColor="text1"/>
              </w:rPr>
              <w:t>pant</w:t>
            </w:r>
            <w:r w:rsidR="00F4232E" w:rsidRPr="00694FCB">
              <w:rPr>
                <w:iCs/>
                <w:color w:val="000000" w:themeColor="text1"/>
              </w:rPr>
              <w:t>a 1.</w:t>
            </w:r>
            <w:r w:rsidR="00F4232E" w:rsidRPr="00694FCB">
              <w:rPr>
                <w:iCs/>
                <w:color w:val="000000" w:themeColor="text1"/>
                <w:vertAlign w:val="superscript"/>
              </w:rPr>
              <w:t>1</w:t>
            </w:r>
            <w:r w:rsidR="00F4232E" w:rsidRPr="00694FCB">
              <w:rPr>
                <w:iCs/>
                <w:color w:val="000000" w:themeColor="text1"/>
              </w:rPr>
              <w:t> daļā</w:t>
            </w:r>
            <w:r w:rsidRPr="00694FCB">
              <w:rPr>
                <w:iCs/>
                <w:color w:val="000000" w:themeColor="text1"/>
              </w:rPr>
              <w:t xml:space="preserve"> </w:t>
            </w:r>
            <w:r w:rsidRPr="00694FCB">
              <w:rPr>
                <w:color w:val="000000" w:themeColor="text1"/>
                <w:lang w:eastAsia="lv-LV"/>
              </w:rPr>
              <w:t>ietvertajam deleģējumam noteikumu projekts nosaka prasības ārpakalpojumu izmantošanai, tostarp ārpakalpojumu politikā un procedūrās un nozīmīgu ārpakalpojumu līgumos iekļaujamās prasības, Latvijas Bankai iesniedzamos dokumentus un informāciju nozīmīgu ārpakalpojumu saņemšanai, darījumus, kas nav uzskatāmi par ārpakalpojumiem, kārtību, kādā iestāde informē par ārpakalpojumu tālāku deleģēšanu, kā arī kārtību, kādā iestāde identificē nozīmīgus ārpakalpojumus un ziņo par to grozījumiem.</w:t>
            </w:r>
          </w:p>
          <w:p w14:paraId="66F3F759" w14:textId="77777777" w:rsidR="0058264C" w:rsidRPr="00694FCB" w:rsidRDefault="0058264C" w:rsidP="0058264C">
            <w:pPr>
              <w:pStyle w:val="NoSpacing"/>
              <w:jc w:val="both"/>
              <w:rPr>
                <w:color w:val="000000" w:themeColor="text1"/>
                <w:lang w:eastAsia="lv-LV"/>
              </w:rPr>
            </w:pPr>
          </w:p>
          <w:p w14:paraId="1814C814" w14:textId="4B746F80" w:rsidR="005249D7" w:rsidRPr="00694FCB" w:rsidRDefault="00D56B2A" w:rsidP="006613AF">
            <w:pPr>
              <w:spacing w:after="120" w:line="240" w:lineRule="auto"/>
              <w:jc w:val="both"/>
              <w:rPr>
                <w:rFonts w:ascii="Times New Roman" w:eastAsia="Times New Roman" w:hAnsi="Times New Roman" w:cs="Times New Roman"/>
                <w:color w:val="000000" w:themeColor="text1"/>
                <w:sz w:val="24"/>
                <w:szCs w:val="24"/>
                <w:lang w:eastAsia="lv-LV"/>
              </w:rPr>
            </w:pPr>
            <w:r w:rsidRPr="00694FCB">
              <w:rPr>
                <w:rFonts w:ascii="Times New Roman" w:eastAsia="Times New Roman" w:hAnsi="Times New Roman" w:cs="Times New Roman"/>
                <w:color w:val="000000" w:themeColor="text1"/>
                <w:sz w:val="24"/>
                <w:szCs w:val="24"/>
                <w:lang w:eastAsia="lv-LV"/>
              </w:rPr>
              <w:t>Salīdzin</w:t>
            </w:r>
            <w:r w:rsidR="008E26FD" w:rsidRPr="00694FCB">
              <w:rPr>
                <w:rFonts w:ascii="Times New Roman" w:eastAsia="Times New Roman" w:hAnsi="Times New Roman" w:cs="Times New Roman"/>
                <w:color w:val="000000" w:themeColor="text1"/>
                <w:sz w:val="24"/>
                <w:szCs w:val="24"/>
                <w:lang w:eastAsia="lv-LV"/>
              </w:rPr>
              <w:t>ājumā</w:t>
            </w:r>
            <w:r w:rsidRPr="00694FCB">
              <w:rPr>
                <w:rFonts w:ascii="Times New Roman" w:eastAsia="Times New Roman" w:hAnsi="Times New Roman" w:cs="Times New Roman"/>
                <w:color w:val="000000" w:themeColor="text1"/>
                <w:sz w:val="24"/>
                <w:szCs w:val="24"/>
                <w:lang w:eastAsia="lv-LV"/>
              </w:rPr>
              <w:t xml:space="preserve"> ar Noteikumiem Nr.</w:t>
            </w:r>
            <w:r w:rsidR="001C0DBB" w:rsidRPr="00694FCB">
              <w:rPr>
                <w:rFonts w:ascii="Times New Roman" w:eastAsia="Times New Roman" w:hAnsi="Times New Roman" w:cs="Times New Roman"/>
                <w:color w:val="000000" w:themeColor="text1"/>
                <w:sz w:val="24"/>
                <w:szCs w:val="24"/>
                <w:lang w:eastAsia="lv-LV"/>
              </w:rPr>
              <w:t> </w:t>
            </w:r>
            <w:r w:rsidR="00F15EE8" w:rsidRPr="00694FCB">
              <w:rPr>
                <w:rFonts w:ascii="Times New Roman" w:eastAsia="Times New Roman" w:hAnsi="Times New Roman" w:cs="Times New Roman"/>
                <w:color w:val="000000" w:themeColor="text1"/>
                <w:sz w:val="24"/>
                <w:szCs w:val="24"/>
                <w:lang w:eastAsia="lv-LV"/>
              </w:rPr>
              <w:t>84</w:t>
            </w:r>
            <w:r w:rsidR="0058264C" w:rsidRPr="00694FCB">
              <w:rPr>
                <w:rFonts w:ascii="Times New Roman" w:eastAsia="Times New Roman" w:hAnsi="Times New Roman" w:cs="Times New Roman"/>
                <w:color w:val="000000" w:themeColor="text1"/>
                <w:sz w:val="24"/>
                <w:szCs w:val="24"/>
                <w:lang w:eastAsia="lv-LV"/>
              </w:rPr>
              <w:t xml:space="preserve"> </w:t>
            </w:r>
            <w:r w:rsidRPr="00694FCB">
              <w:rPr>
                <w:rFonts w:ascii="Times New Roman" w:eastAsia="Times New Roman" w:hAnsi="Times New Roman" w:cs="Times New Roman"/>
                <w:color w:val="000000" w:themeColor="text1"/>
                <w:sz w:val="24"/>
                <w:szCs w:val="24"/>
                <w:lang w:eastAsia="lv-LV"/>
              </w:rPr>
              <w:t>noteikumu projektā</w:t>
            </w:r>
            <w:r w:rsidR="005249D7" w:rsidRPr="00694FCB">
              <w:rPr>
                <w:rFonts w:ascii="Times New Roman" w:eastAsia="Times New Roman" w:hAnsi="Times New Roman" w:cs="Times New Roman"/>
                <w:color w:val="000000" w:themeColor="text1"/>
                <w:sz w:val="24"/>
                <w:szCs w:val="24"/>
                <w:lang w:eastAsia="lv-LV"/>
              </w:rPr>
              <w:t xml:space="preserve"> ir veiktas šādas izmaiņas:</w:t>
            </w:r>
          </w:p>
          <w:p w14:paraId="132E3D15" w14:textId="37342282" w:rsidR="005249D7" w:rsidRPr="00694FCB" w:rsidRDefault="005249D7" w:rsidP="005249D7">
            <w:pPr>
              <w:spacing w:after="120" w:line="240" w:lineRule="auto"/>
              <w:jc w:val="both"/>
              <w:rPr>
                <w:rFonts w:ascii="Times New Roman" w:eastAsia="Times New Roman" w:hAnsi="Times New Roman" w:cs="Times New Roman"/>
                <w:color w:val="000000" w:themeColor="text1"/>
                <w:sz w:val="24"/>
                <w:szCs w:val="24"/>
                <w:lang w:eastAsia="lv-LV"/>
              </w:rPr>
            </w:pPr>
            <w:r w:rsidRPr="00694FCB">
              <w:rPr>
                <w:rFonts w:ascii="Times New Roman" w:eastAsia="Times New Roman" w:hAnsi="Times New Roman" w:cs="Times New Roman"/>
                <w:color w:val="000000" w:themeColor="text1"/>
                <w:sz w:val="24"/>
                <w:szCs w:val="24"/>
                <w:lang w:eastAsia="lv-LV"/>
              </w:rPr>
              <w:lastRenderedPageBreak/>
              <w:t xml:space="preserve">1) </w:t>
            </w:r>
            <w:r w:rsidR="00F15EE8" w:rsidRPr="00694FCB">
              <w:rPr>
                <w:rFonts w:ascii="Times New Roman" w:eastAsia="Times New Roman" w:hAnsi="Times New Roman" w:cs="Times New Roman"/>
                <w:color w:val="000000" w:themeColor="text1"/>
                <w:sz w:val="24"/>
                <w:szCs w:val="24"/>
                <w:lang w:eastAsia="lv-LV"/>
              </w:rPr>
              <w:t xml:space="preserve">atbilstoši </w:t>
            </w:r>
            <w:r w:rsidR="00DB1029" w:rsidRPr="00694FCB">
              <w:rPr>
                <w:rFonts w:ascii="Times New Roman" w:eastAsia="Times New Roman" w:hAnsi="Times New Roman" w:cs="Times New Roman"/>
                <w:color w:val="000000" w:themeColor="text1"/>
                <w:sz w:val="24"/>
                <w:szCs w:val="24"/>
                <w:lang w:eastAsia="lv-LV"/>
              </w:rPr>
              <w:t xml:space="preserve">2023. gada 9. novembra grozījumiem </w:t>
            </w:r>
            <w:r w:rsidR="0058264C" w:rsidRPr="00694FCB">
              <w:rPr>
                <w:rFonts w:ascii="Times New Roman" w:eastAsia="Times New Roman" w:hAnsi="Times New Roman" w:cs="Times New Roman"/>
                <w:color w:val="000000" w:themeColor="text1"/>
                <w:sz w:val="24"/>
                <w:szCs w:val="24"/>
                <w:lang w:eastAsia="lv-LV"/>
              </w:rPr>
              <w:t>M</w:t>
            </w:r>
            <w:r w:rsidR="00691F7C" w:rsidRPr="00694FCB">
              <w:rPr>
                <w:rFonts w:ascii="Times New Roman" w:eastAsia="Times New Roman" w:hAnsi="Times New Roman" w:cs="Times New Roman"/>
                <w:color w:val="000000" w:themeColor="text1"/>
                <w:sz w:val="24"/>
                <w:szCs w:val="24"/>
                <w:lang w:eastAsia="lv-LV"/>
              </w:rPr>
              <w:t xml:space="preserve">aksājumu </w:t>
            </w:r>
            <w:r w:rsidR="002847DE" w:rsidRPr="00694FCB">
              <w:rPr>
                <w:rFonts w:ascii="Times New Roman" w:eastAsia="Times New Roman" w:hAnsi="Times New Roman" w:cs="Times New Roman"/>
                <w:color w:val="000000" w:themeColor="text1"/>
                <w:sz w:val="24"/>
                <w:szCs w:val="24"/>
                <w:lang w:eastAsia="lv-LV"/>
              </w:rPr>
              <w:t>pakalpojumu</w:t>
            </w:r>
            <w:r w:rsidR="00691F7C" w:rsidRPr="00694FCB">
              <w:rPr>
                <w:rFonts w:ascii="Times New Roman" w:eastAsia="Times New Roman" w:hAnsi="Times New Roman" w:cs="Times New Roman"/>
                <w:color w:val="000000" w:themeColor="text1"/>
                <w:sz w:val="24"/>
                <w:szCs w:val="24"/>
                <w:lang w:eastAsia="lv-LV"/>
              </w:rPr>
              <w:t xml:space="preserve"> un elektroniskās naudas likumā</w:t>
            </w:r>
            <w:r w:rsidR="00DB1029" w:rsidRPr="00694FCB">
              <w:rPr>
                <w:rFonts w:ascii="Times New Roman" w:eastAsia="Times New Roman" w:hAnsi="Times New Roman" w:cs="Times New Roman"/>
                <w:color w:val="000000" w:themeColor="text1"/>
                <w:sz w:val="24"/>
                <w:szCs w:val="24"/>
                <w:lang w:eastAsia="lv-LV"/>
              </w:rPr>
              <w:t xml:space="preserve"> (stājās spēkā</w:t>
            </w:r>
            <w:r w:rsidR="00691F7C" w:rsidRPr="00694FCB">
              <w:rPr>
                <w:rFonts w:ascii="Times New Roman" w:eastAsia="Times New Roman" w:hAnsi="Times New Roman" w:cs="Times New Roman"/>
                <w:color w:val="000000" w:themeColor="text1"/>
                <w:sz w:val="24"/>
                <w:szCs w:val="24"/>
                <w:lang w:eastAsia="lv-LV"/>
              </w:rPr>
              <w:t xml:space="preserve"> </w:t>
            </w:r>
            <w:r w:rsidR="001C0DBB" w:rsidRPr="00694FCB">
              <w:rPr>
                <w:rFonts w:ascii="Times New Roman" w:eastAsia="Times New Roman" w:hAnsi="Times New Roman" w:cs="Times New Roman"/>
                <w:color w:val="000000" w:themeColor="text1"/>
                <w:sz w:val="24"/>
                <w:szCs w:val="24"/>
                <w:lang w:eastAsia="lv-LV"/>
              </w:rPr>
              <w:t>2023. gada 23. novembrī</w:t>
            </w:r>
            <w:r w:rsidR="00DB1029" w:rsidRPr="00694FCB">
              <w:rPr>
                <w:rFonts w:ascii="Times New Roman" w:eastAsia="Times New Roman" w:hAnsi="Times New Roman" w:cs="Times New Roman"/>
                <w:color w:val="000000" w:themeColor="text1"/>
                <w:sz w:val="24"/>
                <w:szCs w:val="24"/>
                <w:lang w:eastAsia="lv-LV"/>
              </w:rPr>
              <w:t>)</w:t>
            </w:r>
            <w:r w:rsidR="00691F7C" w:rsidRPr="00694FCB">
              <w:rPr>
                <w:rFonts w:ascii="Times New Roman" w:eastAsia="Times New Roman" w:hAnsi="Times New Roman" w:cs="Times New Roman"/>
                <w:color w:val="000000" w:themeColor="text1"/>
                <w:sz w:val="24"/>
                <w:szCs w:val="24"/>
                <w:lang w:eastAsia="lv-LV"/>
              </w:rPr>
              <w:t xml:space="preserve">, kas </w:t>
            </w:r>
            <w:r w:rsidR="002847DE" w:rsidRPr="00694FCB">
              <w:rPr>
                <w:rFonts w:ascii="Times New Roman" w:eastAsia="Times New Roman" w:hAnsi="Times New Roman" w:cs="Times New Roman"/>
                <w:color w:val="000000" w:themeColor="text1"/>
                <w:sz w:val="24"/>
                <w:szCs w:val="24"/>
                <w:lang w:eastAsia="lv-LV"/>
              </w:rPr>
              <w:t xml:space="preserve">Latvijas Bankai nosaka </w:t>
            </w:r>
            <w:r w:rsidR="00691F7C" w:rsidRPr="00694FCB">
              <w:rPr>
                <w:rFonts w:ascii="Times New Roman" w:eastAsia="Times New Roman" w:hAnsi="Times New Roman" w:cs="Times New Roman"/>
                <w:color w:val="000000" w:themeColor="text1"/>
                <w:sz w:val="24"/>
                <w:szCs w:val="24"/>
                <w:lang w:eastAsia="lv-LV"/>
              </w:rPr>
              <w:t xml:space="preserve">tiesības izdot </w:t>
            </w:r>
            <w:r w:rsidR="002847DE" w:rsidRPr="00694FCB">
              <w:rPr>
                <w:rFonts w:ascii="Times New Roman" w:eastAsia="Times New Roman" w:hAnsi="Times New Roman" w:cs="Times New Roman"/>
                <w:color w:val="000000" w:themeColor="text1"/>
                <w:sz w:val="24"/>
                <w:szCs w:val="24"/>
                <w:lang w:eastAsia="lv-LV"/>
              </w:rPr>
              <w:t>maksājumu iestādēm un elektroniskās naudas iestādēm saistoš</w:t>
            </w:r>
            <w:r w:rsidR="00DB1029" w:rsidRPr="00694FCB">
              <w:rPr>
                <w:rFonts w:ascii="Times New Roman" w:eastAsia="Times New Roman" w:hAnsi="Times New Roman" w:cs="Times New Roman"/>
                <w:color w:val="000000" w:themeColor="text1"/>
                <w:sz w:val="24"/>
                <w:szCs w:val="24"/>
                <w:lang w:eastAsia="lv-LV"/>
              </w:rPr>
              <w:t xml:space="preserve">as prasības </w:t>
            </w:r>
            <w:r w:rsidR="00691F7C" w:rsidRPr="00694FCB">
              <w:rPr>
                <w:rFonts w:ascii="Times New Roman" w:eastAsia="Times New Roman" w:hAnsi="Times New Roman" w:cs="Times New Roman"/>
                <w:color w:val="000000" w:themeColor="text1"/>
                <w:sz w:val="24"/>
                <w:szCs w:val="24"/>
                <w:lang w:eastAsia="lv-LV"/>
              </w:rPr>
              <w:t>ārpakalpojumu izmantošan</w:t>
            </w:r>
            <w:r w:rsidR="00DB1029" w:rsidRPr="00694FCB">
              <w:rPr>
                <w:rFonts w:ascii="Times New Roman" w:eastAsia="Times New Roman" w:hAnsi="Times New Roman" w:cs="Times New Roman"/>
                <w:color w:val="000000" w:themeColor="text1"/>
                <w:sz w:val="24"/>
                <w:szCs w:val="24"/>
                <w:lang w:eastAsia="lv-LV"/>
              </w:rPr>
              <w:t>ai,</w:t>
            </w:r>
            <w:r w:rsidR="002847DE" w:rsidRPr="00694FCB">
              <w:rPr>
                <w:rFonts w:ascii="Times New Roman" w:eastAsia="Times New Roman" w:hAnsi="Times New Roman" w:cs="Times New Roman"/>
                <w:color w:val="000000" w:themeColor="text1"/>
                <w:sz w:val="24"/>
                <w:szCs w:val="24"/>
                <w:lang w:eastAsia="lv-LV"/>
              </w:rPr>
              <w:t xml:space="preserve"> ir paplašināts</w:t>
            </w:r>
            <w:r w:rsidR="00FB2C94" w:rsidRPr="00694FCB">
              <w:rPr>
                <w:rFonts w:ascii="Times New Roman" w:eastAsia="Times New Roman" w:hAnsi="Times New Roman" w:cs="Times New Roman"/>
                <w:color w:val="000000" w:themeColor="text1"/>
                <w:sz w:val="24"/>
                <w:szCs w:val="24"/>
                <w:lang w:eastAsia="lv-LV"/>
              </w:rPr>
              <w:t xml:space="preserve"> </w:t>
            </w:r>
            <w:r w:rsidR="002847DE" w:rsidRPr="00694FCB">
              <w:rPr>
                <w:rFonts w:ascii="Times New Roman" w:eastAsia="Times New Roman" w:hAnsi="Times New Roman" w:cs="Times New Roman"/>
                <w:color w:val="000000" w:themeColor="text1"/>
                <w:sz w:val="24"/>
                <w:szCs w:val="24"/>
                <w:lang w:eastAsia="lv-LV"/>
              </w:rPr>
              <w:t>noteikumu subje</w:t>
            </w:r>
            <w:r w:rsidR="00FB2C94" w:rsidRPr="00694FCB">
              <w:rPr>
                <w:rFonts w:ascii="Times New Roman" w:eastAsia="Times New Roman" w:hAnsi="Times New Roman" w:cs="Times New Roman"/>
                <w:color w:val="000000" w:themeColor="text1"/>
                <w:sz w:val="24"/>
                <w:szCs w:val="24"/>
                <w:lang w:eastAsia="lv-LV"/>
              </w:rPr>
              <w:t xml:space="preserve">ktu loks un noteikumu projektā ietvertās prasības ir </w:t>
            </w:r>
            <w:r w:rsidR="0058264C" w:rsidRPr="00694FCB">
              <w:rPr>
                <w:rFonts w:ascii="Times New Roman" w:eastAsia="Times New Roman" w:hAnsi="Times New Roman" w:cs="Times New Roman"/>
                <w:color w:val="000000" w:themeColor="text1"/>
                <w:sz w:val="24"/>
                <w:szCs w:val="24"/>
                <w:lang w:eastAsia="lv-LV"/>
              </w:rPr>
              <w:t xml:space="preserve">jāpiemēro </w:t>
            </w:r>
            <w:r w:rsidR="00FB2C94" w:rsidRPr="00694FCB">
              <w:rPr>
                <w:rFonts w:ascii="Times New Roman" w:eastAsia="Times New Roman" w:hAnsi="Times New Roman" w:cs="Times New Roman"/>
                <w:color w:val="000000" w:themeColor="text1"/>
                <w:sz w:val="24"/>
                <w:szCs w:val="24"/>
                <w:lang w:eastAsia="lv-LV"/>
              </w:rPr>
              <w:t>arī maksājumu iestādēm un elektroniskās naudas iestādēm. Līdz šim maksājumu iestādēm un elektroniskās naudas iestādēm Noteikumu Nr.</w:t>
            </w:r>
            <w:r w:rsidR="001C0DBB" w:rsidRPr="00694FCB">
              <w:rPr>
                <w:rFonts w:ascii="Times New Roman" w:eastAsia="Times New Roman" w:hAnsi="Times New Roman" w:cs="Times New Roman"/>
                <w:color w:val="000000" w:themeColor="text1"/>
                <w:sz w:val="24"/>
                <w:szCs w:val="24"/>
                <w:lang w:eastAsia="lv-LV"/>
              </w:rPr>
              <w:t> </w:t>
            </w:r>
            <w:r w:rsidR="00FB2C94" w:rsidRPr="00694FCB">
              <w:rPr>
                <w:rFonts w:ascii="Times New Roman" w:eastAsia="Times New Roman" w:hAnsi="Times New Roman" w:cs="Times New Roman"/>
                <w:color w:val="000000" w:themeColor="text1"/>
                <w:sz w:val="24"/>
                <w:szCs w:val="24"/>
                <w:lang w:eastAsia="lv-LV"/>
              </w:rPr>
              <w:t>84 piemērošana bija ieteicama</w:t>
            </w:r>
            <w:r w:rsidRPr="00694FCB">
              <w:rPr>
                <w:rFonts w:ascii="Times New Roman" w:eastAsia="Times New Roman" w:hAnsi="Times New Roman" w:cs="Times New Roman"/>
                <w:color w:val="000000" w:themeColor="text1"/>
                <w:sz w:val="24"/>
                <w:szCs w:val="24"/>
                <w:lang w:eastAsia="lv-LV"/>
              </w:rPr>
              <w:t>;</w:t>
            </w:r>
          </w:p>
          <w:p w14:paraId="4E83065A" w14:textId="38DD53E4" w:rsidR="00D56B2A" w:rsidRPr="00694FCB" w:rsidRDefault="005249D7" w:rsidP="005249D7">
            <w:pPr>
              <w:spacing w:after="120" w:line="240" w:lineRule="auto"/>
              <w:jc w:val="both"/>
              <w:rPr>
                <w:rFonts w:ascii="Times New Roman" w:eastAsia="Times New Roman" w:hAnsi="Times New Roman" w:cs="Times New Roman"/>
                <w:color w:val="000000" w:themeColor="text1"/>
                <w:sz w:val="24"/>
                <w:szCs w:val="24"/>
                <w:lang w:eastAsia="lv-LV"/>
              </w:rPr>
            </w:pPr>
            <w:r w:rsidRPr="00694FCB">
              <w:rPr>
                <w:rFonts w:ascii="Times New Roman" w:eastAsia="Times New Roman" w:hAnsi="Times New Roman" w:cs="Times New Roman"/>
                <w:color w:val="000000" w:themeColor="text1"/>
                <w:sz w:val="24"/>
                <w:szCs w:val="24"/>
                <w:lang w:eastAsia="lv-LV"/>
              </w:rPr>
              <w:t>2) iekļauta atsauce uz Eiropas Parlamenta un Padomes 2022.</w:t>
            </w:r>
            <w:r w:rsidR="00770BC9" w:rsidRPr="00694FCB">
              <w:rPr>
                <w:rFonts w:ascii="Times New Roman" w:eastAsia="Times New Roman" w:hAnsi="Times New Roman" w:cs="Times New Roman"/>
                <w:color w:val="000000" w:themeColor="text1"/>
                <w:sz w:val="24"/>
                <w:szCs w:val="24"/>
                <w:lang w:eastAsia="lv-LV"/>
              </w:rPr>
              <w:t> </w:t>
            </w:r>
            <w:r w:rsidRPr="00694FCB">
              <w:rPr>
                <w:rFonts w:ascii="Times New Roman" w:eastAsia="Times New Roman" w:hAnsi="Times New Roman" w:cs="Times New Roman"/>
                <w:color w:val="000000" w:themeColor="text1"/>
                <w:sz w:val="24"/>
                <w:szCs w:val="24"/>
                <w:lang w:eastAsia="lv-LV"/>
              </w:rPr>
              <w:t>gada 14.</w:t>
            </w:r>
            <w:r w:rsidR="00770BC9" w:rsidRPr="00694FCB">
              <w:rPr>
                <w:rFonts w:ascii="Times New Roman" w:eastAsia="Times New Roman" w:hAnsi="Times New Roman" w:cs="Times New Roman"/>
                <w:color w:val="000000" w:themeColor="text1"/>
                <w:sz w:val="24"/>
                <w:szCs w:val="24"/>
                <w:lang w:eastAsia="lv-LV"/>
              </w:rPr>
              <w:t> </w:t>
            </w:r>
            <w:r w:rsidRPr="00694FCB">
              <w:rPr>
                <w:rFonts w:ascii="Times New Roman" w:eastAsia="Times New Roman" w:hAnsi="Times New Roman" w:cs="Times New Roman"/>
                <w:color w:val="000000" w:themeColor="text1"/>
                <w:sz w:val="24"/>
                <w:szCs w:val="24"/>
                <w:lang w:eastAsia="lv-LV"/>
              </w:rPr>
              <w:t>decembra regulu (ES) Nr.</w:t>
            </w:r>
            <w:r w:rsidR="00770BC9" w:rsidRPr="00694FCB">
              <w:rPr>
                <w:rFonts w:ascii="Times New Roman" w:eastAsia="Times New Roman" w:hAnsi="Times New Roman" w:cs="Times New Roman"/>
                <w:color w:val="000000" w:themeColor="text1"/>
                <w:sz w:val="24"/>
                <w:szCs w:val="24"/>
                <w:lang w:eastAsia="lv-LV"/>
              </w:rPr>
              <w:t> </w:t>
            </w:r>
            <w:r w:rsidRPr="00694FCB">
              <w:rPr>
                <w:rFonts w:ascii="Times New Roman" w:eastAsia="Times New Roman" w:hAnsi="Times New Roman" w:cs="Times New Roman"/>
                <w:color w:val="000000" w:themeColor="text1"/>
                <w:sz w:val="24"/>
                <w:szCs w:val="24"/>
                <w:lang w:eastAsia="lv-LV"/>
              </w:rPr>
              <w:t>2022/2554 par finanšu nozares digitālās darbības noturību un ar ko groza regulas (EK) Nr.</w:t>
            </w:r>
            <w:r w:rsidR="00770BC9" w:rsidRPr="00694FCB">
              <w:rPr>
                <w:rFonts w:ascii="Times New Roman" w:eastAsia="Times New Roman" w:hAnsi="Times New Roman" w:cs="Times New Roman"/>
                <w:color w:val="000000" w:themeColor="text1"/>
                <w:sz w:val="24"/>
                <w:szCs w:val="24"/>
                <w:lang w:eastAsia="lv-LV"/>
              </w:rPr>
              <w:t> </w:t>
            </w:r>
            <w:r w:rsidRPr="00694FCB">
              <w:rPr>
                <w:rFonts w:ascii="Times New Roman" w:eastAsia="Times New Roman" w:hAnsi="Times New Roman" w:cs="Times New Roman"/>
                <w:color w:val="000000" w:themeColor="text1"/>
                <w:sz w:val="24"/>
                <w:szCs w:val="24"/>
                <w:lang w:eastAsia="lv-LV"/>
              </w:rPr>
              <w:t>1060/2009, (ES) Nr.</w:t>
            </w:r>
            <w:r w:rsidR="00770BC9" w:rsidRPr="00694FCB">
              <w:rPr>
                <w:rFonts w:ascii="Times New Roman" w:eastAsia="Times New Roman" w:hAnsi="Times New Roman" w:cs="Times New Roman"/>
                <w:color w:val="000000" w:themeColor="text1"/>
                <w:sz w:val="24"/>
                <w:szCs w:val="24"/>
                <w:lang w:eastAsia="lv-LV"/>
              </w:rPr>
              <w:t> </w:t>
            </w:r>
            <w:r w:rsidRPr="00694FCB">
              <w:rPr>
                <w:rFonts w:ascii="Times New Roman" w:eastAsia="Times New Roman" w:hAnsi="Times New Roman" w:cs="Times New Roman"/>
                <w:color w:val="000000" w:themeColor="text1"/>
                <w:sz w:val="24"/>
                <w:szCs w:val="24"/>
                <w:lang w:eastAsia="lv-LV"/>
              </w:rPr>
              <w:t>648/2012, (ES) Nr.</w:t>
            </w:r>
            <w:r w:rsidR="00770BC9" w:rsidRPr="00694FCB">
              <w:rPr>
                <w:rFonts w:ascii="Times New Roman" w:eastAsia="Times New Roman" w:hAnsi="Times New Roman" w:cs="Times New Roman"/>
                <w:color w:val="000000" w:themeColor="text1"/>
                <w:sz w:val="24"/>
                <w:szCs w:val="24"/>
                <w:lang w:eastAsia="lv-LV"/>
              </w:rPr>
              <w:t> </w:t>
            </w:r>
            <w:r w:rsidRPr="00694FCB">
              <w:rPr>
                <w:rFonts w:ascii="Times New Roman" w:eastAsia="Times New Roman" w:hAnsi="Times New Roman" w:cs="Times New Roman"/>
                <w:color w:val="000000" w:themeColor="text1"/>
                <w:sz w:val="24"/>
                <w:szCs w:val="24"/>
                <w:lang w:eastAsia="lv-LV"/>
              </w:rPr>
              <w:t>600/2014, (ES) Nr.</w:t>
            </w:r>
            <w:r w:rsidR="00770BC9" w:rsidRPr="00694FCB">
              <w:rPr>
                <w:rFonts w:ascii="Times New Roman" w:eastAsia="Times New Roman" w:hAnsi="Times New Roman" w:cs="Times New Roman"/>
                <w:color w:val="000000" w:themeColor="text1"/>
                <w:sz w:val="24"/>
                <w:szCs w:val="24"/>
                <w:lang w:eastAsia="lv-LV"/>
              </w:rPr>
              <w:t> </w:t>
            </w:r>
            <w:r w:rsidRPr="00694FCB">
              <w:rPr>
                <w:rFonts w:ascii="Times New Roman" w:eastAsia="Times New Roman" w:hAnsi="Times New Roman" w:cs="Times New Roman"/>
                <w:color w:val="000000" w:themeColor="text1"/>
                <w:sz w:val="24"/>
                <w:szCs w:val="24"/>
                <w:lang w:eastAsia="lv-LV"/>
              </w:rPr>
              <w:t>909/2014 un (ES) 2016/101</w:t>
            </w:r>
            <w:r w:rsidR="003E2716">
              <w:rPr>
                <w:rFonts w:ascii="Times New Roman" w:eastAsia="Times New Roman" w:hAnsi="Times New Roman" w:cs="Times New Roman"/>
                <w:color w:val="000000" w:themeColor="text1"/>
                <w:sz w:val="24"/>
                <w:szCs w:val="24"/>
                <w:lang w:eastAsia="lv-LV"/>
              </w:rPr>
              <w:t xml:space="preserve"> (turpmāk</w:t>
            </w:r>
            <w:r w:rsidR="00974530">
              <w:rPr>
                <w:rFonts w:ascii="Times New Roman" w:eastAsia="Times New Roman" w:hAnsi="Times New Roman" w:cs="Times New Roman"/>
                <w:color w:val="000000" w:themeColor="text1"/>
                <w:sz w:val="24"/>
                <w:szCs w:val="24"/>
                <w:lang w:eastAsia="lv-LV"/>
              </w:rPr>
              <w:t> </w:t>
            </w:r>
            <w:r w:rsidR="00383471">
              <w:rPr>
                <w:rFonts w:ascii="Times New Roman" w:eastAsia="Times New Roman" w:hAnsi="Times New Roman" w:cs="Times New Roman"/>
                <w:color w:val="000000" w:themeColor="text1"/>
                <w:sz w:val="24"/>
                <w:szCs w:val="24"/>
                <w:lang w:eastAsia="lv-LV"/>
              </w:rPr>
              <w:t xml:space="preserve">– </w:t>
            </w:r>
            <w:r w:rsidR="003E2716">
              <w:rPr>
                <w:rFonts w:ascii="Times New Roman" w:eastAsia="Times New Roman" w:hAnsi="Times New Roman" w:cs="Times New Roman"/>
                <w:color w:val="000000" w:themeColor="text1"/>
                <w:sz w:val="24"/>
                <w:szCs w:val="24"/>
                <w:lang w:eastAsia="lv-LV"/>
              </w:rPr>
              <w:t>DORA regula)</w:t>
            </w:r>
            <w:r w:rsidRPr="00694FCB">
              <w:rPr>
                <w:rFonts w:ascii="Times New Roman" w:eastAsia="Times New Roman" w:hAnsi="Times New Roman" w:cs="Times New Roman"/>
                <w:color w:val="000000" w:themeColor="text1"/>
                <w:sz w:val="24"/>
                <w:szCs w:val="24"/>
                <w:lang w:eastAsia="lv-LV"/>
              </w:rPr>
              <w:t>, nosakot, ka</w:t>
            </w:r>
            <w:r w:rsidR="00D17E5C" w:rsidRPr="00694FCB">
              <w:rPr>
                <w:rFonts w:ascii="Times New Roman" w:eastAsia="Times New Roman" w:hAnsi="Times New Roman" w:cs="Times New Roman"/>
                <w:color w:val="000000" w:themeColor="text1"/>
                <w:sz w:val="24"/>
                <w:szCs w:val="24"/>
                <w:lang w:eastAsia="lv-LV"/>
              </w:rPr>
              <w:t xml:space="preserve"> noteikumu projektā ietvertās prasības piemēro tiktāl, ciktāl attiecīgos jautājumus neregulē</w:t>
            </w:r>
            <w:r w:rsidR="00E401DA" w:rsidRPr="00694FCB">
              <w:rPr>
                <w:rFonts w:ascii="Times New Roman" w:eastAsia="Times New Roman" w:hAnsi="Times New Roman" w:cs="Times New Roman"/>
                <w:color w:val="000000" w:themeColor="text1"/>
                <w:sz w:val="24"/>
                <w:szCs w:val="24"/>
                <w:lang w:eastAsia="lv-LV"/>
              </w:rPr>
              <w:t xml:space="preserve"> minētā regula;</w:t>
            </w:r>
          </w:p>
          <w:p w14:paraId="728D5995" w14:textId="4438DDA0" w:rsidR="00E401DA" w:rsidRPr="00694FCB" w:rsidRDefault="00E401DA" w:rsidP="005249D7">
            <w:pPr>
              <w:spacing w:after="120" w:line="240" w:lineRule="auto"/>
              <w:jc w:val="both"/>
              <w:rPr>
                <w:rFonts w:ascii="Times New Roman" w:eastAsia="Times New Roman" w:hAnsi="Times New Roman" w:cs="Times New Roman"/>
                <w:color w:val="000000" w:themeColor="text1"/>
                <w:sz w:val="24"/>
                <w:szCs w:val="24"/>
                <w:lang w:eastAsia="lv-LV"/>
              </w:rPr>
            </w:pPr>
            <w:r w:rsidRPr="00694FCB">
              <w:rPr>
                <w:rFonts w:ascii="Times New Roman" w:eastAsia="Times New Roman" w:hAnsi="Times New Roman" w:cs="Times New Roman"/>
                <w:color w:val="000000" w:themeColor="text1"/>
                <w:sz w:val="24"/>
                <w:szCs w:val="24"/>
                <w:lang w:eastAsia="lv-LV"/>
              </w:rPr>
              <w:t>3) no noteikumu projekta izslēgta nodaļa par datu un sistēmu drošību, kā arī prasības mākoņpakalpojumu un informācijas un komunikācijas tehnoloģiju riska pārvaldīšanai</w:t>
            </w:r>
            <w:r w:rsidR="003E2716">
              <w:rPr>
                <w:rFonts w:ascii="Times New Roman" w:eastAsia="Times New Roman" w:hAnsi="Times New Roman" w:cs="Times New Roman"/>
                <w:color w:val="000000" w:themeColor="text1"/>
                <w:sz w:val="24"/>
                <w:szCs w:val="24"/>
                <w:lang w:eastAsia="lv-LV"/>
              </w:rPr>
              <w:t>, ņemot vērā to, ka šīs prasības nosaka DORA regula</w:t>
            </w:r>
            <w:r w:rsidR="00097695" w:rsidRPr="00694FCB">
              <w:rPr>
                <w:rFonts w:ascii="Times New Roman" w:eastAsia="Times New Roman" w:hAnsi="Times New Roman" w:cs="Times New Roman"/>
                <w:color w:val="000000" w:themeColor="text1"/>
                <w:sz w:val="24"/>
                <w:szCs w:val="24"/>
                <w:lang w:eastAsia="lv-LV"/>
              </w:rPr>
              <w:t>.</w:t>
            </w:r>
          </w:p>
          <w:p w14:paraId="60867157" w14:textId="2EFAB31E" w:rsidR="009C2281" w:rsidRPr="00694FCB" w:rsidRDefault="009C2281" w:rsidP="005249D7">
            <w:pPr>
              <w:spacing w:after="120" w:line="240" w:lineRule="auto"/>
              <w:jc w:val="both"/>
              <w:rPr>
                <w:lang w:eastAsia="lv-LV"/>
              </w:rPr>
            </w:pPr>
            <w:r w:rsidRPr="00694FCB">
              <w:rPr>
                <w:rFonts w:ascii="Times New Roman" w:eastAsia="Times New Roman" w:hAnsi="Times New Roman" w:cs="Times New Roman"/>
                <w:color w:val="000000" w:themeColor="text1"/>
                <w:sz w:val="24"/>
                <w:szCs w:val="24"/>
                <w:lang w:eastAsia="lv-LV"/>
              </w:rPr>
              <w:t>Lai nodrošinātu noteikumu projektā ietverto prasību izpildi un iestāde varētu pārliecināties, vai starp Latvijas Banku un attiecīgās ārvalsts uzraudzības institūciju ir noslēgts atbilstošs sadarbības līgums, Latvijas Banka plāno šo informāciju aktualizēt un līdz 2024. gada 1. novembrim to publicēt Latvijas Bankas tīmekļvietnē.</w:t>
            </w:r>
          </w:p>
        </w:tc>
      </w:tr>
      <w:tr w:rsidR="000B4E0A" w:rsidRPr="00694FCB" w14:paraId="5E047A73" w14:textId="77777777" w:rsidTr="0061448A">
        <w:trPr>
          <w:trHeight w:val="567"/>
        </w:trPr>
        <w:tc>
          <w:tcPr>
            <w:tcW w:w="1460" w:type="pct"/>
            <w:shd w:val="clear" w:color="auto" w:fill="auto"/>
            <w:hideMark/>
          </w:tcPr>
          <w:p w14:paraId="392312D0" w14:textId="77777777" w:rsidR="00A42788" w:rsidRPr="00694FCB" w:rsidRDefault="00A42788" w:rsidP="00365394">
            <w:pPr>
              <w:spacing w:after="0" w:line="240" w:lineRule="auto"/>
              <w:rPr>
                <w:rFonts w:ascii="Times New Roman" w:eastAsia="Times New Roman" w:hAnsi="Times New Roman" w:cs="Times New Roman"/>
                <w:b/>
                <w:bCs/>
                <w:sz w:val="24"/>
                <w:szCs w:val="24"/>
                <w:lang w:eastAsia="lv-LV"/>
              </w:rPr>
            </w:pPr>
            <w:r w:rsidRPr="00694FCB">
              <w:rPr>
                <w:rFonts w:ascii="Times New Roman" w:eastAsia="Times New Roman" w:hAnsi="Times New Roman" w:cs="Times New Roman"/>
                <w:b/>
                <w:bCs/>
                <w:sz w:val="24"/>
                <w:szCs w:val="24"/>
                <w:lang w:eastAsia="lv-LV"/>
              </w:rPr>
              <w:lastRenderedPageBreak/>
              <w:t>Leģitīmais mērķis</w:t>
            </w:r>
          </w:p>
          <w:p w14:paraId="76383DF1" w14:textId="1469C7CF" w:rsidR="00CA28AB" w:rsidRPr="00694FCB" w:rsidRDefault="00CA28AB" w:rsidP="00365394">
            <w:pPr>
              <w:spacing w:after="0" w:line="240" w:lineRule="auto"/>
              <w:rPr>
                <w:rFonts w:ascii="Times New Roman" w:eastAsia="Times New Roman" w:hAnsi="Times New Roman" w:cs="Times New Roman"/>
                <w:b/>
                <w:bCs/>
                <w:color w:val="4472C4" w:themeColor="accent1"/>
                <w:sz w:val="24"/>
                <w:szCs w:val="24"/>
                <w:lang w:eastAsia="lv-LV"/>
              </w:rPr>
            </w:pPr>
          </w:p>
        </w:tc>
        <w:tc>
          <w:tcPr>
            <w:tcW w:w="3540" w:type="pct"/>
            <w:shd w:val="clear" w:color="auto" w:fill="auto"/>
          </w:tcPr>
          <w:p w14:paraId="34D91252" w14:textId="0CE6397E" w:rsidR="00D82449" w:rsidRPr="00694FCB" w:rsidRDefault="00E314B2" w:rsidP="00E314B2">
            <w:pPr>
              <w:spacing w:after="120" w:line="240" w:lineRule="auto"/>
              <w:jc w:val="both"/>
              <w:rPr>
                <w:rFonts w:ascii="Times New Roman" w:eastAsia="Times New Roman" w:hAnsi="Times New Roman" w:cs="Times New Roman"/>
                <w:iCs/>
                <w:color w:val="000000" w:themeColor="text1"/>
                <w:sz w:val="24"/>
                <w:szCs w:val="24"/>
                <w:lang w:eastAsia="lv-LV"/>
              </w:rPr>
            </w:pPr>
            <w:r w:rsidRPr="00694FCB">
              <w:rPr>
                <w:rFonts w:ascii="Times New Roman" w:eastAsia="Times New Roman" w:hAnsi="Times New Roman" w:cs="Times New Roman"/>
                <w:iCs/>
                <w:color w:val="000000" w:themeColor="text1"/>
                <w:sz w:val="24"/>
                <w:szCs w:val="24"/>
                <w:lang w:eastAsia="lv-LV"/>
              </w:rPr>
              <w:t>Noteikumu projekta leģitīmais mērķis ir citu personu tiesību aizsardzība un sabiedrības labklājības nodrošināšana.</w:t>
            </w:r>
          </w:p>
          <w:p w14:paraId="4D44A15C" w14:textId="103AA503" w:rsidR="00E314B2" w:rsidRPr="00694FCB" w:rsidRDefault="00E314B2" w:rsidP="00E314B2">
            <w:pPr>
              <w:spacing w:after="120" w:line="240" w:lineRule="auto"/>
              <w:jc w:val="both"/>
              <w:rPr>
                <w:rFonts w:ascii="Times New Roman" w:eastAsia="Times New Roman" w:hAnsi="Times New Roman" w:cs="Times New Roman"/>
                <w:iCs/>
                <w:color w:val="000000" w:themeColor="text1"/>
                <w:sz w:val="24"/>
                <w:szCs w:val="24"/>
                <w:lang w:eastAsia="lv-LV"/>
              </w:rPr>
            </w:pPr>
            <w:r w:rsidRPr="00694FCB">
              <w:rPr>
                <w:rFonts w:ascii="Times New Roman" w:eastAsia="Times New Roman" w:hAnsi="Times New Roman" w:cs="Times New Roman"/>
                <w:iCs/>
                <w:color w:val="000000" w:themeColor="text1"/>
                <w:sz w:val="24"/>
                <w:szCs w:val="24"/>
                <w:lang w:eastAsia="lv-LV"/>
              </w:rPr>
              <w:t>Šo pamattiesību aizsardzību Latvijas Banka īsteno, nodrošinot finanšu tirgus uzraudzību, kurai ir vitāla nozīme finanšu sistēmas un ekonomiskajā attīstībā, iespējami pilnīgākajā veidā, lai veicinātu sabiedrības uzticēšanos finanšu tirgum un Latvijas Bankai kā konkrēto finanšu tirgus dalībnieku uzraugam, kas nodrošina konkrēto finanšu tirgus dalībnieku tiesisku un sabiedrības interesēm atbilstošu darbību.</w:t>
            </w:r>
          </w:p>
          <w:p w14:paraId="5CEF23DB" w14:textId="77777777" w:rsidR="00E314B2" w:rsidRPr="00694FCB" w:rsidRDefault="00E314B2" w:rsidP="00E314B2">
            <w:pPr>
              <w:spacing w:after="120" w:line="240" w:lineRule="auto"/>
              <w:jc w:val="both"/>
              <w:rPr>
                <w:rFonts w:ascii="Times New Roman" w:eastAsia="Times New Roman" w:hAnsi="Times New Roman" w:cs="Times New Roman"/>
                <w:iCs/>
                <w:color w:val="000000" w:themeColor="text1"/>
                <w:sz w:val="24"/>
                <w:szCs w:val="24"/>
                <w:lang w:eastAsia="lv-LV"/>
              </w:rPr>
            </w:pPr>
            <w:r w:rsidRPr="00694FCB">
              <w:rPr>
                <w:rFonts w:ascii="Times New Roman" w:eastAsia="Times New Roman" w:hAnsi="Times New Roman" w:cs="Times New Roman"/>
                <w:iCs/>
                <w:color w:val="000000" w:themeColor="text1"/>
                <w:sz w:val="24"/>
                <w:szCs w:val="24"/>
                <w:lang w:eastAsia="lv-LV"/>
              </w:rPr>
              <w:t>Indivīdam kā finanšu tirgus sistēmas daļai ir būtiski apzināties un saņemt to aizsardzības līmeni, kuru tam nodrošina finanšu tirgus uzraugs jeb Latvijas Banka, un attiecīgi Latvijas Banka finanšu tirgus uzrauga lomā ir atbildīga par tādu pasākumu veikšanu, kas aizsargā indivīda pamattiesības. Respektīvi, indivīds ir tiesīgs paļauties uz finanšu sistēmas taisnīgu uzraudzību, pretējā gadījumā indivīdam zūd uzticība finanšu sistēmai un motivācija būt šīs sistēmas dalībniekam.</w:t>
            </w:r>
          </w:p>
          <w:p w14:paraId="66AD4387" w14:textId="1D923E21" w:rsidR="00420EDF" w:rsidRPr="00694FCB" w:rsidRDefault="00E314B2" w:rsidP="00613549">
            <w:pPr>
              <w:spacing w:after="120" w:line="240" w:lineRule="auto"/>
              <w:jc w:val="both"/>
              <w:rPr>
                <w:rFonts w:ascii="Times New Roman" w:eastAsia="Times New Roman" w:hAnsi="Times New Roman" w:cs="Times New Roman"/>
                <w:iCs/>
                <w:color w:val="000000" w:themeColor="text1"/>
                <w:sz w:val="24"/>
                <w:szCs w:val="24"/>
                <w:lang w:eastAsia="lv-LV"/>
              </w:rPr>
            </w:pPr>
            <w:r w:rsidRPr="00694FCB">
              <w:rPr>
                <w:rFonts w:ascii="Times New Roman" w:eastAsia="Times New Roman" w:hAnsi="Times New Roman" w:cs="Times New Roman"/>
                <w:iCs/>
                <w:color w:val="000000" w:themeColor="text1"/>
                <w:sz w:val="24"/>
                <w:szCs w:val="24"/>
                <w:lang w:eastAsia="lv-LV"/>
              </w:rPr>
              <w:t xml:space="preserve">Nosakot tirgus dalībniekiem prasības un veicot </w:t>
            </w:r>
            <w:r w:rsidR="00AA74AC" w:rsidRPr="00694FCB">
              <w:rPr>
                <w:rFonts w:ascii="Times New Roman" w:eastAsia="Times New Roman" w:hAnsi="Times New Roman" w:cs="Times New Roman"/>
                <w:iCs/>
                <w:color w:val="000000" w:themeColor="text1"/>
                <w:sz w:val="24"/>
                <w:szCs w:val="24"/>
                <w:lang w:eastAsia="lv-LV"/>
              </w:rPr>
              <w:t xml:space="preserve">šo </w:t>
            </w:r>
            <w:r w:rsidRPr="00694FCB">
              <w:rPr>
                <w:rFonts w:ascii="Times New Roman" w:eastAsia="Times New Roman" w:hAnsi="Times New Roman" w:cs="Times New Roman"/>
                <w:iCs/>
                <w:color w:val="000000" w:themeColor="text1"/>
                <w:sz w:val="24"/>
                <w:szCs w:val="24"/>
                <w:lang w:eastAsia="lv-LV"/>
              </w:rPr>
              <w:t>prasību ievērošanas pārbaudes, Latvijas Banka nodrošina tai Latvijas Bankas likumā noteikt</w:t>
            </w:r>
            <w:r w:rsidR="0061448A" w:rsidRPr="00694FCB">
              <w:rPr>
                <w:rFonts w:ascii="Times New Roman" w:eastAsia="Times New Roman" w:hAnsi="Times New Roman" w:cs="Times New Roman"/>
                <w:iCs/>
                <w:color w:val="000000" w:themeColor="text1"/>
                <w:sz w:val="24"/>
                <w:szCs w:val="24"/>
                <w:lang w:eastAsia="lv-LV"/>
              </w:rPr>
              <w:t>ā</w:t>
            </w:r>
            <w:r w:rsidRPr="00694FCB">
              <w:rPr>
                <w:rFonts w:ascii="Times New Roman" w:eastAsia="Times New Roman" w:hAnsi="Times New Roman" w:cs="Times New Roman"/>
                <w:iCs/>
                <w:color w:val="000000" w:themeColor="text1"/>
                <w:sz w:val="24"/>
                <w:szCs w:val="24"/>
                <w:lang w:eastAsia="lv-LV"/>
              </w:rPr>
              <w:t xml:space="preserve"> pienākum</w:t>
            </w:r>
            <w:r w:rsidR="0061448A" w:rsidRPr="00694FCB">
              <w:rPr>
                <w:rFonts w:ascii="Times New Roman" w:eastAsia="Times New Roman" w:hAnsi="Times New Roman" w:cs="Times New Roman"/>
                <w:iCs/>
                <w:color w:val="000000" w:themeColor="text1"/>
                <w:sz w:val="24"/>
                <w:szCs w:val="24"/>
                <w:lang w:eastAsia="lv-LV"/>
              </w:rPr>
              <w:t>a</w:t>
            </w:r>
            <w:r w:rsidR="008E26FD" w:rsidRPr="00694FCB">
              <w:rPr>
                <w:rFonts w:ascii="Times New Roman" w:eastAsia="Times New Roman" w:hAnsi="Times New Roman" w:cs="Times New Roman"/>
                <w:iCs/>
                <w:color w:val="000000" w:themeColor="text1"/>
                <w:sz w:val="24"/>
                <w:szCs w:val="24"/>
                <w:lang w:eastAsia="lv-LV"/>
              </w:rPr>
              <w:t xml:space="preserve"> – </w:t>
            </w:r>
            <w:r w:rsidRPr="00694FCB">
              <w:rPr>
                <w:rFonts w:ascii="Times New Roman" w:eastAsia="Times New Roman" w:hAnsi="Times New Roman" w:cs="Times New Roman"/>
                <w:iCs/>
                <w:color w:val="000000" w:themeColor="text1"/>
                <w:sz w:val="24"/>
                <w:szCs w:val="24"/>
                <w:lang w:eastAsia="lv-LV"/>
              </w:rPr>
              <w:t>veicināt ieguldītāju un noguldītāju interešu aizsardzību un finanšu tirgus ilgtspējīgu attīstību un stabilitāti</w:t>
            </w:r>
            <w:r w:rsidR="008E26FD" w:rsidRPr="00694FCB">
              <w:rPr>
                <w:rFonts w:ascii="Times New Roman" w:eastAsia="Times New Roman" w:hAnsi="Times New Roman" w:cs="Times New Roman"/>
                <w:iCs/>
                <w:color w:val="000000" w:themeColor="text1"/>
                <w:sz w:val="24"/>
                <w:szCs w:val="24"/>
                <w:lang w:eastAsia="lv-LV"/>
              </w:rPr>
              <w:t> –</w:t>
            </w:r>
            <w:r w:rsidRPr="00694FCB">
              <w:rPr>
                <w:rFonts w:ascii="Times New Roman" w:eastAsia="Times New Roman" w:hAnsi="Times New Roman" w:cs="Times New Roman"/>
                <w:iCs/>
                <w:color w:val="000000" w:themeColor="text1"/>
                <w:sz w:val="24"/>
                <w:szCs w:val="24"/>
                <w:lang w:eastAsia="lv-LV"/>
              </w:rPr>
              <w:t xml:space="preserve"> izpildi.</w:t>
            </w:r>
          </w:p>
        </w:tc>
      </w:tr>
      <w:tr w:rsidR="00D63F50" w:rsidRPr="00694FCB" w14:paraId="039121D7" w14:textId="77777777" w:rsidTr="0061448A">
        <w:trPr>
          <w:trHeight w:val="567"/>
        </w:trPr>
        <w:tc>
          <w:tcPr>
            <w:tcW w:w="1460" w:type="pct"/>
            <w:shd w:val="clear" w:color="auto" w:fill="auto"/>
            <w:hideMark/>
          </w:tcPr>
          <w:p w14:paraId="2EABB69F" w14:textId="77777777" w:rsidR="00D63F50" w:rsidRPr="00694FCB" w:rsidRDefault="00D63F50" w:rsidP="00D63F50">
            <w:pPr>
              <w:spacing w:after="0" w:line="240" w:lineRule="auto"/>
              <w:rPr>
                <w:rFonts w:ascii="Times New Roman" w:eastAsia="Times New Roman" w:hAnsi="Times New Roman" w:cs="Times New Roman"/>
                <w:b/>
                <w:bCs/>
                <w:sz w:val="24"/>
                <w:szCs w:val="24"/>
                <w:lang w:eastAsia="lv-LV"/>
              </w:rPr>
            </w:pPr>
            <w:r w:rsidRPr="00694FCB">
              <w:rPr>
                <w:rFonts w:ascii="Times New Roman" w:eastAsia="Times New Roman" w:hAnsi="Times New Roman" w:cs="Times New Roman"/>
                <w:b/>
                <w:bCs/>
                <w:sz w:val="24"/>
                <w:szCs w:val="24"/>
                <w:lang w:eastAsia="lv-LV"/>
              </w:rPr>
              <w:lastRenderedPageBreak/>
              <w:t>Samērīgums</w:t>
            </w:r>
          </w:p>
          <w:p w14:paraId="6CDA7E8B" w14:textId="11957B66" w:rsidR="00D63F50" w:rsidRPr="00694FCB" w:rsidRDefault="00D63F50" w:rsidP="00D63F50">
            <w:pPr>
              <w:spacing w:after="0" w:line="240" w:lineRule="auto"/>
              <w:rPr>
                <w:rFonts w:ascii="Times New Roman" w:eastAsia="Times New Roman" w:hAnsi="Times New Roman" w:cs="Times New Roman"/>
                <w:b/>
                <w:bCs/>
                <w:sz w:val="24"/>
                <w:szCs w:val="24"/>
                <w:lang w:eastAsia="lv-LV"/>
              </w:rPr>
            </w:pPr>
          </w:p>
        </w:tc>
        <w:tc>
          <w:tcPr>
            <w:tcW w:w="3540" w:type="pct"/>
            <w:shd w:val="clear" w:color="auto" w:fill="auto"/>
          </w:tcPr>
          <w:p w14:paraId="7DE64E7F" w14:textId="1A610F70" w:rsidR="00D63F50" w:rsidRPr="00694FCB" w:rsidRDefault="00D63F50" w:rsidP="006613AF">
            <w:pPr>
              <w:spacing w:after="120" w:line="240" w:lineRule="auto"/>
              <w:jc w:val="both"/>
              <w:rPr>
                <w:rFonts w:ascii="Times New Roman" w:eastAsia="Times New Roman" w:hAnsi="Times New Roman" w:cs="Times New Roman"/>
                <w:sz w:val="24"/>
                <w:szCs w:val="24"/>
                <w:lang w:eastAsia="lv-LV"/>
              </w:rPr>
            </w:pPr>
            <w:r w:rsidRPr="00694FCB">
              <w:rPr>
                <w:rFonts w:ascii="Times New Roman" w:eastAsia="Times New Roman" w:hAnsi="Times New Roman" w:cs="Times New Roman"/>
                <w:sz w:val="24"/>
                <w:szCs w:val="24"/>
                <w:lang w:eastAsia="lv-LV"/>
              </w:rPr>
              <w:t xml:space="preserve">Nosakot vienotas prasības </w:t>
            </w:r>
            <w:r w:rsidR="00577613" w:rsidRPr="00694FCB">
              <w:rPr>
                <w:rFonts w:ascii="Times New Roman" w:eastAsia="Times New Roman" w:hAnsi="Times New Roman" w:cs="Times New Roman"/>
                <w:sz w:val="24"/>
                <w:szCs w:val="24"/>
                <w:lang w:eastAsia="lv-LV"/>
              </w:rPr>
              <w:t>ārpakalpojumu izmantošana</w:t>
            </w:r>
            <w:r w:rsidR="009F48AB" w:rsidRPr="00694FCB">
              <w:rPr>
                <w:rFonts w:ascii="Times New Roman" w:eastAsia="Times New Roman" w:hAnsi="Times New Roman" w:cs="Times New Roman"/>
                <w:sz w:val="24"/>
                <w:szCs w:val="24"/>
                <w:lang w:eastAsia="lv-LV"/>
              </w:rPr>
              <w:t>s</w:t>
            </w:r>
            <w:r w:rsidR="00577613" w:rsidRPr="00694FCB">
              <w:rPr>
                <w:rFonts w:ascii="Times New Roman" w:eastAsia="Times New Roman" w:hAnsi="Times New Roman" w:cs="Times New Roman"/>
                <w:sz w:val="24"/>
                <w:szCs w:val="24"/>
                <w:lang w:eastAsia="lv-LV"/>
              </w:rPr>
              <w:t xml:space="preserve"> pārvaldībai</w:t>
            </w:r>
            <w:r w:rsidR="002E033E" w:rsidRPr="00694FCB">
              <w:rPr>
                <w:rFonts w:ascii="Times New Roman" w:eastAsia="Times New Roman" w:hAnsi="Times New Roman" w:cs="Times New Roman"/>
                <w:sz w:val="24"/>
                <w:szCs w:val="24"/>
                <w:lang w:eastAsia="lv-LV"/>
              </w:rPr>
              <w:t>,</w:t>
            </w:r>
            <w:r w:rsidR="007513D9" w:rsidRPr="00694FCB">
              <w:rPr>
                <w:rFonts w:ascii="Times New Roman" w:eastAsia="Times New Roman" w:hAnsi="Times New Roman" w:cs="Times New Roman"/>
                <w:sz w:val="24"/>
                <w:szCs w:val="24"/>
                <w:lang w:eastAsia="lv-LV"/>
              </w:rPr>
              <w:t xml:space="preserve"> </w:t>
            </w:r>
            <w:r w:rsidR="00577613" w:rsidRPr="00694FCB">
              <w:rPr>
                <w:rFonts w:ascii="Times New Roman" w:eastAsia="Times New Roman" w:hAnsi="Times New Roman" w:cs="Times New Roman"/>
                <w:sz w:val="24"/>
                <w:szCs w:val="24"/>
                <w:lang w:eastAsia="lv-LV"/>
              </w:rPr>
              <w:t xml:space="preserve">iestādēs </w:t>
            </w:r>
            <w:r w:rsidR="007513D9" w:rsidRPr="00694FCB">
              <w:rPr>
                <w:rFonts w:ascii="Times New Roman" w:eastAsia="Times New Roman" w:hAnsi="Times New Roman" w:cs="Times New Roman"/>
                <w:sz w:val="24"/>
                <w:szCs w:val="24"/>
                <w:lang w:eastAsia="lv-LV"/>
              </w:rPr>
              <w:t>t</w:t>
            </w:r>
            <w:r w:rsidR="002E033E" w:rsidRPr="00694FCB">
              <w:rPr>
                <w:rFonts w:ascii="Times New Roman" w:eastAsia="Times New Roman" w:hAnsi="Times New Roman" w:cs="Times New Roman"/>
                <w:sz w:val="24"/>
                <w:szCs w:val="24"/>
                <w:lang w:eastAsia="lv-LV"/>
              </w:rPr>
              <w:t>i</w:t>
            </w:r>
            <w:r w:rsidRPr="00694FCB">
              <w:rPr>
                <w:rFonts w:ascii="Times New Roman" w:eastAsia="Times New Roman" w:hAnsi="Times New Roman" w:cs="Times New Roman"/>
                <w:sz w:val="24"/>
                <w:szCs w:val="24"/>
                <w:lang w:eastAsia="lv-LV"/>
              </w:rPr>
              <w:t>ek nodrošināta vienota izpratne un pieeja regulējošo prasību interpretācijai un piemērošanai</w:t>
            </w:r>
            <w:r w:rsidR="00B61AAF" w:rsidRPr="00694FCB">
              <w:rPr>
                <w:rFonts w:ascii="Times New Roman" w:eastAsia="Times New Roman" w:hAnsi="Times New Roman" w:cs="Times New Roman"/>
                <w:sz w:val="24"/>
                <w:szCs w:val="24"/>
                <w:lang w:eastAsia="lv-LV"/>
              </w:rPr>
              <w:t xml:space="preserve">, kas ir būtisks faktors, lai </w:t>
            </w:r>
            <w:r w:rsidRPr="00694FCB">
              <w:rPr>
                <w:rFonts w:ascii="Times New Roman" w:eastAsia="Times New Roman" w:hAnsi="Times New Roman" w:cs="Times New Roman"/>
                <w:sz w:val="24"/>
                <w:szCs w:val="24"/>
                <w:lang w:eastAsia="lv-LV"/>
              </w:rPr>
              <w:t>nodrošinātu finanšu tirgus stabilitāti</w:t>
            </w:r>
            <w:r w:rsidR="00B61AAF" w:rsidRPr="00694FCB">
              <w:rPr>
                <w:rFonts w:ascii="Times New Roman" w:eastAsia="Times New Roman" w:hAnsi="Times New Roman" w:cs="Times New Roman"/>
                <w:sz w:val="24"/>
                <w:szCs w:val="24"/>
                <w:lang w:eastAsia="lv-LV"/>
              </w:rPr>
              <w:t>.</w:t>
            </w:r>
          </w:p>
          <w:p w14:paraId="075E696F" w14:textId="4877A7FA" w:rsidR="00D63F50" w:rsidRPr="00694FCB" w:rsidRDefault="00D63F50" w:rsidP="006613AF">
            <w:pPr>
              <w:spacing w:after="120" w:line="240" w:lineRule="auto"/>
              <w:jc w:val="both"/>
              <w:rPr>
                <w:rFonts w:ascii="Times New Roman" w:eastAsia="Times New Roman" w:hAnsi="Times New Roman" w:cs="Times New Roman"/>
                <w:sz w:val="24"/>
                <w:szCs w:val="24"/>
                <w:lang w:eastAsia="lv-LV"/>
              </w:rPr>
            </w:pPr>
            <w:r w:rsidRPr="00694FCB">
              <w:rPr>
                <w:rFonts w:ascii="Times New Roman" w:eastAsia="Times New Roman" w:hAnsi="Times New Roman" w:cs="Times New Roman"/>
                <w:sz w:val="24"/>
                <w:szCs w:val="24"/>
                <w:lang w:eastAsia="lv-LV"/>
              </w:rPr>
              <w:t xml:space="preserve">Līdz ar to atbilstošākais veids, kā noteikt </w:t>
            </w:r>
            <w:r w:rsidR="00D822F8" w:rsidRPr="00694FCB">
              <w:rPr>
                <w:rFonts w:ascii="Times New Roman" w:eastAsia="Times New Roman" w:hAnsi="Times New Roman" w:cs="Times New Roman"/>
                <w:sz w:val="24"/>
                <w:szCs w:val="24"/>
                <w:lang w:eastAsia="lv-LV"/>
              </w:rPr>
              <w:t xml:space="preserve">iestādēm </w:t>
            </w:r>
            <w:r w:rsidRPr="00694FCB">
              <w:rPr>
                <w:rFonts w:ascii="Times New Roman" w:eastAsia="Times New Roman" w:hAnsi="Times New Roman" w:cs="Times New Roman"/>
                <w:sz w:val="24"/>
                <w:szCs w:val="24"/>
                <w:lang w:eastAsia="lv-LV"/>
              </w:rPr>
              <w:t xml:space="preserve">vienotas prasības </w:t>
            </w:r>
            <w:r w:rsidR="00D822F8" w:rsidRPr="00694FCB">
              <w:rPr>
                <w:rFonts w:ascii="Times New Roman" w:eastAsia="Times New Roman" w:hAnsi="Times New Roman" w:cs="Times New Roman"/>
                <w:sz w:val="24"/>
                <w:szCs w:val="24"/>
                <w:lang w:eastAsia="lv-LV"/>
              </w:rPr>
              <w:t xml:space="preserve">ārpakalpojumu izmantošanas </w:t>
            </w:r>
            <w:r w:rsidR="00B61AAF" w:rsidRPr="00694FCB">
              <w:rPr>
                <w:rFonts w:ascii="Times New Roman" w:eastAsia="Times New Roman" w:hAnsi="Times New Roman" w:cs="Times New Roman"/>
                <w:sz w:val="24"/>
                <w:szCs w:val="24"/>
                <w:lang w:eastAsia="lv-LV"/>
              </w:rPr>
              <w:t>pārvaldība</w:t>
            </w:r>
            <w:r w:rsidR="00D822F8" w:rsidRPr="00694FCB">
              <w:rPr>
                <w:rFonts w:ascii="Times New Roman" w:eastAsia="Times New Roman" w:hAnsi="Times New Roman" w:cs="Times New Roman"/>
                <w:sz w:val="24"/>
                <w:szCs w:val="24"/>
                <w:lang w:eastAsia="lv-LV"/>
              </w:rPr>
              <w:t>i</w:t>
            </w:r>
            <w:r w:rsidR="002E033E" w:rsidRPr="00694FCB">
              <w:rPr>
                <w:rFonts w:ascii="Times New Roman" w:eastAsia="Times New Roman" w:hAnsi="Times New Roman" w:cs="Times New Roman"/>
                <w:sz w:val="24"/>
                <w:szCs w:val="24"/>
                <w:lang w:eastAsia="lv-LV"/>
              </w:rPr>
              <w:t>,</w:t>
            </w:r>
            <w:r w:rsidRPr="00694FCB">
              <w:rPr>
                <w:rFonts w:ascii="Times New Roman" w:eastAsia="Times New Roman" w:hAnsi="Times New Roman" w:cs="Times New Roman"/>
                <w:sz w:val="24"/>
                <w:szCs w:val="24"/>
                <w:lang w:eastAsia="lv-LV"/>
              </w:rPr>
              <w:t xml:space="preserve"> ir izdot </w:t>
            </w:r>
            <w:r w:rsidR="0030374D" w:rsidRPr="00694FCB">
              <w:rPr>
                <w:rFonts w:ascii="Times New Roman" w:eastAsia="Times New Roman" w:hAnsi="Times New Roman" w:cs="Times New Roman"/>
                <w:sz w:val="24"/>
                <w:szCs w:val="24"/>
                <w:lang w:eastAsia="lv-LV"/>
              </w:rPr>
              <w:t xml:space="preserve">tām </w:t>
            </w:r>
            <w:r w:rsidRPr="00694FCB">
              <w:rPr>
                <w:rFonts w:ascii="Times New Roman" w:eastAsia="Times New Roman" w:hAnsi="Times New Roman" w:cs="Times New Roman"/>
                <w:sz w:val="24"/>
                <w:szCs w:val="24"/>
                <w:lang w:eastAsia="lv-LV"/>
              </w:rPr>
              <w:t>saistošus noteikumus. Citas alternatīvas jautājuma noregulēšanai un vienotu prasību noteikšanai nebūtu efektīvas un nesasniegtu izvirzīto mērķi, jo nenodrošinātu vienveidīgu piemērošanu.</w:t>
            </w:r>
          </w:p>
          <w:p w14:paraId="39DB235B" w14:textId="161D67E0" w:rsidR="004A712C" w:rsidRPr="00694FCB" w:rsidRDefault="00D63F50" w:rsidP="006613AF">
            <w:pPr>
              <w:spacing w:after="120" w:line="240" w:lineRule="auto"/>
              <w:jc w:val="both"/>
              <w:rPr>
                <w:rFonts w:ascii="Times New Roman" w:eastAsia="Times New Roman" w:hAnsi="Times New Roman" w:cs="Times New Roman"/>
                <w:sz w:val="24"/>
                <w:szCs w:val="24"/>
                <w:lang w:eastAsia="lv-LV"/>
              </w:rPr>
            </w:pPr>
            <w:r w:rsidRPr="00694FCB">
              <w:rPr>
                <w:rFonts w:ascii="Times New Roman" w:eastAsia="Times New Roman" w:hAnsi="Times New Roman" w:cs="Times New Roman"/>
                <w:sz w:val="24"/>
                <w:szCs w:val="24"/>
                <w:lang w:eastAsia="lv-LV"/>
              </w:rPr>
              <w:t xml:space="preserve">Izraugoties piemērotāko līdzekli leģitīmā mērķa sasniegšanai, Latvijas Banka izvērtēja, ka nebūtu atbilstoši izdot, piemēram, zemāka ranga normatīvos aktus, kuri nebūtu </w:t>
            </w:r>
            <w:r w:rsidR="009F48AB" w:rsidRPr="00694FCB">
              <w:rPr>
                <w:rFonts w:ascii="Times New Roman" w:eastAsia="Times New Roman" w:hAnsi="Times New Roman" w:cs="Times New Roman"/>
                <w:sz w:val="24"/>
                <w:szCs w:val="24"/>
                <w:lang w:eastAsia="lv-LV"/>
              </w:rPr>
              <w:t>iestādēm</w:t>
            </w:r>
            <w:r w:rsidR="0030374D" w:rsidRPr="00694FCB">
              <w:rPr>
                <w:rFonts w:ascii="Times New Roman" w:eastAsia="Times New Roman" w:hAnsi="Times New Roman" w:cs="Times New Roman"/>
                <w:sz w:val="24"/>
                <w:szCs w:val="24"/>
                <w:lang w:eastAsia="lv-LV"/>
              </w:rPr>
              <w:t xml:space="preserve"> </w:t>
            </w:r>
            <w:r w:rsidRPr="00694FCB">
              <w:rPr>
                <w:rFonts w:ascii="Times New Roman" w:eastAsia="Times New Roman" w:hAnsi="Times New Roman" w:cs="Times New Roman"/>
                <w:sz w:val="24"/>
                <w:szCs w:val="24"/>
                <w:lang w:eastAsia="lv-LV"/>
              </w:rPr>
              <w:t>juridiski saistoši. Turklāt noteikumu projekta izstrādi pilnvarojošās normas skaidri norāda uz noteikumu izstrādi</w:t>
            </w:r>
            <w:r w:rsidR="004A712C" w:rsidRPr="00694FCB">
              <w:rPr>
                <w:rFonts w:ascii="Times New Roman" w:eastAsia="Times New Roman" w:hAnsi="Times New Roman" w:cs="Times New Roman"/>
                <w:sz w:val="24"/>
                <w:szCs w:val="24"/>
                <w:lang w:eastAsia="lv-LV"/>
              </w:rPr>
              <w:t xml:space="preserve">, kas ļauj Latvijas Bankai ne tikai efektīvāk īstenot no Latvijas Bankas likuma izrietošās tiesības un pienākumus </w:t>
            </w:r>
            <w:r w:rsidR="009F48AB" w:rsidRPr="00694FCB">
              <w:rPr>
                <w:rFonts w:ascii="Times New Roman" w:eastAsia="Times New Roman" w:hAnsi="Times New Roman" w:cs="Times New Roman"/>
                <w:sz w:val="24"/>
                <w:szCs w:val="24"/>
                <w:lang w:eastAsia="lv-LV"/>
              </w:rPr>
              <w:t>iestāžu</w:t>
            </w:r>
            <w:r w:rsidR="004A712C" w:rsidRPr="00694FCB">
              <w:rPr>
                <w:rFonts w:ascii="Times New Roman" w:eastAsia="Times New Roman" w:hAnsi="Times New Roman" w:cs="Times New Roman"/>
                <w:sz w:val="24"/>
                <w:szCs w:val="24"/>
                <w:lang w:eastAsia="lv-LV"/>
              </w:rPr>
              <w:t xml:space="preserve"> uzraudzībā, bet arī veicinās </w:t>
            </w:r>
            <w:r w:rsidR="00D822F8" w:rsidRPr="00694FCB">
              <w:rPr>
                <w:rFonts w:ascii="Times New Roman" w:eastAsia="Times New Roman" w:hAnsi="Times New Roman" w:cs="Times New Roman"/>
                <w:sz w:val="24"/>
                <w:szCs w:val="24"/>
                <w:lang w:eastAsia="lv-LV"/>
              </w:rPr>
              <w:t>finanšu pakalpojumu saņē</w:t>
            </w:r>
            <w:r w:rsidR="004A712C" w:rsidRPr="00694FCB">
              <w:rPr>
                <w:rFonts w:ascii="Times New Roman" w:eastAsia="Times New Roman" w:hAnsi="Times New Roman" w:cs="Times New Roman"/>
                <w:sz w:val="24"/>
                <w:szCs w:val="24"/>
                <w:lang w:eastAsia="lv-LV"/>
              </w:rPr>
              <w:t>mēju interešu aizsardzību.</w:t>
            </w:r>
          </w:p>
          <w:p w14:paraId="4BFF6E36" w14:textId="7F9D5422" w:rsidR="00D63F50" w:rsidRPr="00694FCB" w:rsidRDefault="00D63F50" w:rsidP="006613AF">
            <w:pPr>
              <w:spacing w:after="120" w:line="240" w:lineRule="auto"/>
              <w:jc w:val="both"/>
              <w:rPr>
                <w:rFonts w:ascii="Times New Roman" w:eastAsia="Times New Roman" w:hAnsi="Times New Roman" w:cs="Times New Roman"/>
                <w:sz w:val="24"/>
                <w:szCs w:val="24"/>
                <w:lang w:eastAsia="lv-LV"/>
              </w:rPr>
            </w:pPr>
            <w:r w:rsidRPr="00694FCB">
              <w:rPr>
                <w:rFonts w:ascii="Times New Roman" w:eastAsia="Times New Roman" w:hAnsi="Times New Roman" w:cs="Times New Roman"/>
                <w:sz w:val="24"/>
                <w:szCs w:val="24"/>
                <w:lang w:eastAsia="lv-LV"/>
              </w:rPr>
              <w:t xml:space="preserve">Vienlaikus ar noteikumu projektu tiek noteiktas prasības, kuras Latvijas Banka uzraudzības ietvaros var konkrēti kontrolēt un nepieciešamības gadījumā par konkrētu prasību pārkāpumu piemērot </w:t>
            </w:r>
            <w:r w:rsidR="00F21FFA" w:rsidRPr="00694FCB">
              <w:rPr>
                <w:rFonts w:ascii="Times New Roman" w:eastAsia="Times New Roman" w:hAnsi="Times New Roman" w:cs="Times New Roman"/>
                <w:sz w:val="24"/>
                <w:szCs w:val="24"/>
                <w:lang w:eastAsia="lv-LV"/>
              </w:rPr>
              <w:t xml:space="preserve">iestādei </w:t>
            </w:r>
            <w:r w:rsidRPr="00694FCB">
              <w:rPr>
                <w:rFonts w:ascii="Times New Roman" w:eastAsia="Times New Roman" w:hAnsi="Times New Roman" w:cs="Times New Roman"/>
                <w:sz w:val="24"/>
                <w:szCs w:val="24"/>
                <w:lang w:eastAsia="lv-LV"/>
              </w:rPr>
              <w:t>korektīvos pasākumus vai sankcijas</w:t>
            </w:r>
            <w:r w:rsidR="0030374D" w:rsidRPr="00694FCB">
              <w:rPr>
                <w:rFonts w:ascii="Times New Roman" w:eastAsia="Times New Roman" w:hAnsi="Times New Roman" w:cs="Times New Roman"/>
                <w:sz w:val="24"/>
                <w:szCs w:val="24"/>
                <w:lang w:eastAsia="lv-LV"/>
              </w:rPr>
              <w:t>.</w:t>
            </w:r>
          </w:p>
          <w:p w14:paraId="15358280" w14:textId="658F75D4" w:rsidR="00D63F50" w:rsidRPr="00694FCB" w:rsidRDefault="00D63F50" w:rsidP="006613AF">
            <w:pPr>
              <w:spacing w:after="120" w:line="240" w:lineRule="auto"/>
              <w:jc w:val="both"/>
              <w:rPr>
                <w:rFonts w:ascii="Times New Roman" w:eastAsia="Times New Roman" w:hAnsi="Times New Roman" w:cs="Times New Roman"/>
                <w:sz w:val="24"/>
                <w:szCs w:val="24"/>
                <w:lang w:eastAsia="lv-LV"/>
              </w:rPr>
            </w:pPr>
            <w:r w:rsidRPr="00694FCB">
              <w:rPr>
                <w:rFonts w:ascii="Times New Roman" w:eastAsia="Times New Roman" w:hAnsi="Times New Roman" w:cs="Times New Roman"/>
                <w:sz w:val="24"/>
                <w:szCs w:val="24"/>
                <w:lang w:eastAsia="lv-LV"/>
              </w:rPr>
              <w:t xml:space="preserve">Respektīvi, normatīvais akts kopumā un tajā ietvertās tiesību normas atbilst samērīguma principam, jo, pirmkārt, ar noteikumu projekta ieviešanu tiek sasniegts leģitīmais mērķis (citu personu tiesību un sabiedrības labklājības aizsardzība). Otrkārt, nepastāv tādi alternatīvi līdzekļi, kas sasniegtu leģitīmo mērķi tādā pašā kvalitātē. Treškārt, sabiedrības labums no normatīvā akta prasību piemērošanas ir lielāks par nelielu papildu slogu un resursu ieguldījumu, kas </w:t>
            </w:r>
            <w:r w:rsidR="009F48AB" w:rsidRPr="00694FCB">
              <w:rPr>
                <w:rFonts w:ascii="Times New Roman" w:eastAsia="Times New Roman" w:hAnsi="Times New Roman" w:cs="Times New Roman"/>
                <w:sz w:val="24"/>
                <w:szCs w:val="24"/>
                <w:lang w:eastAsia="lv-LV"/>
              </w:rPr>
              <w:t>iestādei</w:t>
            </w:r>
            <w:r w:rsidR="0030374D" w:rsidRPr="00694FCB">
              <w:rPr>
                <w:rFonts w:ascii="Times New Roman" w:eastAsia="Times New Roman" w:hAnsi="Times New Roman" w:cs="Times New Roman"/>
                <w:sz w:val="24"/>
                <w:szCs w:val="24"/>
                <w:lang w:eastAsia="lv-LV"/>
              </w:rPr>
              <w:t xml:space="preserve"> </w:t>
            </w:r>
            <w:r w:rsidRPr="00694FCB">
              <w:rPr>
                <w:rFonts w:ascii="Times New Roman" w:eastAsia="Times New Roman" w:hAnsi="Times New Roman" w:cs="Times New Roman"/>
                <w:sz w:val="24"/>
                <w:szCs w:val="24"/>
                <w:lang w:eastAsia="lv-LV"/>
              </w:rPr>
              <w:t>varētu rasties ar uzliktajiem pienākumiem</w:t>
            </w:r>
            <w:r w:rsidR="00ED754E" w:rsidRPr="00694FCB">
              <w:rPr>
                <w:rFonts w:ascii="Times New Roman" w:eastAsia="Times New Roman" w:hAnsi="Times New Roman" w:cs="Times New Roman"/>
                <w:sz w:val="24"/>
                <w:szCs w:val="24"/>
                <w:lang w:eastAsia="lv-LV"/>
              </w:rPr>
              <w:t>,</w:t>
            </w:r>
            <w:r w:rsidR="00B61AAF" w:rsidRPr="00694FCB">
              <w:rPr>
                <w:rFonts w:ascii="Times New Roman" w:eastAsia="Times New Roman" w:hAnsi="Times New Roman" w:cs="Times New Roman"/>
                <w:sz w:val="24"/>
                <w:szCs w:val="24"/>
                <w:lang w:eastAsia="lv-LV"/>
              </w:rPr>
              <w:t xml:space="preserve"> un tos atsver sagaidāmie ilgtermiņa ieguvumi stabilāka finanšu sektora veidā.</w:t>
            </w:r>
          </w:p>
        </w:tc>
      </w:tr>
      <w:tr w:rsidR="00D63F50" w:rsidRPr="00694FCB" w14:paraId="457D6A2B" w14:textId="77777777" w:rsidTr="0061448A">
        <w:trPr>
          <w:trHeight w:val="567"/>
        </w:trPr>
        <w:tc>
          <w:tcPr>
            <w:tcW w:w="1460" w:type="pct"/>
            <w:shd w:val="clear" w:color="auto" w:fill="auto"/>
            <w:hideMark/>
          </w:tcPr>
          <w:p w14:paraId="167B9358" w14:textId="77777777" w:rsidR="00D63F50" w:rsidRPr="00694FCB" w:rsidRDefault="00D63F50" w:rsidP="00D63F50">
            <w:pPr>
              <w:spacing w:after="0" w:line="240" w:lineRule="auto"/>
              <w:rPr>
                <w:rFonts w:ascii="Times New Roman" w:eastAsia="Times New Roman" w:hAnsi="Times New Roman" w:cs="Times New Roman"/>
                <w:b/>
                <w:bCs/>
                <w:sz w:val="24"/>
                <w:szCs w:val="24"/>
                <w:lang w:eastAsia="lv-LV"/>
              </w:rPr>
            </w:pPr>
            <w:r w:rsidRPr="00694FCB">
              <w:rPr>
                <w:rFonts w:ascii="Times New Roman" w:eastAsia="Times New Roman" w:hAnsi="Times New Roman" w:cs="Times New Roman"/>
                <w:b/>
                <w:bCs/>
                <w:sz w:val="24"/>
                <w:szCs w:val="24"/>
                <w:lang w:eastAsia="lv-LV"/>
              </w:rPr>
              <w:t>Spēkā stāšanās</w:t>
            </w:r>
          </w:p>
          <w:p w14:paraId="71CBECED" w14:textId="06C03345" w:rsidR="00D63F50" w:rsidRPr="00694FCB" w:rsidRDefault="00D63F50" w:rsidP="00D63F50">
            <w:pPr>
              <w:spacing w:after="0" w:line="240" w:lineRule="auto"/>
              <w:rPr>
                <w:rFonts w:ascii="Times New Roman" w:eastAsia="Times New Roman" w:hAnsi="Times New Roman" w:cs="Times New Roman"/>
                <w:b/>
                <w:bCs/>
                <w:sz w:val="24"/>
                <w:szCs w:val="24"/>
                <w:lang w:eastAsia="lv-LV"/>
              </w:rPr>
            </w:pPr>
          </w:p>
        </w:tc>
        <w:tc>
          <w:tcPr>
            <w:tcW w:w="3540" w:type="pct"/>
            <w:shd w:val="clear" w:color="auto" w:fill="auto"/>
          </w:tcPr>
          <w:p w14:paraId="374D264D" w14:textId="0220576D" w:rsidR="00D63F50" w:rsidRPr="00694FCB" w:rsidRDefault="00D63F50" w:rsidP="006613AF">
            <w:pPr>
              <w:spacing w:after="120" w:line="240" w:lineRule="auto"/>
              <w:jc w:val="both"/>
              <w:rPr>
                <w:rFonts w:ascii="Times New Roman" w:eastAsia="Times New Roman" w:hAnsi="Times New Roman" w:cs="Times New Roman"/>
                <w:sz w:val="24"/>
                <w:szCs w:val="24"/>
                <w:lang w:eastAsia="lv-LV"/>
              </w:rPr>
            </w:pPr>
            <w:r w:rsidRPr="00694FCB">
              <w:rPr>
                <w:rFonts w:ascii="Times New Roman" w:eastAsia="Times New Roman" w:hAnsi="Times New Roman" w:cs="Times New Roman"/>
                <w:color w:val="000000" w:themeColor="text1"/>
                <w:sz w:val="24"/>
                <w:szCs w:val="24"/>
                <w:lang w:eastAsia="lv-LV"/>
              </w:rPr>
              <w:t xml:space="preserve">Nākamajā dienā pēc </w:t>
            </w:r>
            <w:r w:rsidRPr="00694FCB">
              <w:rPr>
                <w:rFonts w:ascii="Times New Roman" w:eastAsia="Times New Roman" w:hAnsi="Times New Roman" w:cs="Times New Roman"/>
                <w:iCs/>
                <w:color w:val="000000" w:themeColor="text1"/>
                <w:sz w:val="24"/>
                <w:szCs w:val="24"/>
                <w:lang w:eastAsia="lv-LV"/>
              </w:rPr>
              <w:t>publicēšanas oficiālajā izdevumā "Latvijas Vēstnesis"</w:t>
            </w:r>
            <w:r w:rsidR="00CA0DE3" w:rsidRPr="00694FCB">
              <w:rPr>
                <w:rFonts w:ascii="Times New Roman" w:eastAsia="Times New Roman" w:hAnsi="Times New Roman" w:cs="Times New Roman"/>
                <w:iCs/>
                <w:color w:val="000000" w:themeColor="text1"/>
                <w:sz w:val="24"/>
                <w:szCs w:val="24"/>
                <w:lang w:eastAsia="lv-LV"/>
              </w:rPr>
              <w:t xml:space="preserve"> </w:t>
            </w:r>
            <w:r w:rsidRPr="00694FCB">
              <w:rPr>
                <w:rFonts w:ascii="Times New Roman" w:eastAsia="Times New Roman" w:hAnsi="Times New Roman" w:cs="Times New Roman"/>
                <w:iCs/>
                <w:color w:val="000000" w:themeColor="text1"/>
                <w:sz w:val="24"/>
                <w:szCs w:val="24"/>
                <w:lang w:eastAsia="lv-LV"/>
              </w:rPr>
              <w:t>atbilstoši Latvijas Bankas likuma 8.</w:t>
            </w:r>
            <w:r w:rsidR="001C0DBB" w:rsidRPr="00694FCB">
              <w:rPr>
                <w:rFonts w:ascii="Times New Roman" w:eastAsia="Times New Roman" w:hAnsi="Times New Roman" w:cs="Times New Roman"/>
                <w:iCs/>
                <w:color w:val="000000" w:themeColor="text1"/>
                <w:sz w:val="24"/>
                <w:szCs w:val="24"/>
                <w:lang w:eastAsia="lv-LV"/>
              </w:rPr>
              <w:t> </w:t>
            </w:r>
            <w:r w:rsidRPr="00694FCB">
              <w:rPr>
                <w:rFonts w:ascii="Times New Roman" w:eastAsia="Times New Roman" w:hAnsi="Times New Roman" w:cs="Times New Roman"/>
                <w:iCs/>
                <w:color w:val="000000" w:themeColor="text1"/>
                <w:sz w:val="24"/>
                <w:szCs w:val="24"/>
                <w:lang w:eastAsia="lv-LV"/>
              </w:rPr>
              <w:t>panta otrajai daļai</w:t>
            </w:r>
            <w:r w:rsidR="00B61AAF" w:rsidRPr="00694FCB">
              <w:rPr>
                <w:rFonts w:ascii="Times New Roman" w:eastAsia="Times New Roman" w:hAnsi="Times New Roman" w:cs="Times New Roman"/>
                <w:iCs/>
                <w:color w:val="000000" w:themeColor="text1"/>
                <w:sz w:val="24"/>
                <w:szCs w:val="24"/>
                <w:lang w:eastAsia="lv-LV"/>
              </w:rPr>
              <w:t>.</w:t>
            </w:r>
          </w:p>
        </w:tc>
      </w:tr>
      <w:tr w:rsidR="00D63F50" w:rsidRPr="00694FCB" w14:paraId="29A97663" w14:textId="77777777" w:rsidTr="0061448A">
        <w:trPr>
          <w:trHeight w:val="567"/>
        </w:trPr>
        <w:tc>
          <w:tcPr>
            <w:tcW w:w="1460" w:type="pct"/>
            <w:shd w:val="clear" w:color="auto" w:fill="auto"/>
            <w:hideMark/>
          </w:tcPr>
          <w:p w14:paraId="5B9C5F63" w14:textId="77777777" w:rsidR="00D63F50" w:rsidRPr="00694FCB" w:rsidRDefault="00D63F50" w:rsidP="00D63F50">
            <w:pPr>
              <w:spacing w:after="0" w:line="240" w:lineRule="auto"/>
              <w:rPr>
                <w:rFonts w:ascii="Times New Roman" w:eastAsia="Times New Roman" w:hAnsi="Times New Roman" w:cs="Times New Roman"/>
                <w:b/>
                <w:bCs/>
                <w:sz w:val="24"/>
                <w:szCs w:val="24"/>
                <w:lang w:eastAsia="lv-LV"/>
              </w:rPr>
            </w:pPr>
            <w:r w:rsidRPr="00694FCB">
              <w:rPr>
                <w:rFonts w:ascii="Times New Roman" w:eastAsia="Times New Roman" w:hAnsi="Times New Roman" w:cs="Times New Roman"/>
                <w:b/>
                <w:bCs/>
                <w:sz w:val="24"/>
                <w:szCs w:val="24"/>
                <w:lang w:eastAsia="lv-LV"/>
              </w:rPr>
              <w:t>Ietekme uz Latvijas Bankas budžetu</w:t>
            </w:r>
          </w:p>
          <w:p w14:paraId="014B1A80" w14:textId="1DD05011" w:rsidR="00D63F50" w:rsidRPr="00694FCB" w:rsidRDefault="00D63F50" w:rsidP="00D63F50">
            <w:pPr>
              <w:spacing w:after="0" w:line="240" w:lineRule="auto"/>
              <w:rPr>
                <w:rFonts w:ascii="Times New Roman" w:eastAsia="Times New Roman" w:hAnsi="Times New Roman" w:cs="Times New Roman"/>
                <w:b/>
                <w:bCs/>
                <w:sz w:val="24"/>
                <w:szCs w:val="24"/>
                <w:lang w:eastAsia="lv-LV"/>
              </w:rPr>
            </w:pPr>
          </w:p>
        </w:tc>
        <w:tc>
          <w:tcPr>
            <w:tcW w:w="3540" w:type="pct"/>
            <w:shd w:val="clear" w:color="auto" w:fill="auto"/>
          </w:tcPr>
          <w:p w14:paraId="3944460A" w14:textId="3E437B49" w:rsidR="00D63F50" w:rsidRPr="00694FCB" w:rsidRDefault="00D63F50" w:rsidP="006613AF">
            <w:pPr>
              <w:spacing w:after="120" w:line="240" w:lineRule="auto"/>
              <w:jc w:val="both"/>
              <w:rPr>
                <w:rFonts w:ascii="Times New Roman" w:eastAsia="Times New Roman" w:hAnsi="Times New Roman" w:cs="Times New Roman"/>
                <w:color w:val="000000" w:themeColor="text1"/>
                <w:sz w:val="24"/>
                <w:szCs w:val="24"/>
                <w:lang w:eastAsia="lv-LV"/>
              </w:rPr>
            </w:pPr>
            <w:r w:rsidRPr="00694FCB">
              <w:rPr>
                <w:rFonts w:ascii="Times New Roman" w:eastAsia="Times New Roman" w:hAnsi="Times New Roman" w:cs="Times New Roman"/>
                <w:color w:val="000000" w:themeColor="text1"/>
                <w:sz w:val="24"/>
                <w:szCs w:val="24"/>
                <w:lang w:eastAsia="lv-LV"/>
              </w:rPr>
              <w:t>Normatīvā akta izdošana neietekmēs Latvijas Bankas budžeta ieņēmumus un izdevumus</w:t>
            </w:r>
            <w:r w:rsidR="00D40E90" w:rsidRPr="00694FCB">
              <w:rPr>
                <w:rFonts w:ascii="Times New Roman" w:eastAsia="Times New Roman" w:hAnsi="Times New Roman" w:cs="Times New Roman"/>
                <w:color w:val="000000" w:themeColor="text1"/>
                <w:sz w:val="24"/>
                <w:szCs w:val="24"/>
                <w:lang w:eastAsia="lv-LV"/>
              </w:rPr>
              <w:t>.</w:t>
            </w:r>
          </w:p>
        </w:tc>
      </w:tr>
      <w:tr w:rsidR="00D63F50" w:rsidRPr="00694FCB" w14:paraId="74F122AB" w14:textId="77777777" w:rsidTr="0061448A">
        <w:trPr>
          <w:trHeight w:val="567"/>
        </w:trPr>
        <w:tc>
          <w:tcPr>
            <w:tcW w:w="1460" w:type="pct"/>
            <w:shd w:val="clear" w:color="auto" w:fill="auto"/>
            <w:hideMark/>
          </w:tcPr>
          <w:p w14:paraId="50B93F09" w14:textId="77777777" w:rsidR="00D63F50" w:rsidRPr="00694FCB" w:rsidRDefault="00D63F50" w:rsidP="001069DA">
            <w:pPr>
              <w:spacing w:after="0" w:line="240" w:lineRule="auto"/>
              <w:rPr>
                <w:rFonts w:ascii="Times New Roman" w:eastAsia="Times New Roman" w:hAnsi="Times New Roman" w:cs="Times New Roman"/>
                <w:b/>
                <w:bCs/>
                <w:sz w:val="24"/>
                <w:szCs w:val="24"/>
                <w:lang w:eastAsia="lv-LV"/>
              </w:rPr>
            </w:pPr>
            <w:r w:rsidRPr="00694FCB">
              <w:rPr>
                <w:rFonts w:ascii="Times New Roman" w:eastAsia="Times New Roman" w:hAnsi="Times New Roman" w:cs="Times New Roman"/>
                <w:b/>
                <w:bCs/>
                <w:sz w:val="24"/>
                <w:szCs w:val="24"/>
                <w:lang w:eastAsia="lv-LV"/>
              </w:rPr>
              <w:t>Administratīvā sloga un izmaksu novērtējums (tirgus dalībniekiem)</w:t>
            </w:r>
          </w:p>
          <w:p w14:paraId="652F8FE6" w14:textId="1904302F" w:rsidR="00D63F50" w:rsidRPr="00694FCB" w:rsidRDefault="00D63F50" w:rsidP="00D63F50">
            <w:pPr>
              <w:spacing w:after="0" w:line="240" w:lineRule="auto"/>
              <w:rPr>
                <w:rFonts w:ascii="Times New Roman" w:eastAsia="Times New Roman" w:hAnsi="Times New Roman" w:cs="Times New Roman"/>
                <w:b/>
                <w:bCs/>
                <w:sz w:val="24"/>
                <w:szCs w:val="24"/>
                <w:lang w:eastAsia="lv-LV"/>
              </w:rPr>
            </w:pPr>
          </w:p>
        </w:tc>
        <w:tc>
          <w:tcPr>
            <w:tcW w:w="3540" w:type="pct"/>
            <w:shd w:val="clear" w:color="auto" w:fill="auto"/>
          </w:tcPr>
          <w:p w14:paraId="7F8E68CC" w14:textId="22F0EDCC" w:rsidR="00352C00" w:rsidRPr="00694FCB" w:rsidRDefault="009A79EF" w:rsidP="006613AF">
            <w:pPr>
              <w:spacing w:after="120" w:line="240" w:lineRule="auto"/>
              <w:jc w:val="both"/>
              <w:rPr>
                <w:rFonts w:ascii="Times New Roman" w:eastAsia="Times New Roman" w:hAnsi="Times New Roman" w:cs="Times New Roman"/>
                <w:color w:val="000000" w:themeColor="text1"/>
                <w:sz w:val="24"/>
                <w:szCs w:val="24"/>
                <w:lang w:eastAsia="lv-LV"/>
              </w:rPr>
            </w:pPr>
            <w:r w:rsidRPr="00694FCB">
              <w:rPr>
                <w:rFonts w:ascii="Times New Roman" w:eastAsia="Times New Roman" w:hAnsi="Times New Roman" w:cs="Times New Roman"/>
                <w:sz w:val="24"/>
                <w:szCs w:val="24"/>
                <w:lang w:eastAsia="lv-LV"/>
              </w:rPr>
              <w:t xml:space="preserve">Ar noteikumu projektu kredītiestādēm netiek </w:t>
            </w:r>
            <w:r w:rsidRPr="00694FCB">
              <w:rPr>
                <w:rFonts w:ascii="Times New Roman" w:eastAsia="Times New Roman" w:hAnsi="Times New Roman" w:cs="Times New Roman"/>
                <w:color w:val="000000" w:themeColor="text1"/>
                <w:sz w:val="24"/>
                <w:szCs w:val="24"/>
                <w:lang w:eastAsia="lv-LV"/>
              </w:rPr>
              <w:t>noteiktas jaunas prasības ārpakalpojumu izmantošanai, salīdzinot ar Noteikumiem Nr. 84, tādēļ jauns administratīvais slogs un izmaksas kredītiestādēm neradīsies.</w:t>
            </w:r>
          </w:p>
          <w:p w14:paraId="6CB065E2" w14:textId="13D1C977" w:rsidR="00EC05C0" w:rsidRPr="00694FCB" w:rsidRDefault="00352C00" w:rsidP="006613AF">
            <w:pPr>
              <w:spacing w:after="120" w:line="240" w:lineRule="auto"/>
              <w:jc w:val="both"/>
              <w:rPr>
                <w:rFonts w:ascii="Times New Roman" w:eastAsia="Times New Roman" w:hAnsi="Times New Roman" w:cs="Times New Roman"/>
                <w:color w:val="000000" w:themeColor="text1"/>
                <w:sz w:val="24"/>
                <w:szCs w:val="24"/>
                <w:lang w:eastAsia="lv-LV"/>
              </w:rPr>
            </w:pPr>
            <w:r w:rsidRPr="00694FCB">
              <w:rPr>
                <w:rFonts w:ascii="Times New Roman" w:eastAsia="Times New Roman" w:hAnsi="Times New Roman" w:cs="Times New Roman"/>
                <w:color w:val="000000" w:themeColor="text1"/>
                <w:sz w:val="24"/>
                <w:szCs w:val="24"/>
                <w:lang w:eastAsia="lv-LV"/>
              </w:rPr>
              <w:t xml:space="preserve">Ņemot vērā to, ka Noteikumi Nr. 84 jau pašlaik nosaka maksājumu iestādēm un elektroniskās naudas iestādēm noteikumos ietverto prasību piemērošanu ieteikuma formā, </w:t>
            </w:r>
            <w:r w:rsidR="003C2ED6" w:rsidRPr="00694FCB">
              <w:rPr>
                <w:rFonts w:ascii="Times New Roman" w:eastAsia="Times New Roman" w:hAnsi="Times New Roman" w:cs="Times New Roman"/>
                <w:color w:val="000000" w:themeColor="text1"/>
                <w:sz w:val="24"/>
                <w:szCs w:val="24"/>
                <w:lang w:eastAsia="lv-LV"/>
              </w:rPr>
              <w:t>š</w:t>
            </w:r>
            <w:r w:rsidR="00F47FFA" w:rsidRPr="00694FCB">
              <w:rPr>
                <w:rFonts w:ascii="Times New Roman" w:eastAsia="Times New Roman" w:hAnsi="Times New Roman" w:cs="Times New Roman"/>
                <w:color w:val="000000" w:themeColor="text1"/>
                <w:sz w:val="24"/>
                <w:szCs w:val="24"/>
                <w:lang w:eastAsia="lv-LV"/>
              </w:rPr>
              <w:t>ī</w:t>
            </w:r>
            <w:r w:rsidR="003C2ED6" w:rsidRPr="00694FCB">
              <w:rPr>
                <w:rFonts w:ascii="Times New Roman" w:eastAsia="Times New Roman" w:hAnsi="Times New Roman" w:cs="Times New Roman"/>
                <w:color w:val="000000" w:themeColor="text1"/>
                <w:sz w:val="24"/>
                <w:szCs w:val="24"/>
                <w:lang w:eastAsia="lv-LV"/>
              </w:rPr>
              <w:t>m iestādēm nebūs jāievieš fundamentāli jauna prakse ārpakalpojumu pārvaldīb</w:t>
            </w:r>
            <w:r w:rsidR="006A27F5" w:rsidRPr="00694FCB">
              <w:rPr>
                <w:rFonts w:ascii="Times New Roman" w:eastAsia="Times New Roman" w:hAnsi="Times New Roman" w:cs="Times New Roman"/>
                <w:color w:val="000000" w:themeColor="text1"/>
                <w:sz w:val="24"/>
                <w:szCs w:val="24"/>
                <w:lang w:eastAsia="lv-LV"/>
              </w:rPr>
              <w:t xml:space="preserve">ai. </w:t>
            </w:r>
            <w:r w:rsidR="00F47FFA" w:rsidRPr="00694FCB">
              <w:rPr>
                <w:rFonts w:ascii="Times New Roman" w:eastAsia="Times New Roman" w:hAnsi="Times New Roman" w:cs="Times New Roman"/>
                <w:color w:val="000000" w:themeColor="text1"/>
                <w:sz w:val="24"/>
                <w:szCs w:val="24"/>
                <w:lang w:eastAsia="lv-LV"/>
              </w:rPr>
              <w:t>Latvijas Bankas pieredze maksājumu iestāžu un elektroniskās naudas iestāžu uzraudzībā liecina, ka</w:t>
            </w:r>
            <w:r w:rsidR="00A63D67" w:rsidRPr="00694FCB">
              <w:rPr>
                <w:rFonts w:ascii="Times New Roman" w:eastAsia="Times New Roman" w:hAnsi="Times New Roman" w:cs="Times New Roman"/>
                <w:color w:val="000000" w:themeColor="text1"/>
                <w:sz w:val="24"/>
                <w:szCs w:val="24"/>
                <w:lang w:eastAsia="lv-LV"/>
              </w:rPr>
              <w:t>,</w:t>
            </w:r>
            <w:r w:rsidR="00F47FFA" w:rsidRPr="00694FCB">
              <w:rPr>
                <w:rFonts w:ascii="Times New Roman" w:eastAsia="Times New Roman" w:hAnsi="Times New Roman" w:cs="Times New Roman"/>
                <w:color w:val="000000" w:themeColor="text1"/>
                <w:sz w:val="24"/>
                <w:szCs w:val="24"/>
                <w:lang w:eastAsia="lv-LV"/>
              </w:rPr>
              <w:t xml:space="preserve"> </w:t>
            </w:r>
            <w:r w:rsidR="006A27F5" w:rsidRPr="00694FCB">
              <w:rPr>
                <w:rFonts w:ascii="Times New Roman" w:eastAsia="Times New Roman" w:hAnsi="Times New Roman" w:cs="Times New Roman"/>
                <w:color w:val="000000" w:themeColor="text1"/>
                <w:sz w:val="24"/>
                <w:szCs w:val="24"/>
                <w:lang w:eastAsia="lv-LV"/>
              </w:rPr>
              <w:t xml:space="preserve">lai nodrošinātu </w:t>
            </w:r>
            <w:r w:rsidR="00F47FFA" w:rsidRPr="00694FCB">
              <w:rPr>
                <w:rFonts w:ascii="Times New Roman" w:eastAsia="Times New Roman" w:hAnsi="Times New Roman" w:cs="Times New Roman"/>
                <w:color w:val="000000" w:themeColor="text1"/>
                <w:sz w:val="24"/>
                <w:szCs w:val="24"/>
                <w:lang w:eastAsia="lv-LV"/>
              </w:rPr>
              <w:t>Noteikumos Nr. 84 ietvert</w:t>
            </w:r>
            <w:r w:rsidR="00115550" w:rsidRPr="00694FCB">
              <w:rPr>
                <w:rFonts w:ascii="Times New Roman" w:eastAsia="Times New Roman" w:hAnsi="Times New Roman" w:cs="Times New Roman"/>
                <w:color w:val="000000" w:themeColor="text1"/>
                <w:sz w:val="24"/>
                <w:szCs w:val="24"/>
                <w:lang w:eastAsia="lv-LV"/>
              </w:rPr>
              <w:t>o</w:t>
            </w:r>
            <w:r w:rsidR="006A27F5" w:rsidRPr="00694FCB">
              <w:rPr>
                <w:rFonts w:ascii="Times New Roman" w:eastAsia="Times New Roman" w:hAnsi="Times New Roman" w:cs="Times New Roman"/>
                <w:color w:val="000000" w:themeColor="text1"/>
                <w:sz w:val="24"/>
                <w:szCs w:val="24"/>
                <w:lang w:eastAsia="lv-LV"/>
              </w:rPr>
              <w:t xml:space="preserve"> prasīb</w:t>
            </w:r>
            <w:r w:rsidR="00115550" w:rsidRPr="00694FCB">
              <w:rPr>
                <w:rFonts w:ascii="Times New Roman" w:eastAsia="Times New Roman" w:hAnsi="Times New Roman" w:cs="Times New Roman"/>
                <w:color w:val="000000" w:themeColor="text1"/>
                <w:sz w:val="24"/>
                <w:szCs w:val="24"/>
                <w:lang w:eastAsia="lv-LV"/>
              </w:rPr>
              <w:t>u izpildi</w:t>
            </w:r>
            <w:r w:rsidR="006A27F5" w:rsidRPr="00694FCB">
              <w:rPr>
                <w:rFonts w:ascii="Times New Roman" w:eastAsia="Times New Roman" w:hAnsi="Times New Roman" w:cs="Times New Roman"/>
                <w:color w:val="000000" w:themeColor="text1"/>
                <w:sz w:val="24"/>
                <w:szCs w:val="24"/>
                <w:lang w:eastAsia="lv-LV"/>
              </w:rPr>
              <w:t>, š</w:t>
            </w:r>
            <w:r w:rsidR="00F47FFA" w:rsidRPr="00694FCB">
              <w:rPr>
                <w:rFonts w:ascii="Times New Roman" w:eastAsia="Times New Roman" w:hAnsi="Times New Roman" w:cs="Times New Roman"/>
                <w:color w:val="000000" w:themeColor="text1"/>
                <w:sz w:val="24"/>
                <w:szCs w:val="24"/>
                <w:lang w:eastAsia="lv-LV"/>
              </w:rPr>
              <w:t>īm iestādēm būs jāpārskata</w:t>
            </w:r>
            <w:r w:rsidR="006A27F5" w:rsidRPr="00694FCB">
              <w:rPr>
                <w:rFonts w:ascii="Times New Roman" w:eastAsia="Times New Roman" w:hAnsi="Times New Roman" w:cs="Times New Roman"/>
                <w:color w:val="000000" w:themeColor="text1"/>
                <w:sz w:val="24"/>
                <w:szCs w:val="24"/>
                <w:lang w:eastAsia="lv-LV"/>
              </w:rPr>
              <w:t xml:space="preserve"> un jāprecizē</w:t>
            </w:r>
            <w:r w:rsidR="00F47FFA" w:rsidRPr="00694FCB">
              <w:rPr>
                <w:rFonts w:ascii="Times New Roman" w:eastAsia="Times New Roman" w:hAnsi="Times New Roman" w:cs="Times New Roman"/>
                <w:color w:val="000000" w:themeColor="text1"/>
                <w:sz w:val="24"/>
                <w:szCs w:val="24"/>
                <w:lang w:eastAsia="lv-LV"/>
              </w:rPr>
              <w:t xml:space="preserve"> </w:t>
            </w:r>
            <w:r w:rsidR="006A27F5" w:rsidRPr="00694FCB">
              <w:rPr>
                <w:rFonts w:ascii="Times New Roman" w:eastAsia="Times New Roman" w:hAnsi="Times New Roman" w:cs="Times New Roman"/>
                <w:color w:val="000000" w:themeColor="text1"/>
                <w:sz w:val="24"/>
                <w:szCs w:val="24"/>
                <w:lang w:eastAsia="lv-LV"/>
              </w:rPr>
              <w:t xml:space="preserve">jau esošie </w:t>
            </w:r>
            <w:r w:rsidR="00F47FFA" w:rsidRPr="00694FCB">
              <w:rPr>
                <w:rFonts w:ascii="Times New Roman" w:eastAsia="Times New Roman" w:hAnsi="Times New Roman" w:cs="Times New Roman"/>
                <w:color w:val="000000" w:themeColor="text1"/>
                <w:sz w:val="24"/>
                <w:szCs w:val="24"/>
                <w:lang w:eastAsia="lv-LV"/>
              </w:rPr>
              <w:lastRenderedPageBreak/>
              <w:t>ārpakalpojumu pārvaldības procesi</w:t>
            </w:r>
            <w:r w:rsidR="006A27F5" w:rsidRPr="00694FCB">
              <w:rPr>
                <w:rFonts w:ascii="Times New Roman" w:eastAsia="Times New Roman" w:hAnsi="Times New Roman" w:cs="Times New Roman"/>
                <w:color w:val="000000" w:themeColor="text1"/>
                <w:sz w:val="24"/>
                <w:szCs w:val="24"/>
                <w:lang w:eastAsia="lv-LV"/>
              </w:rPr>
              <w:t xml:space="preserve">. Papildu administratīvais slogs šādu izmaiņu </w:t>
            </w:r>
            <w:r w:rsidR="00EC05C0" w:rsidRPr="00694FCB">
              <w:rPr>
                <w:rFonts w:ascii="Times New Roman" w:eastAsia="Times New Roman" w:hAnsi="Times New Roman" w:cs="Times New Roman"/>
                <w:color w:val="000000" w:themeColor="text1"/>
                <w:sz w:val="24"/>
                <w:szCs w:val="24"/>
                <w:lang w:eastAsia="lv-LV"/>
              </w:rPr>
              <w:t>veikšanai ir samērojams ar Eiropas Banku iestādes 2019.</w:t>
            </w:r>
            <w:r w:rsidR="00115550" w:rsidRPr="00694FCB">
              <w:rPr>
                <w:rFonts w:ascii="Times New Roman" w:eastAsia="Times New Roman" w:hAnsi="Times New Roman" w:cs="Times New Roman"/>
                <w:color w:val="000000" w:themeColor="text1"/>
                <w:sz w:val="24"/>
                <w:szCs w:val="24"/>
                <w:lang w:eastAsia="lv-LV"/>
              </w:rPr>
              <w:t> </w:t>
            </w:r>
            <w:r w:rsidR="00EC05C0" w:rsidRPr="00694FCB">
              <w:rPr>
                <w:rFonts w:ascii="Times New Roman" w:eastAsia="Times New Roman" w:hAnsi="Times New Roman" w:cs="Times New Roman"/>
                <w:color w:val="000000" w:themeColor="text1"/>
                <w:sz w:val="24"/>
                <w:szCs w:val="24"/>
                <w:lang w:eastAsia="lv-LV"/>
              </w:rPr>
              <w:t>gada 25.</w:t>
            </w:r>
            <w:r w:rsidR="00115550" w:rsidRPr="00694FCB">
              <w:rPr>
                <w:rFonts w:ascii="Times New Roman" w:eastAsia="Times New Roman" w:hAnsi="Times New Roman" w:cs="Times New Roman"/>
                <w:color w:val="000000" w:themeColor="text1"/>
                <w:sz w:val="24"/>
                <w:szCs w:val="24"/>
                <w:lang w:eastAsia="lv-LV"/>
              </w:rPr>
              <w:t> </w:t>
            </w:r>
            <w:r w:rsidR="00EC05C0" w:rsidRPr="00694FCB">
              <w:rPr>
                <w:rFonts w:ascii="Times New Roman" w:eastAsia="Times New Roman" w:hAnsi="Times New Roman" w:cs="Times New Roman"/>
                <w:color w:val="000000" w:themeColor="text1"/>
                <w:sz w:val="24"/>
                <w:szCs w:val="24"/>
                <w:lang w:eastAsia="lv-LV"/>
              </w:rPr>
              <w:t>februāra pamatnostādņu EBA/GL/2019/02 "Pamatnostādnes par ārpakalpojumu izmantošanu" un noteikumu projekt</w:t>
            </w:r>
            <w:r w:rsidR="00A63D67" w:rsidRPr="00694FCB">
              <w:rPr>
                <w:rFonts w:ascii="Times New Roman" w:eastAsia="Times New Roman" w:hAnsi="Times New Roman" w:cs="Times New Roman"/>
                <w:color w:val="000000" w:themeColor="text1"/>
                <w:sz w:val="24"/>
                <w:szCs w:val="24"/>
                <w:lang w:eastAsia="lv-LV"/>
              </w:rPr>
              <w:t>a</w:t>
            </w:r>
            <w:r w:rsidR="00EC05C0" w:rsidRPr="00694FCB">
              <w:rPr>
                <w:rFonts w:ascii="Times New Roman" w:eastAsia="Times New Roman" w:hAnsi="Times New Roman" w:cs="Times New Roman"/>
                <w:color w:val="000000" w:themeColor="text1"/>
                <w:sz w:val="24"/>
                <w:szCs w:val="24"/>
                <w:lang w:eastAsia="lv-LV"/>
              </w:rPr>
              <w:t xml:space="preserve"> mērķi </w:t>
            </w:r>
            <w:r w:rsidRPr="00694FCB">
              <w:rPr>
                <w:rFonts w:ascii="Times New Roman" w:eastAsia="Times New Roman" w:hAnsi="Times New Roman" w:cs="Times New Roman"/>
                <w:color w:val="000000" w:themeColor="text1"/>
                <w:sz w:val="24"/>
                <w:szCs w:val="24"/>
                <w:lang w:eastAsia="lv-LV"/>
              </w:rPr>
              <w:t>pilnveidot ārpakalpojumu saņemšanas procesa pārvaldību</w:t>
            </w:r>
            <w:r w:rsidR="00EC05C0" w:rsidRPr="00694FCB">
              <w:rPr>
                <w:rFonts w:ascii="Times New Roman" w:eastAsia="Times New Roman" w:hAnsi="Times New Roman" w:cs="Times New Roman"/>
                <w:color w:val="000000" w:themeColor="text1"/>
                <w:sz w:val="24"/>
                <w:szCs w:val="24"/>
                <w:lang w:eastAsia="lv-LV"/>
              </w:rPr>
              <w:t xml:space="preserve"> iestādēs.</w:t>
            </w:r>
          </w:p>
        </w:tc>
      </w:tr>
      <w:tr w:rsidR="00D63F50" w:rsidRPr="00694FCB" w14:paraId="5E6D0405" w14:textId="77777777" w:rsidTr="0061448A">
        <w:trPr>
          <w:trHeight w:val="567"/>
        </w:trPr>
        <w:tc>
          <w:tcPr>
            <w:tcW w:w="1460" w:type="pct"/>
            <w:shd w:val="clear" w:color="auto" w:fill="auto"/>
            <w:hideMark/>
          </w:tcPr>
          <w:p w14:paraId="2F4E3287" w14:textId="77777777" w:rsidR="00D63F50" w:rsidRPr="00694FCB" w:rsidRDefault="00D63F50" w:rsidP="00D63F50">
            <w:pPr>
              <w:spacing w:after="0" w:line="240" w:lineRule="auto"/>
              <w:rPr>
                <w:rFonts w:ascii="Times New Roman" w:eastAsia="Times New Roman" w:hAnsi="Times New Roman" w:cs="Times New Roman"/>
                <w:b/>
                <w:bCs/>
                <w:sz w:val="24"/>
                <w:szCs w:val="24"/>
                <w:lang w:eastAsia="lv-LV"/>
              </w:rPr>
            </w:pPr>
            <w:r w:rsidRPr="00694FCB">
              <w:rPr>
                <w:rFonts w:ascii="Times New Roman" w:eastAsia="Times New Roman" w:hAnsi="Times New Roman" w:cs="Times New Roman"/>
                <w:b/>
                <w:bCs/>
                <w:sz w:val="24"/>
                <w:szCs w:val="24"/>
                <w:lang w:eastAsia="lv-LV"/>
              </w:rPr>
              <w:lastRenderedPageBreak/>
              <w:t>Saistītie dokumenti</w:t>
            </w:r>
          </w:p>
          <w:p w14:paraId="378C981E" w14:textId="6DB40C71" w:rsidR="00D63F50" w:rsidRPr="00694FCB" w:rsidRDefault="00D63F50" w:rsidP="00D63F50">
            <w:pPr>
              <w:spacing w:after="0" w:line="240" w:lineRule="auto"/>
              <w:rPr>
                <w:rFonts w:ascii="Times New Roman" w:eastAsia="Times New Roman" w:hAnsi="Times New Roman" w:cs="Times New Roman"/>
                <w:b/>
                <w:bCs/>
                <w:sz w:val="24"/>
                <w:szCs w:val="24"/>
                <w:lang w:eastAsia="lv-LV"/>
              </w:rPr>
            </w:pPr>
          </w:p>
        </w:tc>
        <w:tc>
          <w:tcPr>
            <w:tcW w:w="3540" w:type="pct"/>
            <w:shd w:val="clear" w:color="auto" w:fill="auto"/>
          </w:tcPr>
          <w:p w14:paraId="74AD00A5" w14:textId="27C225AA" w:rsidR="00782CC7" w:rsidRPr="00694FCB" w:rsidRDefault="00782CC7" w:rsidP="001069DA">
            <w:pPr>
              <w:pStyle w:val="ListParagraph"/>
              <w:tabs>
                <w:tab w:val="left" w:pos="301"/>
              </w:tabs>
              <w:spacing w:after="120" w:line="240" w:lineRule="auto"/>
              <w:ind w:left="0"/>
              <w:jc w:val="both"/>
              <w:rPr>
                <w:rFonts w:ascii="Times New Roman" w:hAnsi="Times New Roman" w:cs="Times New Roman"/>
                <w:sz w:val="24"/>
                <w:szCs w:val="24"/>
              </w:rPr>
            </w:pPr>
            <w:r w:rsidRPr="00694FCB">
              <w:rPr>
                <w:rFonts w:ascii="Times New Roman" w:hAnsi="Times New Roman" w:cs="Times New Roman"/>
                <w:sz w:val="24"/>
                <w:szCs w:val="24"/>
              </w:rPr>
              <w:t>Ar noteikumu projektu saistītie dokumenti:</w:t>
            </w:r>
          </w:p>
          <w:p w14:paraId="2012B736" w14:textId="32EC667D" w:rsidR="001069DA" w:rsidRPr="00694FCB" w:rsidRDefault="001069DA" w:rsidP="001069DA">
            <w:pPr>
              <w:pStyle w:val="ListParagraph"/>
              <w:numPr>
                <w:ilvl w:val="0"/>
                <w:numId w:val="3"/>
              </w:numPr>
              <w:tabs>
                <w:tab w:val="left" w:pos="301"/>
              </w:tabs>
              <w:spacing w:after="120" w:line="240" w:lineRule="auto"/>
              <w:ind w:left="0" w:firstLine="0"/>
              <w:jc w:val="both"/>
              <w:rPr>
                <w:rFonts w:ascii="Times New Roman" w:hAnsi="Times New Roman" w:cs="Times New Roman"/>
                <w:sz w:val="24"/>
                <w:szCs w:val="24"/>
              </w:rPr>
            </w:pPr>
            <w:r w:rsidRPr="00694FCB">
              <w:rPr>
                <w:rFonts w:ascii="Times New Roman" w:hAnsi="Times New Roman" w:cs="Times New Roman"/>
                <w:sz w:val="24"/>
                <w:szCs w:val="24"/>
              </w:rPr>
              <w:t>Kredītiestāžu likums;</w:t>
            </w:r>
          </w:p>
          <w:p w14:paraId="720DC7EF" w14:textId="6512DF70" w:rsidR="001069DA" w:rsidRPr="00694FCB" w:rsidRDefault="001069DA" w:rsidP="001069DA">
            <w:pPr>
              <w:pStyle w:val="ListParagraph"/>
              <w:numPr>
                <w:ilvl w:val="0"/>
                <w:numId w:val="3"/>
              </w:numPr>
              <w:tabs>
                <w:tab w:val="left" w:pos="301"/>
              </w:tabs>
              <w:spacing w:after="120" w:line="240" w:lineRule="auto"/>
              <w:ind w:left="0" w:firstLine="0"/>
              <w:jc w:val="both"/>
              <w:rPr>
                <w:rFonts w:ascii="Times New Roman" w:hAnsi="Times New Roman" w:cs="Times New Roman"/>
                <w:sz w:val="24"/>
                <w:szCs w:val="24"/>
              </w:rPr>
            </w:pPr>
            <w:r w:rsidRPr="00694FCB">
              <w:rPr>
                <w:rFonts w:ascii="Times New Roman" w:hAnsi="Times New Roman" w:cs="Times New Roman"/>
                <w:sz w:val="24"/>
                <w:szCs w:val="24"/>
              </w:rPr>
              <w:t>Maksājumu pakalpojumu un elektroniskās naudas likums;</w:t>
            </w:r>
          </w:p>
          <w:p w14:paraId="0FC329A1" w14:textId="1351CA60" w:rsidR="001069DA" w:rsidRPr="00694FCB" w:rsidRDefault="001C0DBB" w:rsidP="001069DA">
            <w:pPr>
              <w:pStyle w:val="ListParagraph"/>
              <w:numPr>
                <w:ilvl w:val="0"/>
                <w:numId w:val="3"/>
              </w:numPr>
              <w:tabs>
                <w:tab w:val="left" w:pos="301"/>
              </w:tabs>
              <w:spacing w:after="120" w:line="240" w:lineRule="auto"/>
              <w:ind w:left="0" w:firstLine="0"/>
              <w:jc w:val="both"/>
              <w:rPr>
                <w:rFonts w:ascii="Times New Roman" w:hAnsi="Times New Roman" w:cs="Times New Roman"/>
                <w:sz w:val="24"/>
                <w:szCs w:val="24"/>
              </w:rPr>
            </w:pPr>
            <w:r w:rsidRPr="00694FCB">
              <w:rPr>
                <w:rFonts w:ascii="Times New Roman" w:hAnsi="Times New Roman" w:cs="Times New Roman"/>
                <w:sz w:val="24"/>
                <w:szCs w:val="24"/>
              </w:rPr>
              <w:t>Noteikumi Nr. 84</w:t>
            </w:r>
            <w:r w:rsidR="001069DA" w:rsidRPr="00694FCB">
              <w:rPr>
                <w:rFonts w:ascii="Times New Roman" w:hAnsi="Times New Roman" w:cs="Times New Roman"/>
                <w:sz w:val="24"/>
                <w:szCs w:val="24"/>
              </w:rPr>
              <w:t>;</w:t>
            </w:r>
          </w:p>
          <w:p w14:paraId="6A183DBA" w14:textId="73825489" w:rsidR="007311E3" w:rsidRPr="00694FCB" w:rsidRDefault="007311E3" w:rsidP="001069DA">
            <w:pPr>
              <w:pStyle w:val="ListParagraph"/>
              <w:numPr>
                <w:ilvl w:val="0"/>
                <w:numId w:val="3"/>
              </w:numPr>
              <w:tabs>
                <w:tab w:val="left" w:pos="301"/>
              </w:tabs>
              <w:spacing w:after="120" w:line="240" w:lineRule="auto"/>
              <w:ind w:left="0" w:firstLine="0"/>
              <w:jc w:val="both"/>
              <w:rPr>
                <w:rFonts w:ascii="Times New Roman" w:hAnsi="Times New Roman" w:cs="Times New Roman"/>
                <w:sz w:val="24"/>
                <w:szCs w:val="24"/>
              </w:rPr>
            </w:pPr>
            <w:r w:rsidRPr="00694FCB">
              <w:rPr>
                <w:rFonts w:ascii="Times New Roman" w:hAnsi="Times New Roman" w:cs="Times New Roman"/>
                <w:sz w:val="24"/>
                <w:szCs w:val="24"/>
              </w:rPr>
              <w:t>Latvijas Bankas 2024. gada 26. februāra noteikumi Nr. 275 "Maksājumu iestāžu un elektroniskās naudas iestāžu iekšējās kontroles sistēmas noteikumi";</w:t>
            </w:r>
          </w:p>
          <w:p w14:paraId="4FD6B30B" w14:textId="2AAA4D9A" w:rsidR="00D40E90" w:rsidRPr="00694FCB" w:rsidRDefault="001069DA" w:rsidP="001069DA">
            <w:pPr>
              <w:pStyle w:val="ListParagraph"/>
              <w:numPr>
                <w:ilvl w:val="0"/>
                <w:numId w:val="3"/>
              </w:numPr>
              <w:tabs>
                <w:tab w:val="left" w:pos="301"/>
              </w:tabs>
              <w:spacing w:after="120" w:line="240" w:lineRule="auto"/>
              <w:ind w:left="0" w:firstLine="0"/>
              <w:jc w:val="both"/>
              <w:rPr>
                <w:rFonts w:ascii="Times New Roman" w:hAnsi="Times New Roman" w:cs="Times New Roman"/>
                <w:sz w:val="24"/>
                <w:szCs w:val="24"/>
              </w:rPr>
            </w:pPr>
            <w:r w:rsidRPr="00694FCB">
              <w:rPr>
                <w:rFonts w:ascii="Times New Roman" w:hAnsi="Times New Roman" w:cs="Times New Roman"/>
                <w:sz w:val="24"/>
                <w:szCs w:val="24"/>
              </w:rPr>
              <w:t>Finanšu un kapitāla tirgus komisijas 2020.</w:t>
            </w:r>
            <w:r w:rsidR="001C0DBB" w:rsidRPr="00694FCB">
              <w:rPr>
                <w:rFonts w:ascii="Times New Roman" w:hAnsi="Times New Roman" w:cs="Times New Roman"/>
                <w:sz w:val="24"/>
                <w:szCs w:val="24"/>
              </w:rPr>
              <w:t> </w:t>
            </w:r>
            <w:r w:rsidRPr="00694FCB">
              <w:rPr>
                <w:rFonts w:ascii="Times New Roman" w:hAnsi="Times New Roman" w:cs="Times New Roman"/>
                <w:sz w:val="24"/>
                <w:szCs w:val="24"/>
              </w:rPr>
              <w:t>gada 1.</w:t>
            </w:r>
            <w:r w:rsidR="001C0DBB" w:rsidRPr="00694FCB">
              <w:rPr>
                <w:rFonts w:ascii="Times New Roman" w:hAnsi="Times New Roman" w:cs="Times New Roman"/>
                <w:sz w:val="24"/>
                <w:szCs w:val="24"/>
              </w:rPr>
              <w:t> </w:t>
            </w:r>
            <w:r w:rsidRPr="00694FCB">
              <w:rPr>
                <w:rFonts w:ascii="Times New Roman" w:hAnsi="Times New Roman" w:cs="Times New Roman"/>
                <w:sz w:val="24"/>
                <w:szCs w:val="24"/>
              </w:rPr>
              <w:t>decembra normatīvie noteikumi Nr.</w:t>
            </w:r>
            <w:r w:rsidR="001C0DBB" w:rsidRPr="00694FCB">
              <w:rPr>
                <w:rFonts w:ascii="Times New Roman" w:hAnsi="Times New Roman" w:cs="Times New Roman"/>
                <w:sz w:val="24"/>
                <w:szCs w:val="24"/>
              </w:rPr>
              <w:t> </w:t>
            </w:r>
            <w:r w:rsidR="0008459A" w:rsidRPr="00694FCB">
              <w:rPr>
                <w:rFonts w:ascii="Times New Roman" w:hAnsi="Times New Roman" w:cs="Times New Roman"/>
                <w:sz w:val="24"/>
                <w:szCs w:val="24"/>
              </w:rPr>
              <w:t>227</w:t>
            </w:r>
            <w:r w:rsidRPr="00694FCB">
              <w:rPr>
                <w:rFonts w:ascii="Times New Roman" w:hAnsi="Times New Roman" w:cs="Times New Roman"/>
                <w:sz w:val="24"/>
                <w:szCs w:val="24"/>
              </w:rPr>
              <w:t xml:space="preserve"> "Iekšējās kontroles sistēmas izveides normatīvie noteikumi";</w:t>
            </w:r>
          </w:p>
          <w:p w14:paraId="7EAD211C" w14:textId="0F5FF04F" w:rsidR="001069DA" w:rsidRPr="00694FCB" w:rsidRDefault="00940CB3" w:rsidP="001069DA">
            <w:pPr>
              <w:pStyle w:val="ListParagraph"/>
              <w:numPr>
                <w:ilvl w:val="0"/>
                <w:numId w:val="3"/>
              </w:numPr>
              <w:tabs>
                <w:tab w:val="left" w:pos="301"/>
              </w:tabs>
              <w:spacing w:after="120" w:line="240" w:lineRule="auto"/>
              <w:ind w:left="0" w:firstLine="0"/>
              <w:jc w:val="both"/>
              <w:rPr>
                <w:rFonts w:ascii="Times New Roman" w:hAnsi="Times New Roman" w:cs="Times New Roman"/>
                <w:sz w:val="24"/>
                <w:szCs w:val="24"/>
              </w:rPr>
            </w:pPr>
            <w:r w:rsidRPr="00694FCB">
              <w:rPr>
                <w:rFonts w:ascii="Times New Roman" w:hAnsi="Times New Roman" w:cs="Times New Roman"/>
                <w:sz w:val="24"/>
                <w:szCs w:val="24"/>
              </w:rPr>
              <w:t xml:space="preserve">Eiropas Banku iestādes </w:t>
            </w:r>
            <w:r w:rsidR="001C0DBB" w:rsidRPr="00694FCB">
              <w:rPr>
                <w:rFonts w:ascii="Times New Roman" w:eastAsia="Times New Roman" w:hAnsi="Times New Roman" w:cs="Times New Roman"/>
                <w:iCs/>
                <w:color w:val="000000" w:themeColor="text1"/>
                <w:sz w:val="24"/>
                <w:szCs w:val="24"/>
                <w:lang w:eastAsia="lv-LV"/>
              </w:rPr>
              <w:t xml:space="preserve">2019. gada 25. februāra </w:t>
            </w:r>
            <w:r w:rsidRPr="00694FCB">
              <w:rPr>
                <w:rFonts w:ascii="Times New Roman" w:hAnsi="Times New Roman" w:cs="Times New Roman"/>
                <w:sz w:val="24"/>
                <w:szCs w:val="24"/>
              </w:rPr>
              <w:t>pamatnostādnes EBA/GL/2019/02 "Pamatnostādnes par ārpakalpojumu izmantošanu"</w:t>
            </w:r>
            <w:r w:rsidR="002C6C91" w:rsidRPr="00694FCB">
              <w:rPr>
                <w:rFonts w:ascii="Times New Roman" w:hAnsi="Times New Roman" w:cs="Times New Roman"/>
                <w:sz w:val="24"/>
                <w:szCs w:val="24"/>
              </w:rPr>
              <w:t>;</w:t>
            </w:r>
          </w:p>
          <w:p w14:paraId="27B485CD" w14:textId="27C3032C" w:rsidR="002C6C91" w:rsidRPr="00694FCB" w:rsidRDefault="00B72C69" w:rsidP="001069DA">
            <w:pPr>
              <w:pStyle w:val="ListParagraph"/>
              <w:numPr>
                <w:ilvl w:val="0"/>
                <w:numId w:val="3"/>
              </w:numPr>
              <w:tabs>
                <w:tab w:val="left" w:pos="301"/>
              </w:tabs>
              <w:spacing w:after="120" w:line="240" w:lineRule="auto"/>
              <w:ind w:left="0" w:firstLine="0"/>
              <w:jc w:val="both"/>
              <w:rPr>
                <w:rFonts w:ascii="Times New Roman" w:hAnsi="Times New Roman" w:cs="Times New Roman"/>
                <w:sz w:val="24"/>
                <w:szCs w:val="24"/>
              </w:rPr>
            </w:pPr>
            <w:r>
              <w:rPr>
                <w:rFonts w:ascii="Times New Roman" w:eastAsia="Times New Roman" w:hAnsi="Times New Roman" w:cs="Times New Roman"/>
                <w:color w:val="000000" w:themeColor="text1"/>
                <w:sz w:val="24"/>
                <w:szCs w:val="24"/>
                <w:lang w:eastAsia="lv-LV"/>
              </w:rPr>
              <w:t>DORA regula</w:t>
            </w:r>
            <w:r w:rsidR="002C6C91" w:rsidRPr="00694FCB">
              <w:rPr>
                <w:rFonts w:ascii="Times New Roman" w:eastAsia="Times New Roman" w:hAnsi="Times New Roman" w:cs="Times New Roman"/>
                <w:color w:val="000000" w:themeColor="text1"/>
                <w:sz w:val="24"/>
                <w:szCs w:val="24"/>
                <w:lang w:eastAsia="lv-LV"/>
              </w:rPr>
              <w:t>.</w:t>
            </w:r>
          </w:p>
        </w:tc>
      </w:tr>
      <w:tr w:rsidR="00D63F50" w:rsidRPr="00694FCB" w14:paraId="7B39A4DD" w14:textId="77777777" w:rsidTr="0061448A">
        <w:trPr>
          <w:trHeight w:val="567"/>
        </w:trPr>
        <w:tc>
          <w:tcPr>
            <w:tcW w:w="1460" w:type="pct"/>
            <w:shd w:val="clear" w:color="auto" w:fill="auto"/>
            <w:hideMark/>
          </w:tcPr>
          <w:p w14:paraId="0B99FFDD" w14:textId="77777777" w:rsidR="00D63F50" w:rsidRPr="00694FCB" w:rsidRDefault="00D63F50" w:rsidP="00D63F50">
            <w:pPr>
              <w:spacing w:after="0" w:line="240" w:lineRule="auto"/>
              <w:rPr>
                <w:rFonts w:ascii="Times New Roman" w:eastAsia="Times New Roman" w:hAnsi="Times New Roman" w:cs="Times New Roman"/>
                <w:b/>
                <w:bCs/>
                <w:sz w:val="24"/>
                <w:szCs w:val="24"/>
                <w:lang w:eastAsia="lv-LV"/>
              </w:rPr>
            </w:pPr>
            <w:r w:rsidRPr="00694FCB">
              <w:rPr>
                <w:rFonts w:ascii="Times New Roman" w:eastAsia="Times New Roman" w:hAnsi="Times New Roman" w:cs="Times New Roman"/>
                <w:b/>
                <w:bCs/>
                <w:sz w:val="24"/>
                <w:szCs w:val="24"/>
                <w:lang w:eastAsia="lv-LV"/>
              </w:rPr>
              <w:t>Saskaņošana ar Eiropas Centrālo banku</w:t>
            </w:r>
          </w:p>
          <w:p w14:paraId="4A756E9D" w14:textId="65F53909" w:rsidR="00D63F50" w:rsidRPr="00694FCB" w:rsidRDefault="00D63F50" w:rsidP="00D63F50">
            <w:pPr>
              <w:spacing w:after="0" w:line="240" w:lineRule="auto"/>
              <w:rPr>
                <w:rFonts w:ascii="Times New Roman" w:eastAsia="Times New Roman" w:hAnsi="Times New Roman" w:cs="Times New Roman"/>
                <w:b/>
                <w:bCs/>
                <w:sz w:val="24"/>
                <w:szCs w:val="24"/>
                <w:lang w:eastAsia="lv-LV"/>
              </w:rPr>
            </w:pPr>
          </w:p>
        </w:tc>
        <w:tc>
          <w:tcPr>
            <w:tcW w:w="3540" w:type="pct"/>
            <w:shd w:val="clear" w:color="auto" w:fill="auto"/>
          </w:tcPr>
          <w:p w14:paraId="162166C3" w14:textId="49C7E557" w:rsidR="00D63F50" w:rsidRPr="00694FCB" w:rsidRDefault="00D63F50" w:rsidP="006613AF">
            <w:pPr>
              <w:spacing w:after="120" w:line="240" w:lineRule="auto"/>
              <w:rPr>
                <w:rFonts w:ascii="Times New Roman" w:eastAsia="Times New Roman" w:hAnsi="Times New Roman" w:cs="Times New Roman"/>
                <w:sz w:val="24"/>
                <w:szCs w:val="24"/>
                <w:lang w:eastAsia="lv-LV"/>
              </w:rPr>
            </w:pPr>
            <w:r w:rsidRPr="00694FCB">
              <w:rPr>
                <w:rFonts w:ascii="Times New Roman" w:eastAsia="Times New Roman" w:hAnsi="Times New Roman" w:cs="Times New Roman"/>
                <w:sz w:val="24"/>
                <w:szCs w:val="24"/>
                <w:lang w:eastAsia="lv-LV"/>
              </w:rPr>
              <w:t>Noteikumu projekts nav jāsaskaņo ar Eiropas Centrālo banku</w:t>
            </w:r>
            <w:r w:rsidR="00D40E90" w:rsidRPr="00694FCB">
              <w:rPr>
                <w:rFonts w:ascii="Times New Roman" w:eastAsia="Times New Roman" w:hAnsi="Times New Roman" w:cs="Times New Roman"/>
                <w:sz w:val="24"/>
                <w:szCs w:val="24"/>
                <w:lang w:eastAsia="lv-LV"/>
              </w:rPr>
              <w:t>.</w:t>
            </w:r>
          </w:p>
        </w:tc>
      </w:tr>
      <w:tr w:rsidR="00D63F50" w:rsidRPr="00694FCB" w14:paraId="79622963" w14:textId="77777777" w:rsidTr="0061448A">
        <w:trPr>
          <w:trHeight w:val="567"/>
        </w:trPr>
        <w:tc>
          <w:tcPr>
            <w:tcW w:w="1460" w:type="pct"/>
            <w:shd w:val="clear" w:color="auto" w:fill="auto"/>
            <w:hideMark/>
          </w:tcPr>
          <w:p w14:paraId="581D9633" w14:textId="77777777" w:rsidR="00D63F50" w:rsidRPr="00694FCB" w:rsidRDefault="00D63F50" w:rsidP="00D63F50">
            <w:pPr>
              <w:spacing w:after="0" w:line="240" w:lineRule="auto"/>
              <w:rPr>
                <w:rFonts w:ascii="Times New Roman" w:eastAsia="Times New Roman" w:hAnsi="Times New Roman" w:cs="Times New Roman"/>
                <w:b/>
                <w:bCs/>
                <w:sz w:val="24"/>
                <w:szCs w:val="24"/>
                <w:lang w:eastAsia="lv-LV"/>
              </w:rPr>
            </w:pPr>
            <w:r w:rsidRPr="00694FCB">
              <w:rPr>
                <w:rFonts w:ascii="Times New Roman" w:eastAsia="Times New Roman" w:hAnsi="Times New Roman" w:cs="Times New Roman"/>
                <w:b/>
                <w:bCs/>
                <w:sz w:val="24"/>
                <w:szCs w:val="24"/>
                <w:lang w:eastAsia="lv-LV"/>
              </w:rPr>
              <w:t>Saskaņošana ar citām publiskām un privātām personām</w:t>
            </w:r>
          </w:p>
          <w:p w14:paraId="6D76A17A" w14:textId="2DF982D9" w:rsidR="00D63F50" w:rsidRPr="00694FCB" w:rsidRDefault="00D63F50" w:rsidP="00D63F50">
            <w:pPr>
              <w:spacing w:after="0" w:line="240" w:lineRule="auto"/>
              <w:rPr>
                <w:rFonts w:ascii="Times New Roman" w:eastAsia="Times New Roman" w:hAnsi="Times New Roman" w:cs="Times New Roman"/>
                <w:b/>
                <w:bCs/>
                <w:sz w:val="24"/>
                <w:szCs w:val="24"/>
                <w:lang w:eastAsia="lv-LV"/>
              </w:rPr>
            </w:pPr>
          </w:p>
        </w:tc>
        <w:tc>
          <w:tcPr>
            <w:tcW w:w="3540" w:type="pct"/>
            <w:shd w:val="clear" w:color="auto" w:fill="auto"/>
          </w:tcPr>
          <w:p w14:paraId="646041A9" w14:textId="1DE824A0" w:rsidR="00D63F50" w:rsidRDefault="00D63F50" w:rsidP="006613AF">
            <w:pPr>
              <w:spacing w:after="120" w:line="240" w:lineRule="auto"/>
              <w:jc w:val="both"/>
            </w:pPr>
            <w:r w:rsidRPr="00694FCB">
              <w:rPr>
                <w:rFonts w:ascii="Times New Roman" w:eastAsia="Times New Roman" w:hAnsi="Times New Roman" w:cs="Times New Roman"/>
                <w:sz w:val="24"/>
                <w:szCs w:val="24"/>
                <w:lang w:eastAsia="lv-LV"/>
              </w:rPr>
              <w:t xml:space="preserve">Noteikumu projekts </w:t>
            </w:r>
            <w:r w:rsidR="00884929">
              <w:rPr>
                <w:rFonts w:ascii="Times New Roman" w:eastAsia="Times New Roman" w:hAnsi="Times New Roman" w:cs="Times New Roman"/>
                <w:sz w:val="24"/>
                <w:szCs w:val="24"/>
                <w:lang w:eastAsia="lv-LV"/>
              </w:rPr>
              <w:t xml:space="preserve">2024. gada 9. oktobrī </w:t>
            </w:r>
            <w:r w:rsidR="00EC2BFA" w:rsidRPr="00694FCB">
              <w:rPr>
                <w:rFonts w:ascii="Times New Roman" w:eastAsia="Times New Roman" w:hAnsi="Times New Roman" w:cs="Times New Roman"/>
                <w:sz w:val="24"/>
                <w:szCs w:val="24"/>
                <w:lang w:eastAsia="lv-LV"/>
              </w:rPr>
              <w:t>tik</w:t>
            </w:r>
            <w:r w:rsidR="00E80D8D" w:rsidRPr="00694FCB">
              <w:rPr>
                <w:rFonts w:ascii="Times New Roman" w:eastAsia="Times New Roman" w:hAnsi="Times New Roman" w:cs="Times New Roman"/>
                <w:sz w:val="24"/>
                <w:szCs w:val="24"/>
                <w:lang w:eastAsia="lv-LV"/>
              </w:rPr>
              <w:t>a</w:t>
            </w:r>
            <w:r w:rsidR="00EC2BFA" w:rsidRPr="00694FCB">
              <w:rPr>
                <w:rFonts w:ascii="Times New Roman" w:eastAsia="Times New Roman" w:hAnsi="Times New Roman" w:cs="Times New Roman"/>
                <w:sz w:val="24"/>
                <w:szCs w:val="24"/>
                <w:lang w:eastAsia="lv-LV"/>
              </w:rPr>
              <w:t xml:space="preserve"> </w:t>
            </w:r>
            <w:r w:rsidRPr="00694FCB">
              <w:rPr>
                <w:rFonts w:ascii="Times New Roman" w:eastAsia="Times New Roman" w:hAnsi="Times New Roman" w:cs="Times New Roman"/>
                <w:sz w:val="24"/>
                <w:szCs w:val="24"/>
                <w:lang w:eastAsia="lv-LV"/>
              </w:rPr>
              <w:t xml:space="preserve">publicēts Latvijas Bankas tīmekļvietnes </w:t>
            </w:r>
            <w:hyperlink r:id="rId11" w:history="1">
              <w:r w:rsidRPr="00694FCB">
                <w:rPr>
                  <w:rStyle w:val="Hyperlink"/>
                  <w:rFonts w:ascii="Times New Roman" w:eastAsia="Times New Roman" w:hAnsi="Times New Roman" w:cs="Times New Roman"/>
                  <w:sz w:val="24"/>
                  <w:szCs w:val="24"/>
                  <w:lang w:eastAsia="lv-LV"/>
                </w:rPr>
                <w:t>www.bank.lv</w:t>
              </w:r>
            </w:hyperlink>
            <w:r w:rsidRPr="00694FCB">
              <w:rPr>
                <w:rFonts w:ascii="Times New Roman" w:eastAsia="Times New Roman" w:hAnsi="Times New Roman" w:cs="Times New Roman"/>
                <w:sz w:val="24"/>
                <w:szCs w:val="24"/>
                <w:lang w:eastAsia="lv-LV"/>
              </w:rPr>
              <w:t xml:space="preserve"> </w:t>
            </w:r>
            <w:r w:rsidR="001C0DBB" w:rsidRPr="00694FCB">
              <w:rPr>
                <w:rFonts w:ascii="Times New Roman" w:eastAsia="Times New Roman" w:hAnsi="Times New Roman" w:cs="Times New Roman"/>
                <w:sz w:val="24"/>
                <w:szCs w:val="24"/>
                <w:lang w:eastAsia="lv-LV"/>
              </w:rPr>
              <w:t>sadaļas "Tiesību akti" apakš</w:t>
            </w:r>
            <w:r w:rsidRPr="00694FCB">
              <w:rPr>
                <w:rFonts w:ascii="Times New Roman" w:eastAsia="Times New Roman" w:hAnsi="Times New Roman" w:cs="Times New Roman"/>
                <w:sz w:val="24"/>
                <w:szCs w:val="24"/>
                <w:lang w:eastAsia="lv-LV"/>
              </w:rPr>
              <w:t xml:space="preserve">sadaļā "Sabiedrības līdzdalība", un sabiedrībai </w:t>
            </w:r>
            <w:r w:rsidR="004C40CF" w:rsidRPr="00694FCB">
              <w:rPr>
                <w:rFonts w:ascii="Times New Roman" w:eastAsia="Times New Roman" w:hAnsi="Times New Roman" w:cs="Times New Roman"/>
                <w:sz w:val="24"/>
                <w:szCs w:val="24"/>
                <w:lang w:eastAsia="lv-LV"/>
              </w:rPr>
              <w:t xml:space="preserve">līdz 2024. gada 23. oktobrim </w:t>
            </w:r>
            <w:r w:rsidRPr="00694FCB">
              <w:rPr>
                <w:rFonts w:ascii="Times New Roman" w:eastAsia="Times New Roman" w:hAnsi="Times New Roman" w:cs="Times New Roman"/>
                <w:sz w:val="24"/>
                <w:szCs w:val="24"/>
                <w:lang w:eastAsia="lv-LV"/>
              </w:rPr>
              <w:t>b</w:t>
            </w:r>
            <w:r w:rsidR="00E80D8D" w:rsidRPr="00694FCB">
              <w:rPr>
                <w:rFonts w:ascii="Times New Roman" w:eastAsia="Times New Roman" w:hAnsi="Times New Roman" w:cs="Times New Roman"/>
                <w:sz w:val="24"/>
                <w:szCs w:val="24"/>
                <w:lang w:eastAsia="lv-LV"/>
              </w:rPr>
              <w:t xml:space="preserve">ija </w:t>
            </w:r>
            <w:r w:rsidRPr="00694FCB">
              <w:rPr>
                <w:rFonts w:ascii="Times New Roman" w:eastAsia="Times New Roman" w:hAnsi="Times New Roman" w:cs="Times New Roman"/>
                <w:sz w:val="24"/>
                <w:szCs w:val="24"/>
                <w:lang w:eastAsia="lv-LV"/>
              </w:rPr>
              <w:t>iespēja iesaistīties tā apspriešanā. Vienlaikus par noteikumu projektu un notiekošo sabiedrības līdzdalību tik</w:t>
            </w:r>
            <w:r w:rsidR="00E80D8D" w:rsidRPr="00694FCB">
              <w:rPr>
                <w:rFonts w:ascii="Times New Roman" w:eastAsia="Times New Roman" w:hAnsi="Times New Roman" w:cs="Times New Roman"/>
                <w:sz w:val="24"/>
                <w:szCs w:val="24"/>
                <w:lang w:eastAsia="lv-LV"/>
              </w:rPr>
              <w:t>a</w:t>
            </w:r>
            <w:r w:rsidR="00D822F8" w:rsidRPr="00694FCB">
              <w:rPr>
                <w:rFonts w:ascii="Times New Roman" w:eastAsia="Times New Roman" w:hAnsi="Times New Roman" w:cs="Times New Roman"/>
                <w:sz w:val="24"/>
                <w:szCs w:val="24"/>
                <w:lang w:eastAsia="lv-LV"/>
              </w:rPr>
              <w:t xml:space="preserve"> </w:t>
            </w:r>
            <w:r w:rsidRPr="00694FCB">
              <w:rPr>
                <w:rFonts w:ascii="Times New Roman" w:eastAsia="Times New Roman" w:hAnsi="Times New Roman" w:cs="Times New Roman"/>
                <w:sz w:val="24"/>
                <w:szCs w:val="24"/>
                <w:lang w:eastAsia="lv-LV"/>
              </w:rPr>
              <w:t xml:space="preserve">informēta </w:t>
            </w:r>
            <w:r w:rsidR="00E80D8D" w:rsidRPr="00694FCB">
              <w:rPr>
                <w:rFonts w:ascii="Times New Roman" w:eastAsia="Times New Roman" w:hAnsi="Times New Roman" w:cs="Times New Roman"/>
                <w:sz w:val="24"/>
                <w:szCs w:val="24"/>
                <w:lang w:eastAsia="lv-LV"/>
              </w:rPr>
              <w:t>biedrība "</w:t>
            </w:r>
            <w:r w:rsidRPr="00694FCB">
              <w:rPr>
                <w:rFonts w:ascii="Times New Roman" w:eastAsia="Times New Roman" w:hAnsi="Times New Roman" w:cs="Times New Roman"/>
                <w:sz w:val="24"/>
                <w:szCs w:val="24"/>
                <w:lang w:eastAsia="lv-LV"/>
              </w:rPr>
              <w:t xml:space="preserve">Latvijas </w:t>
            </w:r>
            <w:r w:rsidR="00D822F8" w:rsidRPr="00694FCB">
              <w:rPr>
                <w:rFonts w:ascii="Times New Roman" w:eastAsia="Times New Roman" w:hAnsi="Times New Roman" w:cs="Times New Roman"/>
                <w:sz w:val="24"/>
                <w:szCs w:val="24"/>
                <w:lang w:eastAsia="lv-LV"/>
              </w:rPr>
              <w:t>Finanšu nozares asociācija</w:t>
            </w:r>
            <w:r w:rsidR="00E80D8D" w:rsidRPr="00694FCB">
              <w:rPr>
                <w:rFonts w:ascii="Times New Roman" w:eastAsia="Times New Roman" w:hAnsi="Times New Roman" w:cs="Times New Roman"/>
                <w:sz w:val="24"/>
                <w:szCs w:val="24"/>
                <w:lang w:eastAsia="lv-LV"/>
              </w:rPr>
              <w:t>"</w:t>
            </w:r>
            <w:r w:rsidR="00D822F8" w:rsidRPr="00694FCB">
              <w:rPr>
                <w:rFonts w:ascii="Times New Roman" w:eastAsia="Times New Roman" w:hAnsi="Times New Roman" w:cs="Times New Roman"/>
                <w:sz w:val="24"/>
                <w:szCs w:val="24"/>
                <w:lang w:eastAsia="lv-LV"/>
              </w:rPr>
              <w:t>,</w:t>
            </w:r>
            <w:r w:rsidR="003C7380" w:rsidRPr="00694FCB">
              <w:rPr>
                <w:rFonts w:ascii="Times New Roman" w:eastAsia="Times New Roman" w:hAnsi="Times New Roman" w:cs="Times New Roman"/>
                <w:sz w:val="24"/>
                <w:szCs w:val="24"/>
                <w:lang w:eastAsia="lv-LV"/>
              </w:rPr>
              <w:t xml:space="preserve"> kā arī </w:t>
            </w:r>
            <w:r w:rsidR="006F06F2" w:rsidRPr="00694FCB">
              <w:rPr>
                <w:rFonts w:ascii="Times New Roman" w:eastAsia="Times New Roman" w:hAnsi="Times New Roman" w:cs="Times New Roman"/>
                <w:sz w:val="24"/>
                <w:szCs w:val="24"/>
                <w:lang w:eastAsia="lv-LV"/>
              </w:rPr>
              <w:t>akciju sabiedrība</w:t>
            </w:r>
            <w:r w:rsidR="001C0DBB" w:rsidRPr="00694FCB">
              <w:rPr>
                <w:rFonts w:ascii="Times New Roman" w:eastAsia="Times New Roman" w:hAnsi="Times New Roman" w:cs="Times New Roman"/>
                <w:sz w:val="24"/>
                <w:szCs w:val="24"/>
                <w:lang w:eastAsia="lv-LV"/>
              </w:rPr>
              <w:t xml:space="preserve"> "</w:t>
            </w:r>
            <w:r w:rsidR="00D822F8" w:rsidRPr="00694FCB">
              <w:rPr>
                <w:rFonts w:ascii="Times New Roman" w:eastAsia="Times New Roman" w:hAnsi="Times New Roman" w:cs="Times New Roman"/>
                <w:sz w:val="24"/>
                <w:szCs w:val="24"/>
                <w:lang w:eastAsia="lv-LV"/>
              </w:rPr>
              <w:t xml:space="preserve">Rietumu </w:t>
            </w:r>
            <w:r w:rsidR="006F06F2" w:rsidRPr="00694FCB">
              <w:rPr>
                <w:rFonts w:ascii="Times New Roman" w:eastAsia="Times New Roman" w:hAnsi="Times New Roman" w:cs="Times New Roman"/>
                <w:sz w:val="24"/>
                <w:szCs w:val="24"/>
                <w:lang w:eastAsia="lv-LV"/>
              </w:rPr>
              <w:t>B</w:t>
            </w:r>
            <w:r w:rsidR="00D822F8" w:rsidRPr="00694FCB">
              <w:rPr>
                <w:rFonts w:ascii="Times New Roman" w:eastAsia="Times New Roman" w:hAnsi="Times New Roman" w:cs="Times New Roman"/>
                <w:sz w:val="24"/>
                <w:szCs w:val="24"/>
                <w:lang w:eastAsia="lv-LV"/>
              </w:rPr>
              <w:t>anka</w:t>
            </w:r>
            <w:r w:rsidR="001C0DBB" w:rsidRPr="00694FCB">
              <w:rPr>
                <w:rFonts w:ascii="Times New Roman" w:eastAsia="Times New Roman" w:hAnsi="Times New Roman" w:cs="Times New Roman"/>
                <w:sz w:val="24"/>
                <w:szCs w:val="24"/>
                <w:lang w:eastAsia="lv-LV"/>
              </w:rPr>
              <w:t>"</w:t>
            </w:r>
            <w:r w:rsidR="003C7380" w:rsidRPr="00694FCB">
              <w:rPr>
                <w:rFonts w:ascii="Times New Roman" w:eastAsia="Times New Roman" w:hAnsi="Times New Roman" w:cs="Times New Roman"/>
                <w:sz w:val="24"/>
                <w:szCs w:val="24"/>
                <w:lang w:eastAsia="lv-LV"/>
              </w:rPr>
              <w:t xml:space="preserve"> un </w:t>
            </w:r>
            <w:r w:rsidR="006F06F2" w:rsidRPr="00694FCB">
              <w:rPr>
                <w:rFonts w:ascii="Times New Roman" w:eastAsia="Times New Roman" w:hAnsi="Times New Roman" w:cs="Times New Roman"/>
                <w:sz w:val="24"/>
                <w:szCs w:val="24"/>
                <w:lang w:eastAsia="lv-LV"/>
              </w:rPr>
              <w:t>AS </w:t>
            </w:r>
            <w:r w:rsidR="003C7380" w:rsidRPr="00694FCB">
              <w:rPr>
                <w:rFonts w:ascii="Times New Roman" w:eastAsia="Times New Roman" w:hAnsi="Times New Roman" w:cs="Times New Roman"/>
                <w:sz w:val="24"/>
                <w:szCs w:val="24"/>
                <w:lang w:eastAsia="lv-LV"/>
              </w:rPr>
              <w:t>IN</w:t>
            </w:r>
            <w:r w:rsidR="000A2469" w:rsidRPr="00694FCB">
              <w:rPr>
                <w:rFonts w:ascii="Times New Roman" w:eastAsia="Times New Roman" w:hAnsi="Times New Roman" w:cs="Times New Roman"/>
                <w:sz w:val="24"/>
                <w:szCs w:val="24"/>
                <w:lang w:eastAsia="lv-LV"/>
              </w:rPr>
              <w:t xml:space="preserve">DEXO </w:t>
            </w:r>
            <w:r w:rsidR="006F06F2" w:rsidRPr="00694FCB">
              <w:rPr>
                <w:rFonts w:ascii="Times New Roman" w:eastAsia="Times New Roman" w:hAnsi="Times New Roman" w:cs="Times New Roman"/>
                <w:sz w:val="24"/>
                <w:szCs w:val="24"/>
                <w:lang w:eastAsia="lv-LV"/>
              </w:rPr>
              <w:t>B</w:t>
            </w:r>
            <w:r w:rsidR="000A2469" w:rsidRPr="00694FCB">
              <w:rPr>
                <w:rFonts w:ascii="Times New Roman" w:eastAsia="Times New Roman" w:hAnsi="Times New Roman" w:cs="Times New Roman"/>
                <w:sz w:val="24"/>
                <w:szCs w:val="24"/>
                <w:lang w:eastAsia="lv-LV"/>
              </w:rPr>
              <w:t>anka</w:t>
            </w:r>
            <w:r w:rsidR="001C0DBB" w:rsidRPr="00694FCB">
              <w:rPr>
                <w:rFonts w:ascii="Times New Roman" w:eastAsia="Times New Roman" w:hAnsi="Times New Roman" w:cs="Times New Roman"/>
                <w:sz w:val="24"/>
                <w:szCs w:val="24"/>
                <w:lang w:eastAsia="lv-LV"/>
              </w:rPr>
              <w:t>, kura</w:t>
            </w:r>
            <w:r w:rsidR="00DE598F" w:rsidRPr="00694FCB">
              <w:rPr>
                <w:rFonts w:ascii="Times New Roman" w:eastAsia="Times New Roman" w:hAnsi="Times New Roman" w:cs="Times New Roman"/>
                <w:sz w:val="24"/>
                <w:szCs w:val="24"/>
                <w:lang w:eastAsia="lv-LV"/>
              </w:rPr>
              <w:t>s</w:t>
            </w:r>
            <w:r w:rsidR="001C0DBB" w:rsidRPr="00694FCB">
              <w:rPr>
                <w:rFonts w:ascii="Times New Roman" w:eastAsia="Times New Roman" w:hAnsi="Times New Roman" w:cs="Times New Roman"/>
                <w:sz w:val="24"/>
                <w:szCs w:val="24"/>
                <w:lang w:eastAsia="lv-LV"/>
              </w:rPr>
              <w:t xml:space="preserve"> nav </w:t>
            </w:r>
            <w:r w:rsidR="00E80D8D" w:rsidRPr="00694FCB">
              <w:rPr>
                <w:rFonts w:ascii="Times New Roman" w:eastAsia="Times New Roman" w:hAnsi="Times New Roman" w:cs="Times New Roman"/>
                <w:sz w:val="24"/>
                <w:szCs w:val="24"/>
                <w:lang w:eastAsia="lv-LV"/>
              </w:rPr>
              <w:t>biedrības "</w:t>
            </w:r>
            <w:r w:rsidR="001C0DBB" w:rsidRPr="00694FCB">
              <w:rPr>
                <w:rFonts w:ascii="Times New Roman" w:eastAsia="Times New Roman" w:hAnsi="Times New Roman" w:cs="Times New Roman"/>
                <w:sz w:val="24"/>
                <w:szCs w:val="24"/>
                <w:lang w:eastAsia="lv-LV"/>
              </w:rPr>
              <w:t>Latvijas Finanšu nozares asociācija</w:t>
            </w:r>
            <w:r w:rsidR="00E80D8D" w:rsidRPr="00694FCB">
              <w:rPr>
                <w:rFonts w:ascii="Times New Roman" w:eastAsia="Times New Roman" w:hAnsi="Times New Roman" w:cs="Times New Roman"/>
                <w:sz w:val="24"/>
                <w:szCs w:val="24"/>
                <w:lang w:eastAsia="lv-LV"/>
              </w:rPr>
              <w:t>"</w:t>
            </w:r>
            <w:r w:rsidR="001C0DBB" w:rsidRPr="00694FCB">
              <w:rPr>
                <w:rFonts w:ascii="Times New Roman" w:eastAsia="Times New Roman" w:hAnsi="Times New Roman" w:cs="Times New Roman"/>
                <w:sz w:val="24"/>
                <w:szCs w:val="24"/>
                <w:lang w:eastAsia="lv-LV"/>
              </w:rPr>
              <w:t xml:space="preserve"> biedre</w:t>
            </w:r>
            <w:r w:rsidR="00DE598F" w:rsidRPr="00694FCB">
              <w:rPr>
                <w:rFonts w:ascii="Times New Roman" w:eastAsia="Times New Roman" w:hAnsi="Times New Roman" w:cs="Times New Roman"/>
                <w:sz w:val="24"/>
                <w:szCs w:val="24"/>
                <w:lang w:eastAsia="lv-LV"/>
              </w:rPr>
              <w:t>s</w:t>
            </w:r>
            <w:r w:rsidR="001C0DBB" w:rsidRPr="00694FCB">
              <w:rPr>
                <w:rFonts w:ascii="Times New Roman" w:eastAsia="Times New Roman" w:hAnsi="Times New Roman" w:cs="Times New Roman"/>
                <w:sz w:val="24"/>
                <w:szCs w:val="24"/>
                <w:lang w:eastAsia="lv-LV"/>
              </w:rPr>
              <w:t xml:space="preserve">, </w:t>
            </w:r>
            <w:r w:rsidR="006F06F2" w:rsidRPr="00694FCB">
              <w:rPr>
                <w:rFonts w:ascii="Times New Roman" w:eastAsia="Times New Roman" w:hAnsi="Times New Roman" w:cs="Times New Roman"/>
                <w:sz w:val="24"/>
                <w:szCs w:val="24"/>
                <w:lang w:eastAsia="lv-LV"/>
              </w:rPr>
              <w:t>un</w:t>
            </w:r>
            <w:r w:rsidR="00D822F8" w:rsidRPr="00694FCB">
              <w:rPr>
                <w:rFonts w:ascii="Times New Roman" w:eastAsia="Times New Roman" w:hAnsi="Times New Roman" w:cs="Times New Roman"/>
                <w:sz w:val="24"/>
                <w:szCs w:val="24"/>
                <w:lang w:eastAsia="lv-LV"/>
              </w:rPr>
              <w:t xml:space="preserve"> </w:t>
            </w:r>
            <w:r w:rsidR="0008459A" w:rsidRPr="00694FCB">
              <w:rPr>
                <w:rFonts w:ascii="Times New Roman" w:eastAsia="Times New Roman" w:hAnsi="Times New Roman" w:cs="Times New Roman"/>
                <w:sz w:val="24"/>
                <w:szCs w:val="24"/>
                <w:lang w:eastAsia="lv-LV"/>
              </w:rPr>
              <w:t xml:space="preserve">Latvijas </w:t>
            </w:r>
            <w:r w:rsidR="00D822F8" w:rsidRPr="00694FCB">
              <w:rPr>
                <w:rFonts w:ascii="Times New Roman" w:eastAsia="Times New Roman" w:hAnsi="Times New Roman" w:cs="Times New Roman"/>
                <w:sz w:val="24"/>
                <w:szCs w:val="24"/>
                <w:lang w:eastAsia="lv-LV"/>
              </w:rPr>
              <w:t>Maksājumu pakalpojumu un elektroniskās naudas iestāžu asociācija.</w:t>
            </w:r>
          </w:p>
          <w:p w14:paraId="7B1DB470" w14:textId="6B26E963" w:rsidR="00DD2C44" w:rsidRPr="00694FCB" w:rsidRDefault="00DD2C44" w:rsidP="006613AF">
            <w:pPr>
              <w:spacing w:after="120" w:line="240" w:lineRule="auto"/>
              <w:jc w:val="both"/>
              <w:rPr>
                <w:rFonts w:ascii="Times New Roman" w:eastAsia="Times New Roman" w:hAnsi="Times New Roman" w:cs="Times New Roman"/>
                <w:sz w:val="24"/>
                <w:szCs w:val="24"/>
                <w:lang w:eastAsia="lv-LV"/>
              </w:rPr>
            </w:pPr>
            <w:r w:rsidRPr="00694FCB">
              <w:rPr>
                <w:rFonts w:ascii="Times New Roman" w:eastAsia="Times New Roman" w:hAnsi="Times New Roman" w:cs="Times New Roman"/>
                <w:sz w:val="24"/>
                <w:szCs w:val="24"/>
                <w:lang w:eastAsia="lv-LV"/>
              </w:rPr>
              <w:t>Pēc sabiedrības līdzdalībai noteiktā termiņa beigām noteikumu projekts tiks iesniegts izskatīšanai Latvijas Bankas konsultatīvās finanšu tirgus padomes sēdē.</w:t>
            </w:r>
          </w:p>
        </w:tc>
      </w:tr>
      <w:tr w:rsidR="00D63F50" w:rsidRPr="00694FCB" w14:paraId="4A3E4A01" w14:textId="77777777" w:rsidTr="0061448A">
        <w:trPr>
          <w:trHeight w:val="567"/>
        </w:trPr>
        <w:tc>
          <w:tcPr>
            <w:tcW w:w="1460" w:type="pct"/>
            <w:shd w:val="clear" w:color="auto" w:fill="auto"/>
            <w:hideMark/>
          </w:tcPr>
          <w:p w14:paraId="11A86D20" w14:textId="77777777" w:rsidR="00D63F50" w:rsidRPr="00694FCB" w:rsidRDefault="00D63F50" w:rsidP="00D63F50">
            <w:pPr>
              <w:spacing w:after="0" w:line="240" w:lineRule="auto"/>
              <w:rPr>
                <w:rFonts w:ascii="Times New Roman" w:eastAsia="Times New Roman" w:hAnsi="Times New Roman" w:cs="Times New Roman"/>
                <w:b/>
                <w:bCs/>
                <w:sz w:val="24"/>
                <w:szCs w:val="24"/>
                <w:lang w:eastAsia="lv-LV"/>
              </w:rPr>
            </w:pPr>
            <w:r w:rsidRPr="00694FCB">
              <w:rPr>
                <w:rFonts w:ascii="Times New Roman" w:eastAsia="Times New Roman" w:hAnsi="Times New Roman" w:cs="Times New Roman"/>
                <w:b/>
                <w:bCs/>
                <w:sz w:val="24"/>
                <w:szCs w:val="24"/>
                <w:lang w:eastAsia="lv-LV"/>
              </w:rPr>
              <w:t>Saskaņošanas rezultāti</w:t>
            </w:r>
          </w:p>
          <w:p w14:paraId="45DABBFE" w14:textId="5EC04874" w:rsidR="00D63F50" w:rsidRPr="00694FCB" w:rsidRDefault="00D63F50" w:rsidP="00D63F50">
            <w:pPr>
              <w:spacing w:after="0" w:line="240" w:lineRule="auto"/>
              <w:rPr>
                <w:rFonts w:ascii="Times New Roman" w:eastAsia="Times New Roman" w:hAnsi="Times New Roman" w:cs="Times New Roman"/>
                <w:b/>
                <w:bCs/>
                <w:sz w:val="24"/>
                <w:szCs w:val="24"/>
                <w:lang w:eastAsia="lv-LV"/>
              </w:rPr>
            </w:pPr>
          </w:p>
        </w:tc>
        <w:tc>
          <w:tcPr>
            <w:tcW w:w="3540" w:type="pct"/>
            <w:shd w:val="clear" w:color="auto" w:fill="auto"/>
          </w:tcPr>
          <w:p w14:paraId="736AD104" w14:textId="2716336A" w:rsidR="004574AC" w:rsidRPr="00694FCB" w:rsidRDefault="00DD2C44" w:rsidP="00DD2C44">
            <w:pPr>
              <w:spacing w:after="12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Sabiedrības līdzdalības gaitā priekšlikumus par noteikumu projektu izteica </w:t>
            </w:r>
            <w:r w:rsidR="00E80D8D" w:rsidRPr="00694FCB">
              <w:rPr>
                <w:rFonts w:ascii="Times New Roman" w:eastAsia="Times New Roman" w:hAnsi="Times New Roman" w:cs="Times New Roman"/>
                <w:sz w:val="24"/>
                <w:szCs w:val="24"/>
                <w:lang w:eastAsia="lv-LV"/>
              </w:rPr>
              <w:t>biedrība "Latvijas Finanšu nozares asociācija"</w:t>
            </w:r>
            <w:r w:rsidR="004C40CF">
              <w:rPr>
                <w:rFonts w:ascii="Times New Roman" w:eastAsia="Times New Roman" w:hAnsi="Times New Roman" w:cs="Times New Roman"/>
                <w:sz w:val="24"/>
                <w:szCs w:val="24"/>
                <w:lang w:eastAsia="lv-LV"/>
              </w:rPr>
              <w:t>.</w:t>
            </w:r>
            <w:r>
              <w:rPr>
                <w:rFonts w:ascii="Times New Roman" w:eastAsia="Times New Roman" w:hAnsi="Times New Roman" w:cs="Times New Roman"/>
                <w:sz w:val="24"/>
                <w:szCs w:val="24"/>
                <w:lang w:eastAsia="lv-LV"/>
              </w:rPr>
              <w:t xml:space="preserve"> </w:t>
            </w:r>
            <w:r w:rsidR="004C40CF">
              <w:rPr>
                <w:rFonts w:ascii="Times New Roman" w:eastAsia="Times New Roman" w:hAnsi="Times New Roman" w:cs="Times New Roman"/>
                <w:sz w:val="24"/>
                <w:szCs w:val="24"/>
                <w:lang w:eastAsia="lv-LV"/>
              </w:rPr>
              <w:t>Tie</w:t>
            </w:r>
            <w:r w:rsidRPr="00EB6765">
              <w:rPr>
                <w:rFonts w:ascii="Times New Roman" w:eastAsia="Times New Roman" w:hAnsi="Times New Roman" w:cs="Times New Roman"/>
                <w:sz w:val="24"/>
                <w:szCs w:val="24"/>
                <w:lang w:eastAsia="lv-LV"/>
              </w:rPr>
              <w:t xml:space="preserve"> tika </w:t>
            </w:r>
            <w:r>
              <w:rPr>
                <w:rFonts w:ascii="Times New Roman" w:eastAsia="Times New Roman" w:hAnsi="Times New Roman" w:cs="Times New Roman"/>
                <w:sz w:val="24"/>
                <w:szCs w:val="24"/>
                <w:lang w:eastAsia="lv-LV"/>
              </w:rPr>
              <w:t xml:space="preserve">daļēji </w:t>
            </w:r>
            <w:r w:rsidRPr="00EB6765">
              <w:rPr>
                <w:rFonts w:ascii="Times New Roman" w:eastAsia="Times New Roman" w:hAnsi="Times New Roman" w:cs="Times New Roman"/>
                <w:sz w:val="24"/>
                <w:szCs w:val="24"/>
                <w:lang w:eastAsia="lv-LV"/>
              </w:rPr>
              <w:t>ņemti vērā, precizējot noteikumu projekt</w:t>
            </w:r>
            <w:r w:rsidR="00BA4860">
              <w:rPr>
                <w:rFonts w:ascii="Times New Roman" w:eastAsia="Times New Roman" w:hAnsi="Times New Roman" w:cs="Times New Roman"/>
                <w:sz w:val="24"/>
                <w:szCs w:val="24"/>
                <w:lang w:eastAsia="lv-LV"/>
              </w:rPr>
              <w:t>a anotāciju</w:t>
            </w:r>
            <w:r w:rsidRPr="00EB6765">
              <w:rPr>
                <w:rFonts w:ascii="Times New Roman" w:eastAsia="Times New Roman" w:hAnsi="Times New Roman" w:cs="Times New Roman"/>
                <w:sz w:val="24"/>
                <w:szCs w:val="24"/>
                <w:lang w:eastAsia="lv-LV"/>
              </w:rPr>
              <w:t xml:space="preserve">. </w:t>
            </w:r>
            <w:r>
              <w:rPr>
                <w:rFonts w:ascii="Times New Roman" w:eastAsia="Times New Roman" w:hAnsi="Times New Roman" w:cs="Times New Roman"/>
                <w:sz w:val="24"/>
                <w:szCs w:val="24"/>
                <w:lang w:eastAsia="lv-LV"/>
              </w:rPr>
              <w:t xml:space="preserve">Priekšlikumu </w:t>
            </w:r>
            <w:r w:rsidRPr="00EB6765">
              <w:rPr>
                <w:rFonts w:ascii="Times New Roman" w:eastAsia="Times New Roman" w:hAnsi="Times New Roman" w:cs="Times New Roman"/>
                <w:sz w:val="24"/>
                <w:szCs w:val="24"/>
                <w:lang w:eastAsia="lv-LV"/>
              </w:rPr>
              <w:t>apkopojums ir pievienots anotācijas pielikumā</w:t>
            </w:r>
            <w:r>
              <w:rPr>
                <w:rFonts w:ascii="Times New Roman" w:eastAsia="Times New Roman" w:hAnsi="Times New Roman" w:cs="Times New Roman"/>
                <w:sz w:val="24"/>
                <w:szCs w:val="24"/>
                <w:lang w:eastAsia="lv-LV"/>
              </w:rPr>
              <w:t>.</w:t>
            </w:r>
          </w:p>
        </w:tc>
      </w:tr>
    </w:tbl>
    <w:p w14:paraId="5E06D3E8" w14:textId="44493BAE" w:rsidR="00EE316F" w:rsidRPr="00694FCB" w:rsidRDefault="00EE316F" w:rsidP="00175148">
      <w:pPr>
        <w:spacing w:after="0" w:line="240" w:lineRule="auto"/>
        <w:rPr>
          <w:rFonts w:ascii="Times New Roman" w:hAnsi="Times New Roman" w:cs="Times New Roman"/>
          <w:sz w:val="24"/>
          <w:szCs w:val="24"/>
        </w:rPr>
      </w:pPr>
    </w:p>
    <w:p w14:paraId="4883633E" w14:textId="77777777" w:rsidR="00EE316F" w:rsidRPr="00694FCB" w:rsidRDefault="00EE316F">
      <w:pPr>
        <w:rPr>
          <w:rFonts w:ascii="Times New Roman" w:hAnsi="Times New Roman" w:cs="Times New Roman"/>
          <w:sz w:val="24"/>
          <w:szCs w:val="24"/>
        </w:rPr>
      </w:pPr>
      <w:r w:rsidRPr="00694FCB">
        <w:rPr>
          <w:rFonts w:ascii="Times New Roman" w:hAnsi="Times New Roman" w:cs="Times New Roman"/>
          <w:sz w:val="24"/>
          <w:szCs w:val="24"/>
        </w:rPr>
        <w:br w:type="page"/>
      </w:r>
    </w:p>
    <w:p w14:paraId="70CD89D3" w14:textId="77777777" w:rsidR="00EE316F" w:rsidRPr="00694FCB" w:rsidRDefault="00EE316F" w:rsidP="00175148">
      <w:pPr>
        <w:spacing w:after="0" w:line="240" w:lineRule="auto"/>
        <w:rPr>
          <w:rFonts w:ascii="Times New Roman" w:hAnsi="Times New Roman" w:cs="Times New Roman"/>
          <w:sz w:val="24"/>
          <w:szCs w:val="24"/>
        </w:rPr>
        <w:sectPr w:rsidR="00EE316F" w:rsidRPr="00694FCB" w:rsidSect="007E313B">
          <w:headerReference w:type="default" r:id="rId12"/>
          <w:pgSz w:w="11906" w:h="16838" w:code="9"/>
          <w:pgMar w:top="1134" w:right="1134" w:bottom="1134" w:left="1701" w:header="708" w:footer="708" w:gutter="0"/>
          <w:cols w:space="708"/>
          <w:titlePg/>
          <w:docGrid w:linePitch="360"/>
        </w:sectPr>
      </w:pPr>
    </w:p>
    <w:p w14:paraId="0B2B4B01" w14:textId="77777777" w:rsidR="002B0815" w:rsidRPr="00694FCB" w:rsidRDefault="002B0815" w:rsidP="002B0815">
      <w:pPr>
        <w:spacing w:after="0" w:line="240" w:lineRule="auto"/>
        <w:jc w:val="right"/>
        <w:rPr>
          <w:rFonts w:ascii="Times New Roman" w:hAnsi="Times New Roman" w:cs="Times New Roman"/>
          <w:sz w:val="24"/>
          <w:szCs w:val="24"/>
        </w:rPr>
      </w:pPr>
      <w:r w:rsidRPr="00694FCB">
        <w:rPr>
          <w:rFonts w:ascii="Times New Roman" w:hAnsi="Times New Roman" w:cs="Times New Roman"/>
          <w:sz w:val="24"/>
          <w:szCs w:val="24"/>
        </w:rPr>
        <w:lastRenderedPageBreak/>
        <w:t>Pielikums</w:t>
      </w:r>
    </w:p>
    <w:p w14:paraId="16E91AA4" w14:textId="77777777" w:rsidR="002B0815" w:rsidRPr="00694FCB" w:rsidRDefault="002B0815" w:rsidP="002B0815">
      <w:pPr>
        <w:spacing w:after="0" w:line="240" w:lineRule="auto"/>
        <w:jc w:val="right"/>
        <w:rPr>
          <w:rFonts w:ascii="Times New Roman" w:hAnsi="Times New Roman" w:cs="Times New Roman"/>
          <w:sz w:val="24"/>
          <w:szCs w:val="24"/>
        </w:rPr>
      </w:pPr>
      <w:r w:rsidRPr="00694FCB">
        <w:rPr>
          <w:rFonts w:ascii="Times New Roman" w:hAnsi="Times New Roman" w:cs="Times New Roman"/>
          <w:sz w:val="24"/>
          <w:szCs w:val="24"/>
        </w:rPr>
        <w:t>Latvijas Bankas noteikumu projekta</w:t>
      </w:r>
    </w:p>
    <w:p w14:paraId="07AFBEAD" w14:textId="77777777" w:rsidR="002B0815" w:rsidRPr="00694FCB" w:rsidRDefault="002B0815" w:rsidP="002B0815">
      <w:pPr>
        <w:spacing w:after="0" w:line="240" w:lineRule="auto"/>
        <w:jc w:val="right"/>
        <w:rPr>
          <w:rFonts w:ascii="Times New Roman" w:hAnsi="Times New Roman" w:cs="Times New Roman"/>
          <w:sz w:val="24"/>
          <w:szCs w:val="24"/>
        </w:rPr>
      </w:pPr>
      <w:r w:rsidRPr="00694FCB">
        <w:rPr>
          <w:rFonts w:ascii="Times New Roman" w:hAnsi="Times New Roman" w:cs="Times New Roman"/>
          <w:sz w:val="24"/>
          <w:szCs w:val="24"/>
        </w:rPr>
        <w:t>anotācijai</w:t>
      </w:r>
    </w:p>
    <w:sdt>
      <w:sdtPr>
        <w:rPr>
          <w:rFonts w:ascii="Times New Roman" w:hAnsi="Times New Roman" w:cs="Times New Roman"/>
          <w:b/>
          <w:sz w:val="24"/>
          <w:szCs w:val="24"/>
        </w:rPr>
        <w:id w:val="-1871525274"/>
        <w:placeholder>
          <w:docPart w:val="DF013DE11ACE413E92E168417681BE45"/>
        </w:placeholder>
      </w:sdtPr>
      <w:sdtEndPr/>
      <w:sdtContent>
        <w:sdt>
          <w:sdtPr>
            <w:rPr>
              <w:rFonts w:ascii="Times New Roman" w:hAnsi="Times New Roman" w:cs="Times New Roman"/>
              <w:b/>
              <w:sz w:val="24"/>
              <w:szCs w:val="24"/>
            </w:rPr>
            <w:id w:val="293333744"/>
            <w:placeholder>
              <w:docPart w:val="0208652ACA2D4AF980B6A09B591BC051"/>
            </w:placeholder>
          </w:sdtPr>
          <w:sdtEndPr/>
          <w:sdtContent>
            <w:sdt>
              <w:sdtPr>
                <w:rPr>
                  <w:rFonts w:ascii="Times New Roman" w:hAnsi="Times New Roman" w:cs="Times New Roman"/>
                  <w:b/>
                  <w:sz w:val="24"/>
                  <w:szCs w:val="24"/>
                </w:rPr>
                <w:id w:val="1472949152"/>
                <w:placeholder>
                  <w:docPart w:val="FC77A82313C84145BAB871C93C06F5F7"/>
                </w:placeholder>
              </w:sdtPr>
              <w:sdtEndPr/>
              <w:sdtContent>
                <w:p w14:paraId="353D20C1" w14:textId="77777777" w:rsidR="00DD2C44" w:rsidRDefault="00DD2C44" w:rsidP="002B0815">
                  <w:pPr>
                    <w:spacing w:after="0" w:line="240" w:lineRule="auto"/>
                    <w:rPr>
                      <w:rFonts w:ascii="Times New Roman" w:hAnsi="Times New Roman" w:cs="Times New Roman"/>
                      <w:b/>
                      <w:sz w:val="24"/>
                      <w:szCs w:val="24"/>
                    </w:rPr>
                  </w:pPr>
                </w:p>
                <w:p w14:paraId="7C32B60E" w14:textId="573175B5" w:rsidR="002B0815" w:rsidRDefault="002B0815" w:rsidP="00DB0159">
                  <w:pPr>
                    <w:spacing w:after="0" w:line="240" w:lineRule="auto"/>
                    <w:jc w:val="center"/>
                    <w:rPr>
                      <w:rFonts w:ascii="Times New Roman" w:hAnsi="Times New Roman" w:cs="Times New Roman"/>
                      <w:b/>
                      <w:sz w:val="24"/>
                      <w:szCs w:val="24"/>
                    </w:rPr>
                  </w:pPr>
                  <w:r w:rsidRPr="00694FCB">
                    <w:rPr>
                      <w:rFonts w:ascii="Times New Roman" w:hAnsi="Times New Roman" w:cs="Times New Roman"/>
                      <w:b/>
                      <w:sz w:val="24"/>
                      <w:szCs w:val="24"/>
                    </w:rPr>
                    <w:t xml:space="preserve">Sabiedrības līdzdalības laikā </w:t>
                  </w:r>
                  <w:bookmarkStart w:id="1" w:name="_Hlk158042709"/>
                  <w:r w:rsidRPr="00694FCB">
                    <w:rPr>
                      <w:rFonts w:ascii="Times New Roman" w:hAnsi="Times New Roman" w:cs="Times New Roman"/>
                      <w:b/>
                      <w:sz w:val="24"/>
                      <w:szCs w:val="24"/>
                    </w:rPr>
                    <w:t>saņemto priekšlikumu par Latvijas Bankas noteikumu projektu</w:t>
                  </w:r>
                  <w:r w:rsidRPr="00694FCB">
                    <w:rPr>
                      <w:rFonts w:ascii="Times New Roman" w:hAnsi="Times New Roman" w:cs="Times New Roman"/>
                      <w:sz w:val="24"/>
                      <w:szCs w:val="24"/>
                    </w:rPr>
                    <w:t xml:space="preserve"> </w:t>
                  </w:r>
                  <w:r w:rsidRPr="00694FCB">
                    <w:rPr>
                      <w:rFonts w:ascii="Times New Roman" w:hAnsi="Times New Roman" w:cs="Times New Roman"/>
                      <w:b/>
                      <w:sz w:val="24"/>
                      <w:szCs w:val="24"/>
                    </w:rPr>
                    <w:t>"</w:t>
                  </w:r>
                  <w:r w:rsidR="00DD2C44" w:rsidRPr="00DD2C44">
                    <w:rPr>
                      <w:rFonts w:ascii="Times New Roman" w:hAnsi="Times New Roman" w:cs="Times New Roman"/>
                      <w:b/>
                      <w:sz w:val="24"/>
                      <w:szCs w:val="24"/>
                    </w:rPr>
                    <w:t>Ārpakalpojumu izmantošanas noteikumi kredītiestādēm, maksājumu iestādēm un elektroniskās naudas iestādēm</w:t>
                  </w:r>
                  <w:r w:rsidRPr="00694FCB">
                    <w:rPr>
                      <w:rFonts w:ascii="Times New Roman" w:hAnsi="Times New Roman" w:cs="Times New Roman"/>
                      <w:b/>
                      <w:sz w:val="24"/>
                      <w:szCs w:val="24"/>
                    </w:rPr>
                    <w:t>"</w:t>
                  </w:r>
                  <w:bookmarkEnd w:id="1"/>
                  <w:r w:rsidRPr="00694FCB">
                    <w:rPr>
                      <w:rFonts w:ascii="Times New Roman" w:hAnsi="Times New Roman" w:cs="Times New Roman"/>
                      <w:b/>
                      <w:sz w:val="24"/>
                      <w:szCs w:val="24"/>
                    </w:rPr>
                    <w:t> apkopojums</w:t>
                  </w:r>
                </w:p>
                <w:p w14:paraId="5A5AEB08" w14:textId="77777777" w:rsidR="00DD2C44" w:rsidRPr="00694FCB" w:rsidRDefault="00844BD5" w:rsidP="002B0815">
                  <w:pPr>
                    <w:spacing w:after="0" w:line="240" w:lineRule="auto"/>
                    <w:rPr>
                      <w:rFonts w:ascii="Times New Roman" w:hAnsi="Times New Roman" w:cs="Times New Roman"/>
                      <w:b/>
                      <w:sz w:val="24"/>
                      <w:szCs w:val="24"/>
                    </w:rPr>
                  </w:pPr>
                </w:p>
              </w:sdtContent>
            </w:sdt>
          </w:sdtContent>
        </w:sdt>
      </w:sdtContent>
    </w:sdt>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3"/>
        <w:gridCol w:w="4577"/>
        <w:gridCol w:w="4694"/>
        <w:gridCol w:w="4662"/>
      </w:tblGrid>
      <w:tr w:rsidR="002B0815" w:rsidRPr="00694FCB" w14:paraId="395FE979" w14:textId="77777777" w:rsidTr="00A11B5C">
        <w:tc>
          <w:tcPr>
            <w:tcW w:w="0" w:type="auto"/>
            <w:tcBorders>
              <w:top w:val="single" w:sz="4" w:space="0" w:color="auto"/>
              <w:left w:val="single" w:sz="4" w:space="0" w:color="auto"/>
              <w:bottom w:val="single" w:sz="4" w:space="0" w:color="auto"/>
              <w:right w:val="single" w:sz="4" w:space="0" w:color="auto"/>
            </w:tcBorders>
          </w:tcPr>
          <w:p w14:paraId="041E1DCE" w14:textId="77777777" w:rsidR="002B0815" w:rsidRPr="00694FCB" w:rsidRDefault="002B0815" w:rsidP="00DB0159">
            <w:pPr>
              <w:spacing w:after="0" w:line="240" w:lineRule="auto"/>
              <w:jc w:val="center"/>
              <w:rPr>
                <w:rFonts w:ascii="Times New Roman" w:hAnsi="Times New Roman" w:cs="Times New Roman"/>
                <w:b/>
                <w:sz w:val="24"/>
                <w:szCs w:val="24"/>
              </w:rPr>
            </w:pPr>
            <w:r w:rsidRPr="00694FCB">
              <w:rPr>
                <w:rFonts w:ascii="Times New Roman" w:hAnsi="Times New Roman" w:cs="Times New Roman"/>
                <w:b/>
                <w:sz w:val="24"/>
                <w:szCs w:val="24"/>
              </w:rPr>
              <w:t>Nr.</w:t>
            </w:r>
            <w:r w:rsidRPr="00694FCB">
              <w:rPr>
                <w:rFonts w:ascii="Times New Roman" w:hAnsi="Times New Roman" w:cs="Times New Roman"/>
                <w:b/>
                <w:sz w:val="24"/>
                <w:szCs w:val="24"/>
              </w:rPr>
              <w:br/>
              <w:t>p. k.</w:t>
            </w:r>
          </w:p>
        </w:tc>
        <w:tc>
          <w:tcPr>
            <w:tcW w:w="4577" w:type="dxa"/>
            <w:tcBorders>
              <w:top w:val="single" w:sz="4" w:space="0" w:color="auto"/>
              <w:left w:val="single" w:sz="4" w:space="0" w:color="auto"/>
              <w:bottom w:val="single" w:sz="4" w:space="0" w:color="auto"/>
              <w:right w:val="single" w:sz="4" w:space="0" w:color="auto"/>
            </w:tcBorders>
            <w:shd w:val="clear" w:color="auto" w:fill="auto"/>
            <w:hideMark/>
          </w:tcPr>
          <w:p w14:paraId="126A291A" w14:textId="77777777" w:rsidR="002B0815" w:rsidRPr="00694FCB" w:rsidRDefault="002B0815" w:rsidP="00DB0159">
            <w:pPr>
              <w:spacing w:after="0" w:line="240" w:lineRule="auto"/>
              <w:jc w:val="center"/>
              <w:rPr>
                <w:rFonts w:ascii="Times New Roman" w:hAnsi="Times New Roman" w:cs="Times New Roman"/>
                <w:b/>
                <w:sz w:val="24"/>
                <w:szCs w:val="24"/>
              </w:rPr>
            </w:pPr>
            <w:r w:rsidRPr="00694FCB">
              <w:rPr>
                <w:rFonts w:ascii="Times New Roman" w:hAnsi="Times New Roman" w:cs="Times New Roman"/>
                <w:b/>
                <w:sz w:val="24"/>
                <w:szCs w:val="24"/>
              </w:rPr>
              <w:t xml:space="preserve">Sabiedrības līdzdalībai nodotā projekta redakcija </w:t>
            </w:r>
            <w:r w:rsidRPr="00694FCB">
              <w:rPr>
                <w:rFonts w:ascii="Times New Roman" w:hAnsi="Times New Roman" w:cs="Times New Roman"/>
                <w:b/>
                <w:iCs/>
                <w:sz w:val="24"/>
                <w:szCs w:val="24"/>
              </w:rPr>
              <w:t>(konkrēta punkta redakcija)</w:t>
            </w:r>
          </w:p>
        </w:tc>
        <w:tc>
          <w:tcPr>
            <w:tcW w:w="4694" w:type="dxa"/>
            <w:tcBorders>
              <w:top w:val="single" w:sz="4" w:space="0" w:color="auto"/>
              <w:left w:val="single" w:sz="4" w:space="0" w:color="auto"/>
              <w:bottom w:val="single" w:sz="4" w:space="0" w:color="auto"/>
              <w:right w:val="single" w:sz="4" w:space="0" w:color="auto"/>
            </w:tcBorders>
            <w:shd w:val="clear" w:color="auto" w:fill="auto"/>
            <w:hideMark/>
          </w:tcPr>
          <w:p w14:paraId="0DB785F1" w14:textId="77777777" w:rsidR="002B0815" w:rsidRPr="00694FCB" w:rsidRDefault="002B0815" w:rsidP="00DB0159">
            <w:pPr>
              <w:spacing w:after="0" w:line="240" w:lineRule="auto"/>
              <w:jc w:val="center"/>
              <w:rPr>
                <w:rFonts w:ascii="Times New Roman" w:hAnsi="Times New Roman" w:cs="Times New Roman"/>
                <w:b/>
                <w:sz w:val="24"/>
                <w:szCs w:val="24"/>
              </w:rPr>
            </w:pPr>
            <w:r w:rsidRPr="00694FCB">
              <w:rPr>
                <w:rFonts w:ascii="Times New Roman" w:hAnsi="Times New Roman" w:cs="Times New Roman"/>
                <w:b/>
                <w:sz w:val="24"/>
                <w:szCs w:val="24"/>
              </w:rPr>
              <w:t>Izteiktais iebildums (priekšlikums)</w:t>
            </w:r>
            <w:r w:rsidRPr="00694FCB">
              <w:rPr>
                <w:rFonts w:ascii="Times New Roman" w:hAnsi="Times New Roman" w:cs="Times New Roman"/>
                <w:b/>
                <w:iCs/>
                <w:sz w:val="24"/>
                <w:szCs w:val="24"/>
              </w:rPr>
              <w:t xml:space="preserve"> par projekta konkrēto punktu, norādot sabiedrības pārstāvi</w:t>
            </w:r>
          </w:p>
        </w:tc>
        <w:tc>
          <w:tcPr>
            <w:tcW w:w="4662" w:type="dxa"/>
            <w:tcBorders>
              <w:top w:val="single" w:sz="4" w:space="0" w:color="auto"/>
              <w:left w:val="single" w:sz="4" w:space="0" w:color="auto"/>
              <w:bottom w:val="single" w:sz="4" w:space="0" w:color="auto"/>
              <w:right w:val="single" w:sz="4" w:space="0" w:color="auto"/>
            </w:tcBorders>
            <w:shd w:val="clear" w:color="auto" w:fill="auto"/>
            <w:hideMark/>
          </w:tcPr>
          <w:p w14:paraId="549A2A91" w14:textId="77777777" w:rsidR="002B0815" w:rsidRPr="00694FCB" w:rsidRDefault="002B0815" w:rsidP="00DB0159">
            <w:pPr>
              <w:spacing w:after="0" w:line="240" w:lineRule="auto"/>
              <w:jc w:val="center"/>
              <w:rPr>
                <w:rFonts w:ascii="Times New Roman" w:hAnsi="Times New Roman" w:cs="Times New Roman"/>
                <w:b/>
                <w:sz w:val="24"/>
                <w:szCs w:val="24"/>
              </w:rPr>
            </w:pPr>
            <w:r w:rsidRPr="00694FCB">
              <w:rPr>
                <w:rFonts w:ascii="Times New Roman" w:hAnsi="Times New Roman" w:cs="Times New Roman"/>
                <w:b/>
                <w:iCs/>
                <w:sz w:val="24"/>
                <w:szCs w:val="24"/>
              </w:rPr>
              <w:t xml:space="preserve">Latvijas Bankas </w:t>
            </w:r>
            <w:r w:rsidRPr="00694FCB">
              <w:rPr>
                <w:rFonts w:ascii="Times New Roman" w:hAnsi="Times New Roman" w:cs="Times New Roman"/>
                <w:b/>
                <w:sz w:val="24"/>
                <w:szCs w:val="24"/>
              </w:rPr>
              <w:t xml:space="preserve">viedoklis par izteikto iebildumu (priekšlikumu) un </w:t>
            </w:r>
            <w:r w:rsidRPr="00694FCB">
              <w:rPr>
                <w:rFonts w:ascii="Times New Roman" w:hAnsi="Times New Roman" w:cs="Times New Roman"/>
                <w:b/>
                <w:iCs/>
                <w:sz w:val="24"/>
                <w:szCs w:val="24"/>
              </w:rPr>
              <w:t>norāde, vai tas ņemts vērā</w:t>
            </w:r>
          </w:p>
        </w:tc>
      </w:tr>
      <w:tr w:rsidR="002B0815" w:rsidRPr="00694FCB" w14:paraId="367D67C8" w14:textId="77777777" w:rsidTr="00A11B5C">
        <w:tc>
          <w:tcPr>
            <w:tcW w:w="0" w:type="auto"/>
            <w:tcBorders>
              <w:top w:val="single" w:sz="4" w:space="0" w:color="auto"/>
              <w:left w:val="single" w:sz="4" w:space="0" w:color="auto"/>
              <w:bottom w:val="single" w:sz="4" w:space="0" w:color="auto"/>
              <w:right w:val="single" w:sz="4" w:space="0" w:color="auto"/>
            </w:tcBorders>
          </w:tcPr>
          <w:p w14:paraId="2F8C96E8" w14:textId="77777777" w:rsidR="002B0815" w:rsidRPr="00694FCB" w:rsidRDefault="002B0815" w:rsidP="002B0815">
            <w:pPr>
              <w:spacing w:after="0" w:line="240" w:lineRule="auto"/>
              <w:rPr>
                <w:rFonts w:ascii="Times New Roman" w:hAnsi="Times New Roman" w:cs="Times New Roman"/>
                <w:bCs/>
                <w:sz w:val="24"/>
                <w:szCs w:val="24"/>
              </w:rPr>
            </w:pPr>
            <w:r w:rsidRPr="00694FCB">
              <w:rPr>
                <w:rFonts w:ascii="Times New Roman" w:hAnsi="Times New Roman" w:cs="Times New Roman"/>
                <w:bCs/>
                <w:sz w:val="24"/>
                <w:szCs w:val="24"/>
              </w:rPr>
              <w:t>1.</w:t>
            </w:r>
          </w:p>
        </w:tc>
        <w:tc>
          <w:tcPr>
            <w:tcW w:w="4577" w:type="dxa"/>
            <w:tcBorders>
              <w:top w:val="single" w:sz="4" w:space="0" w:color="auto"/>
              <w:left w:val="single" w:sz="4" w:space="0" w:color="auto"/>
              <w:bottom w:val="single" w:sz="4" w:space="0" w:color="auto"/>
              <w:right w:val="single" w:sz="4" w:space="0" w:color="auto"/>
            </w:tcBorders>
            <w:shd w:val="clear" w:color="auto" w:fill="auto"/>
          </w:tcPr>
          <w:p w14:paraId="3F8614DA" w14:textId="45B6E042" w:rsidR="002B0815" w:rsidRPr="00694FCB" w:rsidRDefault="00E80D8D" w:rsidP="00E80D8D">
            <w:pPr>
              <w:spacing w:after="0" w:line="240" w:lineRule="auto"/>
              <w:jc w:val="both"/>
              <w:rPr>
                <w:rFonts w:ascii="Times New Roman" w:hAnsi="Times New Roman" w:cs="Times New Roman"/>
                <w:bCs/>
                <w:sz w:val="24"/>
                <w:szCs w:val="24"/>
              </w:rPr>
            </w:pPr>
            <w:r w:rsidRPr="00694FCB">
              <w:rPr>
                <w:rFonts w:ascii="Times New Roman" w:hAnsi="Times New Roman" w:cs="Times New Roman"/>
                <w:b/>
                <w:sz w:val="24"/>
                <w:szCs w:val="24"/>
              </w:rPr>
              <w:t>10.4.</w:t>
            </w:r>
            <w:r w:rsidRPr="00694FCB">
              <w:rPr>
                <w:rFonts w:ascii="Times New Roman" w:hAnsi="Times New Roman" w:cs="Times New Roman"/>
                <w:bCs/>
                <w:sz w:val="24"/>
                <w:szCs w:val="24"/>
              </w:rPr>
              <w:t xml:space="preserve"> ja ir izveidots un tiek uzturēts centralizēts visu ārpakalpojumu reģistrs, Latvijas Bankai un katrai grupas iestādei ir tiesības un iespēja bez liekas kavēšanās iegūt informāciju par visu reģistru vai to reģistra daļu, kas attiecas tikai uz konkrētu iestādi, tai skaitā līgumiem ar ārpakalpojumu sniedzējiem grupas ietvaros;</w:t>
            </w:r>
          </w:p>
        </w:tc>
        <w:tc>
          <w:tcPr>
            <w:tcW w:w="4694" w:type="dxa"/>
            <w:tcBorders>
              <w:top w:val="single" w:sz="4" w:space="0" w:color="auto"/>
              <w:left w:val="single" w:sz="4" w:space="0" w:color="auto"/>
              <w:bottom w:val="single" w:sz="4" w:space="0" w:color="auto"/>
              <w:right w:val="single" w:sz="4" w:space="0" w:color="auto"/>
            </w:tcBorders>
            <w:shd w:val="clear" w:color="auto" w:fill="auto"/>
          </w:tcPr>
          <w:p w14:paraId="3156F33A" w14:textId="12E4FEF6" w:rsidR="00DD2C44" w:rsidRDefault="00DD2C44" w:rsidP="00581951">
            <w:pPr>
              <w:spacing w:after="0" w:line="240" w:lineRule="auto"/>
              <w:jc w:val="both"/>
              <w:rPr>
                <w:rFonts w:ascii="Times New Roman" w:hAnsi="Times New Roman" w:cs="Times New Roman"/>
                <w:b/>
                <w:bCs/>
                <w:sz w:val="24"/>
                <w:szCs w:val="24"/>
              </w:rPr>
            </w:pPr>
            <w:r>
              <w:rPr>
                <w:rFonts w:ascii="Times New Roman" w:eastAsia="Times New Roman" w:hAnsi="Times New Roman" w:cs="Times New Roman"/>
                <w:sz w:val="24"/>
                <w:szCs w:val="24"/>
                <w:lang w:eastAsia="lv-LV"/>
              </w:rPr>
              <w:t>B</w:t>
            </w:r>
            <w:r w:rsidRPr="00694FCB">
              <w:rPr>
                <w:rFonts w:ascii="Times New Roman" w:eastAsia="Times New Roman" w:hAnsi="Times New Roman" w:cs="Times New Roman"/>
                <w:sz w:val="24"/>
                <w:szCs w:val="24"/>
                <w:lang w:eastAsia="lv-LV"/>
              </w:rPr>
              <w:t>iedrība "Latvijas Finanšu nozares asociācija"</w:t>
            </w:r>
            <w:r>
              <w:rPr>
                <w:rFonts w:ascii="Times New Roman" w:eastAsia="Times New Roman" w:hAnsi="Times New Roman" w:cs="Times New Roman"/>
                <w:sz w:val="24"/>
                <w:szCs w:val="24"/>
                <w:lang w:eastAsia="lv-LV"/>
              </w:rPr>
              <w:t>.</w:t>
            </w:r>
          </w:p>
          <w:p w14:paraId="065664D3" w14:textId="6A2F3D7E" w:rsidR="002B0815" w:rsidRPr="00694FCB" w:rsidRDefault="002B0815" w:rsidP="00581951">
            <w:pPr>
              <w:spacing w:after="0" w:line="240" w:lineRule="auto"/>
              <w:jc w:val="both"/>
              <w:rPr>
                <w:rFonts w:ascii="Times New Roman" w:hAnsi="Times New Roman" w:cs="Times New Roman"/>
                <w:sz w:val="24"/>
                <w:szCs w:val="24"/>
              </w:rPr>
            </w:pPr>
            <w:r w:rsidRPr="00694FCB">
              <w:rPr>
                <w:rFonts w:ascii="Times New Roman" w:hAnsi="Times New Roman" w:cs="Times New Roman"/>
                <w:b/>
                <w:bCs/>
                <w:sz w:val="24"/>
                <w:szCs w:val="24"/>
              </w:rPr>
              <w:t>Pie 10.4. punkta</w:t>
            </w:r>
            <w:r w:rsidRPr="00694FCB">
              <w:rPr>
                <w:rFonts w:ascii="Times New Roman" w:hAnsi="Times New Roman" w:cs="Times New Roman"/>
                <w:sz w:val="24"/>
                <w:szCs w:val="24"/>
              </w:rPr>
              <w:t xml:space="preserve"> (par ārpakalpojumu reģistru) - No ECB bija ziņa, ka no 2026. gada varētu tikt apvienotas DORA (Eiropas Parlamenta un Padomes 2022. gada 14. decembra Regula (ES) 2022/2554 par finanšu nozares digitālās darbības noturību un ar ko groza Regulas (EK) Nr. 1060/2009, (ES) Nr. 648/2012, (ES) Nr. 600/2014, (ES) Nr. 909/2014 un (ES) 2016/1011) reģistra un ārpakalpojumu reģistra prasības, t.sk. ziņošana. Lūdzam sniegt informāciju vai Latvijas Banka paredz grozījumus 2025. gadā, lai šīs prasības iekļautu? </w:t>
            </w:r>
          </w:p>
        </w:tc>
        <w:tc>
          <w:tcPr>
            <w:tcW w:w="4662" w:type="dxa"/>
            <w:tcBorders>
              <w:top w:val="single" w:sz="4" w:space="0" w:color="auto"/>
              <w:left w:val="single" w:sz="4" w:space="0" w:color="auto"/>
              <w:bottom w:val="single" w:sz="4" w:space="0" w:color="auto"/>
              <w:right w:val="single" w:sz="4" w:space="0" w:color="auto"/>
            </w:tcBorders>
            <w:shd w:val="clear" w:color="auto" w:fill="auto"/>
          </w:tcPr>
          <w:p w14:paraId="3B669C8A" w14:textId="774600DF" w:rsidR="002B0815" w:rsidRPr="00385D97" w:rsidRDefault="00385D97" w:rsidP="002B0815">
            <w:pPr>
              <w:spacing w:after="0" w:line="240" w:lineRule="auto"/>
              <w:rPr>
                <w:rFonts w:ascii="Times New Roman" w:hAnsi="Times New Roman" w:cs="Times New Roman"/>
                <w:b/>
                <w:iCs/>
                <w:sz w:val="24"/>
                <w:szCs w:val="24"/>
              </w:rPr>
            </w:pPr>
            <w:r w:rsidRPr="00BA4860">
              <w:rPr>
                <w:rFonts w:ascii="Times New Roman" w:hAnsi="Times New Roman" w:cs="Times New Roman"/>
                <w:b/>
                <w:iCs/>
                <w:sz w:val="24"/>
                <w:szCs w:val="24"/>
              </w:rPr>
              <w:t>Ņemts vērā</w:t>
            </w:r>
            <w:r>
              <w:rPr>
                <w:rFonts w:ascii="Times New Roman" w:hAnsi="Times New Roman" w:cs="Times New Roman"/>
                <w:b/>
                <w:iCs/>
                <w:sz w:val="24"/>
                <w:szCs w:val="24"/>
              </w:rPr>
              <w:t>.</w:t>
            </w:r>
          </w:p>
          <w:p w14:paraId="73138045" w14:textId="2661E624" w:rsidR="002B0815" w:rsidRPr="00694FCB" w:rsidRDefault="00385D97" w:rsidP="003712EA">
            <w:pPr>
              <w:spacing w:after="0" w:line="240" w:lineRule="auto"/>
              <w:jc w:val="both"/>
              <w:rPr>
                <w:rFonts w:ascii="Times New Roman" w:hAnsi="Times New Roman" w:cs="Times New Roman"/>
                <w:bCs/>
                <w:iCs/>
                <w:sz w:val="24"/>
                <w:szCs w:val="24"/>
              </w:rPr>
            </w:pPr>
            <w:r>
              <w:rPr>
                <w:rFonts w:ascii="Times New Roman" w:hAnsi="Times New Roman" w:cs="Times New Roman"/>
                <w:bCs/>
                <w:iCs/>
                <w:sz w:val="24"/>
                <w:szCs w:val="24"/>
              </w:rPr>
              <w:t>I</w:t>
            </w:r>
            <w:r w:rsidR="0069190A">
              <w:rPr>
                <w:rFonts w:ascii="Times New Roman" w:hAnsi="Times New Roman" w:cs="Times New Roman"/>
                <w:bCs/>
                <w:iCs/>
                <w:sz w:val="24"/>
                <w:szCs w:val="24"/>
              </w:rPr>
              <w:t>nformējam</w:t>
            </w:r>
            <w:r w:rsidR="00C42534" w:rsidRPr="00694FCB">
              <w:rPr>
                <w:rFonts w:ascii="Times New Roman" w:hAnsi="Times New Roman" w:cs="Times New Roman"/>
                <w:bCs/>
                <w:iCs/>
                <w:sz w:val="24"/>
                <w:szCs w:val="24"/>
              </w:rPr>
              <w:t xml:space="preserve">, ka arī </w:t>
            </w:r>
            <w:r w:rsidR="0069190A" w:rsidRPr="00694FCB">
              <w:rPr>
                <w:rFonts w:ascii="Times New Roman" w:hAnsi="Times New Roman" w:cs="Times New Roman"/>
                <w:bCs/>
                <w:iCs/>
                <w:sz w:val="24"/>
                <w:szCs w:val="24"/>
              </w:rPr>
              <w:t>Eiropas Banku iestāde</w:t>
            </w:r>
            <w:r w:rsidR="00C42534" w:rsidRPr="00694FCB">
              <w:rPr>
                <w:rFonts w:ascii="Times New Roman" w:hAnsi="Times New Roman" w:cs="Times New Roman"/>
                <w:bCs/>
                <w:iCs/>
                <w:sz w:val="24"/>
                <w:szCs w:val="24"/>
              </w:rPr>
              <w:t xml:space="preserve"> ir uzsākusi darbu pie</w:t>
            </w:r>
            <w:r w:rsidR="008F3EFD" w:rsidRPr="0069190A">
              <w:rPr>
                <w:rFonts w:ascii="Times New Roman" w:hAnsi="Times New Roman" w:cs="Times New Roman"/>
                <w:bCs/>
                <w:iCs/>
                <w:sz w:val="24"/>
                <w:szCs w:val="24"/>
              </w:rPr>
              <w:t xml:space="preserve"> </w:t>
            </w:r>
            <w:r w:rsidR="0069190A" w:rsidRPr="0069190A">
              <w:rPr>
                <w:rFonts w:ascii="Times New Roman" w:hAnsi="Times New Roman" w:cs="Times New Roman"/>
                <w:bCs/>
                <w:iCs/>
                <w:sz w:val="24"/>
                <w:szCs w:val="24"/>
              </w:rPr>
              <w:t>tās</w:t>
            </w:r>
            <w:r w:rsidR="008F3EFD" w:rsidRPr="00694FCB">
              <w:rPr>
                <w:rFonts w:ascii="Times New Roman" w:hAnsi="Times New Roman" w:cs="Times New Roman"/>
                <w:bCs/>
                <w:iCs/>
                <w:sz w:val="24"/>
                <w:szCs w:val="24"/>
              </w:rPr>
              <w:t xml:space="preserve"> 2019.</w:t>
            </w:r>
            <w:r w:rsidR="0069190A">
              <w:rPr>
                <w:rFonts w:ascii="Times New Roman" w:hAnsi="Times New Roman" w:cs="Times New Roman"/>
                <w:bCs/>
                <w:iCs/>
                <w:sz w:val="24"/>
                <w:szCs w:val="24"/>
              </w:rPr>
              <w:t> </w:t>
            </w:r>
            <w:r w:rsidR="008F3EFD" w:rsidRPr="00694FCB">
              <w:rPr>
                <w:rFonts w:ascii="Times New Roman" w:hAnsi="Times New Roman" w:cs="Times New Roman"/>
                <w:bCs/>
                <w:iCs/>
                <w:sz w:val="24"/>
                <w:szCs w:val="24"/>
              </w:rPr>
              <w:t>gada 25.</w:t>
            </w:r>
            <w:r w:rsidR="0069190A">
              <w:rPr>
                <w:rFonts w:ascii="Times New Roman" w:hAnsi="Times New Roman" w:cs="Times New Roman"/>
                <w:bCs/>
                <w:iCs/>
                <w:sz w:val="24"/>
                <w:szCs w:val="24"/>
              </w:rPr>
              <w:t> </w:t>
            </w:r>
            <w:r w:rsidR="008F3EFD" w:rsidRPr="00694FCB">
              <w:rPr>
                <w:rFonts w:ascii="Times New Roman" w:hAnsi="Times New Roman" w:cs="Times New Roman"/>
                <w:bCs/>
                <w:iCs/>
                <w:sz w:val="24"/>
                <w:szCs w:val="24"/>
              </w:rPr>
              <w:t>februāra pamatnostādņu EBA/GL/2019/02 "Pamatnostādnes par ārpakalpojumu izmantošanu" (turpmāk </w:t>
            </w:r>
            <w:r w:rsidR="0069190A">
              <w:rPr>
                <w:rFonts w:ascii="Times New Roman" w:hAnsi="Times New Roman" w:cs="Times New Roman"/>
                <w:bCs/>
                <w:iCs/>
                <w:sz w:val="24"/>
                <w:szCs w:val="24"/>
              </w:rPr>
              <w:t>–</w:t>
            </w:r>
            <w:r w:rsidR="008F3EFD" w:rsidRPr="00694FCB">
              <w:rPr>
                <w:rFonts w:ascii="Times New Roman" w:hAnsi="Times New Roman" w:cs="Times New Roman"/>
                <w:bCs/>
                <w:iCs/>
                <w:sz w:val="24"/>
                <w:szCs w:val="24"/>
              </w:rPr>
              <w:t xml:space="preserve"> </w:t>
            </w:r>
            <w:r w:rsidR="0069190A">
              <w:rPr>
                <w:rFonts w:ascii="Times New Roman" w:hAnsi="Times New Roman" w:cs="Times New Roman"/>
                <w:bCs/>
                <w:iCs/>
                <w:sz w:val="24"/>
                <w:szCs w:val="24"/>
              </w:rPr>
              <w:t xml:space="preserve">Pamatnostādnes </w:t>
            </w:r>
            <w:r w:rsidR="00B171DE">
              <w:rPr>
                <w:rFonts w:ascii="Times New Roman" w:hAnsi="Times New Roman" w:cs="Times New Roman"/>
                <w:bCs/>
                <w:iCs/>
                <w:sz w:val="24"/>
                <w:szCs w:val="24"/>
              </w:rPr>
              <w:t>Nr. </w:t>
            </w:r>
            <w:r w:rsidR="008F3EFD" w:rsidRPr="00694FCB">
              <w:rPr>
                <w:rFonts w:ascii="Times New Roman" w:hAnsi="Times New Roman" w:cs="Times New Roman"/>
                <w:bCs/>
                <w:iCs/>
                <w:sz w:val="24"/>
                <w:szCs w:val="24"/>
              </w:rPr>
              <w:t>EBA/GL/2019/02)</w:t>
            </w:r>
            <w:r w:rsidR="00C42534" w:rsidRPr="00694FCB">
              <w:rPr>
                <w:rFonts w:ascii="Times New Roman" w:hAnsi="Times New Roman" w:cs="Times New Roman"/>
                <w:bCs/>
                <w:iCs/>
                <w:sz w:val="24"/>
                <w:szCs w:val="24"/>
              </w:rPr>
              <w:t xml:space="preserve"> aktualizēšanas. </w:t>
            </w:r>
            <w:r w:rsidR="001B766D" w:rsidRPr="00694FCB">
              <w:rPr>
                <w:rFonts w:ascii="Times New Roman" w:hAnsi="Times New Roman" w:cs="Times New Roman"/>
                <w:bCs/>
                <w:iCs/>
                <w:sz w:val="24"/>
                <w:szCs w:val="24"/>
              </w:rPr>
              <w:t>G</w:t>
            </w:r>
            <w:r w:rsidR="00C42534" w:rsidRPr="00694FCB">
              <w:rPr>
                <w:rFonts w:ascii="Times New Roman" w:hAnsi="Times New Roman" w:cs="Times New Roman"/>
                <w:bCs/>
                <w:iCs/>
                <w:sz w:val="24"/>
                <w:szCs w:val="24"/>
              </w:rPr>
              <w:t xml:space="preserve">alvenie uzdevumi </w:t>
            </w:r>
            <w:r w:rsidR="008F3EFD" w:rsidRPr="00694FCB">
              <w:rPr>
                <w:rFonts w:ascii="Times New Roman" w:hAnsi="Times New Roman" w:cs="Times New Roman"/>
                <w:bCs/>
                <w:iCs/>
                <w:sz w:val="24"/>
                <w:szCs w:val="24"/>
              </w:rPr>
              <w:t>š</w:t>
            </w:r>
            <w:r w:rsidR="004C40CF">
              <w:rPr>
                <w:rFonts w:ascii="Times New Roman" w:hAnsi="Times New Roman" w:cs="Times New Roman"/>
                <w:bCs/>
                <w:iCs/>
                <w:sz w:val="24"/>
                <w:szCs w:val="24"/>
              </w:rPr>
              <w:t>ajā</w:t>
            </w:r>
            <w:r w:rsidR="008F3EFD" w:rsidRPr="00694FCB">
              <w:rPr>
                <w:rFonts w:ascii="Times New Roman" w:hAnsi="Times New Roman" w:cs="Times New Roman"/>
                <w:bCs/>
                <w:iCs/>
                <w:sz w:val="24"/>
                <w:szCs w:val="24"/>
              </w:rPr>
              <w:t xml:space="preserve"> </w:t>
            </w:r>
            <w:r w:rsidR="00C42534" w:rsidRPr="00694FCB">
              <w:rPr>
                <w:rFonts w:ascii="Times New Roman" w:hAnsi="Times New Roman" w:cs="Times New Roman"/>
                <w:bCs/>
                <w:iCs/>
                <w:sz w:val="24"/>
                <w:szCs w:val="24"/>
              </w:rPr>
              <w:t>proces</w:t>
            </w:r>
            <w:r w:rsidR="004C40CF">
              <w:rPr>
                <w:rFonts w:ascii="Times New Roman" w:hAnsi="Times New Roman" w:cs="Times New Roman"/>
                <w:bCs/>
                <w:iCs/>
                <w:sz w:val="24"/>
                <w:szCs w:val="24"/>
              </w:rPr>
              <w:t>ā</w:t>
            </w:r>
            <w:r w:rsidR="00C42534" w:rsidRPr="00694FCB">
              <w:rPr>
                <w:rFonts w:ascii="Times New Roman" w:hAnsi="Times New Roman" w:cs="Times New Roman"/>
                <w:bCs/>
                <w:iCs/>
                <w:sz w:val="24"/>
                <w:szCs w:val="24"/>
              </w:rPr>
              <w:t xml:space="preserve"> ir </w:t>
            </w:r>
            <w:r w:rsidR="001B766D" w:rsidRPr="00694FCB">
              <w:rPr>
                <w:rFonts w:ascii="Times New Roman" w:hAnsi="Times New Roman" w:cs="Times New Roman"/>
                <w:bCs/>
                <w:iCs/>
                <w:sz w:val="24"/>
                <w:szCs w:val="24"/>
              </w:rPr>
              <w:t xml:space="preserve">noteikt prasības </w:t>
            </w:r>
            <w:r w:rsidR="00C42534" w:rsidRPr="00694FCB">
              <w:rPr>
                <w:rFonts w:ascii="Times New Roman" w:hAnsi="Times New Roman" w:cs="Times New Roman"/>
                <w:bCs/>
                <w:iCs/>
                <w:sz w:val="24"/>
                <w:szCs w:val="24"/>
              </w:rPr>
              <w:t>trešo pušu riska pārvaldī</w:t>
            </w:r>
            <w:r w:rsidR="008F3EFD" w:rsidRPr="00694FCB">
              <w:rPr>
                <w:rFonts w:ascii="Times New Roman" w:hAnsi="Times New Roman" w:cs="Times New Roman"/>
                <w:bCs/>
                <w:iCs/>
                <w:sz w:val="24"/>
                <w:szCs w:val="24"/>
              </w:rPr>
              <w:t>bas procesa izveidošana</w:t>
            </w:r>
            <w:r w:rsidR="001B766D" w:rsidRPr="00694FCB">
              <w:rPr>
                <w:rFonts w:ascii="Times New Roman" w:hAnsi="Times New Roman" w:cs="Times New Roman"/>
                <w:bCs/>
                <w:iCs/>
                <w:sz w:val="24"/>
                <w:szCs w:val="24"/>
              </w:rPr>
              <w:t xml:space="preserve">i, informācijas reģistra uzturēšanai par ārpakalpojumu sniedzējiem un trešo pušu pakalpojumu sniedzējiem, kā arī salāgot </w:t>
            </w:r>
            <w:r w:rsidR="00B171DE">
              <w:rPr>
                <w:rFonts w:ascii="Times New Roman" w:hAnsi="Times New Roman" w:cs="Times New Roman"/>
                <w:bCs/>
                <w:iCs/>
                <w:sz w:val="24"/>
                <w:szCs w:val="24"/>
              </w:rPr>
              <w:t>Pamatnostādnēs Nr. </w:t>
            </w:r>
            <w:r w:rsidR="001B766D" w:rsidRPr="00694FCB">
              <w:rPr>
                <w:rFonts w:ascii="Times New Roman" w:hAnsi="Times New Roman" w:cs="Times New Roman"/>
                <w:bCs/>
                <w:iCs/>
                <w:sz w:val="24"/>
                <w:szCs w:val="24"/>
              </w:rPr>
              <w:t xml:space="preserve">EBA/GL/2019/02 noteiktās prasības ar </w:t>
            </w:r>
            <w:r w:rsidR="003712EA" w:rsidRPr="00694FCB">
              <w:rPr>
                <w:rFonts w:ascii="Times New Roman" w:hAnsi="Times New Roman" w:cs="Times New Roman"/>
                <w:bCs/>
                <w:iCs/>
                <w:sz w:val="24"/>
                <w:szCs w:val="24"/>
              </w:rPr>
              <w:t>Eiropas Parlamenta un Padomes 2022.</w:t>
            </w:r>
            <w:r w:rsidR="0069190A">
              <w:rPr>
                <w:rFonts w:ascii="Times New Roman" w:hAnsi="Times New Roman" w:cs="Times New Roman"/>
                <w:bCs/>
                <w:iCs/>
                <w:sz w:val="24"/>
                <w:szCs w:val="24"/>
              </w:rPr>
              <w:t> </w:t>
            </w:r>
            <w:r w:rsidR="003712EA" w:rsidRPr="00694FCB">
              <w:rPr>
                <w:rFonts w:ascii="Times New Roman" w:hAnsi="Times New Roman" w:cs="Times New Roman"/>
                <w:bCs/>
                <w:iCs/>
                <w:sz w:val="24"/>
                <w:szCs w:val="24"/>
              </w:rPr>
              <w:t>gada 14.</w:t>
            </w:r>
            <w:r w:rsidR="0069190A">
              <w:rPr>
                <w:rFonts w:ascii="Times New Roman" w:hAnsi="Times New Roman" w:cs="Times New Roman"/>
                <w:bCs/>
                <w:iCs/>
                <w:sz w:val="24"/>
                <w:szCs w:val="24"/>
              </w:rPr>
              <w:t> </w:t>
            </w:r>
            <w:r w:rsidR="003712EA" w:rsidRPr="00694FCB">
              <w:rPr>
                <w:rFonts w:ascii="Times New Roman" w:hAnsi="Times New Roman" w:cs="Times New Roman"/>
                <w:bCs/>
                <w:iCs/>
                <w:sz w:val="24"/>
                <w:szCs w:val="24"/>
              </w:rPr>
              <w:t>decembra regul</w:t>
            </w:r>
            <w:r w:rsidR="0069190A">
              <w:rPr>
                <w:rFonts w:ascii="Times New Roman" w:hAnsi="Times New Roman" w:cs="Times New Roman"/>
                <w:bCs/>
                <w:iCs/>
                <w:sz w:val="24"/>
                <w:szCs w:val="24"/>
              </w:rPr>
              <w:t>ā</w:t>
            </w:r>
            <w:r w:rsidR="003712EA" w:rsidRPr="00694FCB">
              <w:rPr>
                <w:rFonts w:ascii="Times New Roman" w:hAnsi="Times New Roman" w:cs="Times New Roman"/>
                <w:bCs/>
                <w:iCs/>
                <w:sz w:val="24"/>
                <w:szCs w:val="24"/>
              </w:rPr>
              <w:t xml:space="preserve"> (ES) Nr.</w:t>
            </w:r>
            <w:r w:rsidR="0069190A">
              <w:rPr>
                <w:rFonts w:ascii="Times New Roman" w:hAnsi="Times New Roman" w:cs="Times New Roman"/>
                <w:bCs/>
                <w:iCs/>
                <w:sz w:val="24"/>
                <w:szCs w:val="24"/>
              </w:rPr>
              <w:t> </w:t>
            </w:r>
            <w:r w:rsidR="003712EA" w:rsidRPr="00694FCB">
              <w:rPr>
                <w:rFonts w:ascii="Times New Roman" w:hAnsi="Times New Roman" w:cs="Times New Roman"/>
                <w:bCs/>
                <w:iCs/>
                <w:sz w:val="24"/>
                <w:szCs w:val="24"/>
              </w:rPr>
              <w:t>2022/2554 par finanšu nozares digitālās darbības noturību un ar ko groza regulas (EK) Nr.</w:t>
            </w:r>
            <w:r w:rsidR="0069190A">
              <w:rPr>
                <w:rFonts w:ascii="Times New Roman" w:hAnsi="Times New Roman" w:cs="Times New Roman"/>
                <w:bCs/>
                <w:iCs/>
                <w:sz w:val="24"/>
                <w:szCs w:val="24"/>
              </w:rPr>
              <w:t> </w:t>
            </w:r>
            <w:r w:rsidR="003712EA" w:rsidRPr="00694FCB">
              <w:rPr>
                <w:rFonts w:ascii="Times New Roman" w:hAnsi="Times New Roman" w:cs="Times New Roman"/>
                <w:bCs/>
                <w:iCs/>
                <w:sz w:val="24"/>
                <w:szCs w:val="24"/>
              </w:rPr>
              <w:t>1060/2009, (ES) Nr.</w:t>
            </w:r>
            <w:r w:rsidR="0069190A">
              <w:rPr>
                <w:rFonts w:ascii="Times New Roman" w:hAnsi="Times New Roman" w:cs="Times New Roman"/>
                <w:bCs/>
                <w:iCs/>
                <w:sz w:val="24"/>
                <w:szCs w:val="24"/>
              </w:rPr>
              <w:t> </w:t>
            </w:r>
            <w:r w:rsidR="003712EA" w:rsidRPr="00694FCB">
              <w:rPr>
                <w:rFonts w:ascii="Times New Roman" w:hAnsi="Times New Roman" w:cs="Times New Roman"/>
                <w:bCs/>
                <w:iCs/>
                <w:sz w:val="24"/>
                <w:szCs w:val="24"/>
              </w:rPr>
              <w:t>648/2012, (ES) Nr.</w:t>
            </w:r>
            <w:r w:rsidR="0069190A">
              <w:rPr>
                <w:rFonts w:ascii="Times New Roman" w:hAnsi="Times New Roman" w:cs="Times New Roman"/>
                <w:bCs/>
                <w:iCs/>
                <w:sz w:val="24"/>
                <w:szCs w:val="24"/>
              </w:rPr>
              <w:t> </w:t>
            </w:r>
            <w:r w:rsidR="003712EA" w:rsidRPr="00694FCB">
              <w:rPr>
                <w:rFonts w:ascii="Times New Roman" w:hAnsi="Times New Roman" w:cs="Times New Roman"/>
                <w:bCs/>
                <w:iCs/>
                <w:sz w:val="24"/>
                <w:szCs w:val="24"/>
              </w:rPr>
              <w:t>600/2014, (ES) Nr.</w:t>
            </w:r>
            <w:r w:rsidR="0069190A">
              <w:rPr>
                <w:rFonts w:ascii="Times New Roman" w:hAnsi="Times New Roman" w:cs="Times New Roman"/>
                <w:bCs/>
                <w:iCs/>
                <w:sz w:val="24"/>
                <w:szCs w:val="24"/>
              </w:rPr>
              <w:t> </w:t>
            </w:r>
            <w:r w:rsidR="003712EA" w:rsidRPr="00694FCB">
              <w:rPr>
                <w:rFonts w:ascii="Times New Roman" w:hAnsi="Times New Roman" w:cs="Times New Roman"/>
                <w:bCs/>
                <w:iCs/>
                <w:sz w:val="24"/>
                <w:szCs w:val="24"/>
              </w:rPr>
              <w:t>909/2014 un (ES) 2016/101 (turpmāk</w:t>
            </w:r>
            <w:r w:rsidR="0069190A">
              <w:rPr>
                <w:rFonts w:ascii="Times New Roman" w:hAnsi="Times New Roman" w:cs="Times New Roman"/>
                <w:bCs/>
                <w:iCs/>
                <w:sz w:val="24"/>
                <w:szCs w:val="24"/>
              </w:rPr>
              <w:t> </w:t>
            </w:r>
            <w:r w:rsidR="003712EA" w:rsidRPr="00694FCB">
              <w:rPr>
                <w:rFonts w:ascii="Times New Roman" w:hAnsi="Times New Roman" w:cs="Times New Roman"/>
                <w:bCs/>
                <w:iCs/>
                <w:sz w:val="24"/>
                <w:szCs w:val="24"/>
              </w:rPr>
              <w:t xml:space="preserve">– DORA regula) </w:t>
            </w:r>
            <w:r w:rsidR="001B766D" w:rsidRPr="00694FCB">
              <w:rPr>
                <w:rFonts w:ascii="Times New Roman" w:hAnsi="Times New Roman" w:cs="Times New Roman"/>
                <w:bCs/>
                <w:iCs/>
                <w:sz w:val="24"/>
                <w:szCs w:val="24"/>
              </w:rPr>
              <w:t>ietvertajām prasībām</w:t>
            </w:r>
            <w:r w:rsidR="003712EA" w:rsidRPr="00694FCB">
              <w:rPr>
                <w:rFonts w:ascii="Times New Roman" w:hAnsi="Times New Roman" w:cs="Times New Roman"/>
                <w:bCs/>
                <w:iCs/>
                <w:sz w:val="24"/>
                <w:szCs w:val="24"/>
              </w:rPr>
              <w:t xml:space="preserve">, </w:t>
            </w:r>
            <w:r w:rsidR="0069190A">
              <w:rPr>
                <w:rFonts w:ascii="Times New Roman" w:hAnsi="Times New Roman" w:cs="Times New Roman"/>
                <w:bCs/>
                <w:iCs/>
                <w:sz w:val="24"/>
                <w:szCs w:val="24"/>
              </w:rPr>
              <w:t xml:space="preserve">lai </w:t>
            </w:r>
            <w:r w:rsidR="003712EA" w:rsidRPr="00694FCB">
              <w:rPr>
                <w:rFonts w:ascii="Times New Roman" w:hAnsi="Times New Roman" w:cs="Times New Roman"/>
                <w:bCs/>
                <w:iCs/>
                <w:sz w:val="24"/>
                <w:szCs w:val="24"/>
              </w:rPr>
              <w:t xml:space="preserve">izslēgtu prasību dublēšanos vai nelietderīgu administratīvo </w:t>
            </w:r>
            <w:r w:rsidR="003712EA" w:rsidRPr="00694FCB">
              <w:rPr>
                <w:rFonts w:ascii="Times New Roman" w:hAnsi="Times New Roman" w:cs="Times New Roman"/>
                <w:bCs/>
                <w:iCs/>
                <w:sz w:val="24"/>
                <w:szCs w:val="24"/>
              </w:rPr>
              <w:lastRenderedPageBreak/>
              <w:t>slogu.</w:t>
            </w:r>
            <w:r w:rsidR="001B766D" w:rsidRPr="00694FCB">
              <w:rPr>
                <w:rFonts w:ascii="Times New Roman" w:hAnsi="Times New Roman" w:cs="Times New Roman"/>
                <w:bCs/>
                <w:iCs/>
                <w:sz w:val="24"/>
                <w:szCs w:val="24"/>
              </w:rPr>
              <w:t xml:space="preserve"> </w:t>
            </w:r>
            <w:r w:rsidR="00C42534" w:rsidRPr="00694FCB">
              <w:rPr>
                <w:rFonts w:ascii="Times New Roman" w:hAnsi="Times New Roman" w:cs="Times New Roman"/>
                <w:bCs/>
                <w:iCs/>
                <w:sz w:val="24"/>
                <w:szCs w:val="24"/>
              </w:rPr>
              <w:t xml:space="preserve">Paredzams, ka </w:t>
            </w:r>
            <w:r w:rsidR="0069190A" w:rsidRPr="00694FCB">
              <w:rPr>
                <w:rFonts w:ascii="Times New Roman" w:hAnsi="Times New Roman" w:cs="Times New Roman"/>
                <w:bCs/>
                <w:iCs/>
                <w:sz w:val="24"/>
                <w:szCs w:val="24"/>
              </w:rPr>
              <w:t>Eiropas Banku iestāde</w:t>
            </w:r>
            <w:r w:rsidR="001B766D" w:rsidRPr="00694FCB">
              <w:rPr>
                <w:rFonts w:ascii="Times New Roman" w:hAnsi="Times New Roman" w:cs="Times New Roman"/>
                <w:bCs/>
                <w:iCs/>
                <w:sz w:val="24"/>
                <w:szCs w:val="24"/>
              </w:rPr>
              <w:t xml:space="preserve"> </w:t>
            </w:r>
            <w:r w:rsidR="00C42534" w:rsidRPr="00694FCB">
              <w:rPr>
                <w:rFonts w:ascii="Times New Roman" w:hAnsi="Times New Roman" w:cs="Times New Roman"/>
                <w:bCs/>
                <w:iCs/>
                <w:sz w:val="24"/>
                <w:szCs w:val="24"/>
              </w:rPr>
              <w:t>š</w:t>
            </w:r>
            <w:r w:rsidR="001B766D" w:rsidRPr="00694FCB">
              <w:rPr>
                <w:rFonts w:ascii="Times New Roman" w:hAnsi="Times New Roman" w:cs="Times New Roman"/>
                <w:bCs/>
                <w:iCs/>
                <w:sz w:val="24"/>
                <w:szCs w:val="24"/>
              </w:rPr>
              <w:t xml:space="preserve">o </w:t>
            </w:r>
            <w:r w:rsidR="00C42534" w:rsidRPr="00694FCB">
              <w:rPr>
                <w:rFonts w:ascii="Times New Roman" w:hAnsi="Times New Roman" w:cs="Times New Roman"/>
                <w:bCs/>
                <w:iCs/>
                <w:sz w:val="24"/>
                <w:szCs w:val="24"/>
              </w:rPr>
              <w:t>projekt</w:t>
            </w:r>
            <w:r w:rsidR="001B766D" w:rsidRPr="00694FCB">
              <w:rPr>
                <w:rFonts w:ascii="Times New Roman" w:hAnsi="Times New Roman" w:cs="Times New Roman"/>
                <w:bCs/>
                <w:iCs/>
                <w:sz w:val="24"/>
                <w:szCs w:val="24"/>
              </w:rPr>
              <w:t xml:space="preserve">u </w:t>
            </w:r>
            <w:r w:rsidR="0069190A">
              <w:rPr>
                <w:rFonts w:ascii="Times New Roman" w:hAnsi="Times New Roman" w:cs="Times New Roman"/>
                <w:bCs/>
                <w:iCs/>
                <w:sz w:val="24"/>
                <w:szCs w:val="24"/>
              </w:rPr>
              <w:t>īstenos</w:t>
            </w:r>
            <w:r w:rsidR="00C42534" w:rsidRPr="00694FCB">
              <w:rPr>
                <w:rFonts w:ascii="Times New Roman" w:hAnsi="Times New Roman" w:cs="Times New Roman"/>
                <w:bCs/>
                <w:iCs/>
                <w:sz w:val="24"/>
                <w:szCs w:val="24"/>
              </w:rPr>
              <w:t xml:space="preserve"> līdz 2025.</w:t>
            </w:r>
            <w:r w:rsidR="0069190A">
              <w:rPr>
                <w:rFonts w:ascii="Times New Roman" w:hAnsi="Times New Roman" w:cs="Times New Roman"/>
                <w:bCs/>
                <w:iCs/>
                <w:sz w:val="24"/>
                <w:szCs w:val="24"/>
              </w:rPr>
              <w:t> </w:t>
            </w:r>
            <w:r w:rsidR="00C42534" w:rsidRPr="00694FCB">
              <w:rPr>
                <w:rFonts w:ascii="Times New Roman" w:hAnsi="Times New Roman" w:cs="Times New Roman"/>
                <w:bCs/>
                <w:iCs/>
                <w:sz w:val="24"/>
                <w:szCs w:val="24"/>
              </w:rPr>
              <w:t>gada beigām. Attiecīgi pēc tam tiks veikti grozījumi arī Latvijas Bankas noteikum</w:t>
            </w:r>
            <w:r w:rsidR="001B766D" w:rsidRPr="00694FCB">
              <w:rPr>
                <w:rFonts w:ascii="Times New Roman" w:hAnsi="Times New Roman" w:cs="Times New Roman"/>
                <w:bCs/>
                <w:iCs/>
                <w:sz w:val="24"/>
                <w:szCs w:val="24"/>
              </w:rPr>
              <w:t xml:space="preserve">os par ārpakalpojumu izmantošanu, </w:t>
            </w:r>
            <w:r w:rsidR="00C42534" w:rsidRPr="00694FCB">
              <w:rPr>
                <w:rFonts w:ascii="Times New Roman" w:hAnsi="Times New Roman" w:cs="Times New Roman"/>
                <w:bCs/>
                <w:iCs/>
                <w:sz w:val="24"/>
                <w:szCs w:val="24"/>
              </w:rPr>
              <w:t>lai nodrošinātu nepieciešam</w:t>
            </w:r>
            <w:r w:rsidR="003712EA" w:rsidRPr="00694FCB">
              <w:rPr>
                <w:rFonts w:ascii="Times New Roman" w:hAnsi="Times New Roman" w:cs="Times New Roman"/>
                <w:bCs/>
                <w:iCs/>
                <w:sz w:val="24"/>
                <w:szCs w:val="24"/>
              </w:rPr>
              <w:t xml:space="preserve">ās izmaiņas </w:t>
            </w:r>
            <w:r w:rsidR="00C42534" w:rsidRPr="00694FCB">
              <w:rPr>
                <w:rFonts w:ascii="Times New Roman" w:hAnsi="Times New Roman" w:cs="Times New Roman"/>
                <w:bCs/>
                <w:iCs/>
                <w:sz w:val="24"/>
                <w:szCs w:val="24"/>
              </w:rPr>
              <w:t xml:space="preserve">ārpakalpojumu </w:t>
            </w:r>
            <w:r w:rsidR="00383471">
              <w:rPr>
                <w:rFonts w:ascii="Times New Roman" w:hAnsi="Times New Roman" w:cs="Times New Roman"/>
                <w:bCs/>
                <w:iCs/>
                <w:sz w:val="24"/>
                <w:szCs w:val="24"/>
              </w:rPr>
              <w:t xml:space="preserve">izmantošanas </w:t>
            </w:r>
            <w:r w:rsidR="00C42534" w:rsidRPr="00694FCB">
              <w:rPr>
                <w:rFonts w:ascii="Times New Roman" w:hAnsi="Times New Roman" w:cs="Times New Roman"/>
                <w:bCs/>
                <w:iCs/>
                <w:sz w:val="24"/>
                <w:szCs w:val="24"/>
              </w:rPr>
              <w:t>procesa pārvaldībā un nodrošinātu atbilstību</w:t>
            </w:r>
            <w:r w:rsidR="003712EA" w:rsidRPr="00694FCB">
              <w:rPr>
                <w:rFonts w:ascii="Times New Roman" w:hAnsi="Times New Roman" w:cs="Times New Roman"/>
                <w:bCs/>
                <w:iCs/>
                <w:sz w:val="24"/>
                <w:szCs w:val="24"/>
              </w:rPr>
              <w:t xml:space="preserve"> aktualizētajām </w:t>
            </w:r>
            <w:r w:rsidR="00B171DE">
              <w:rPr>
                <w:rFonts w:ascii="Times New Roman" w:hAnsi="Times New Roman" w:cs="Times New Roman"/>
                <w:bCs/>
                <w:iCs/>
                <w:sz w:val="24"/>
                <w:szCs w:val="24"/>
              </w:rPr>
              <w:t>Pamatnostādnēm Nr. </w:t>
            </w:r>
            <w:r w:rsidR="003712EA" w:rsidRPr="00694FCB">
              <w:rPr>
                <w:rFonts w:ascii="Times New Roman" w:hAnsi="Times New Roman" w:cs="Times New Roman"/>
                <w:bCs/>
                <w:iCs/>
                <w:sz w:val="24"/>
                <w:szCs w:val="24"/>
              </w:rPr>
              <w:t>EBA/GL/2019/02</w:t>
            </w:r>
            <w:r w:rsidR="00C42534" w:rsidRPr="00694FCB">
              <w:rPr>
                <w:rFonts w:ascii="Times New Roman" w:hAnsi="Times New Roman" w:cs="Times New Roman"/>
                <w:bCs/>
                <w:iCs/>
                <w:sz w:val="24"/>
                <w:szCs w:val="24"/>
              </w:rPr>
              <w:t>.</w:t>
            </w:r>
          </w:p>
          <w:p w14:paraId="6A902236" w14:textId="3E74C4FF" w:rsidR="002A672F" w:rsidRPr="00694FCB" w:rsidRDefault="002A672F" w:rsidP="0069190A">
            <w:pPr>
              <w:pStyle w:val="NApunkts1"/>
              <w:numPr>
                <w:ilvl w:val="0"/>
                <w:numId w:val="0"/>
              </w:numPr>
              <w:rPr>
                <w:bCs/>
                <w:iCs/>
              </w:rPr>
            </w:pPr>
            <w:r w:rsidRPr="00694FCB">
              <w:t>Papildus tam noteikumu projekta 5. punktā ir norādīts, ka iestādēm, kuru uzraudzību veic Eiropas Centrālā banka, šie noteikumi piemērojami, ciktāl tie nav pretrunā ar Eiropas Centrālās bankas noteiktajām prasībām ārpakalpojumu izmantošanai.</w:t>
            </w:r>
          </w:p>
        </w:tc>
      </w:tr>
      <w:tr w:rsidR="002B0815" w:rsidRPr="00694FCB" w14:paraId="39CBBC91" w14:textId="77777777" w:rsidTr="00A11B5C">
        <w:tc>
          <w:tcPr>
            <w:tcW w:w="0" w:type="auto"/>
            <w:tcBorders>
              <w:top w:val="single" w:sz="4" w:space="0" w:color="auto"/>
              <w:left w:val="single" w:sz="4" w:space="0" w:color="auto"/>
              <w:bottom w:val="single" w:sz="4" w:space="0" w:color="auto"/>
              <w:right w:val="single" w:sz="4" w:space="0" w:color="auto"/>
            </w:tcBorders>
          </w:tcPr>
          <w:p w14:paraId="572F2452" w14:textId="38CFBBE2" w:rsidR="002B0815" w:rsidRPr="00694FCB" w:rsidRDefault="00C42534" w:rsidP="002B0815">
            <w:pPr>
              <w:spacing w:after="0" w:line="240" w:lineRule="auto"/>
              <w:rPr>
                <w:rFonts w:ascii="Times New Roman" w:hAnsi="Times New Roman" w:cs="Times New Roman"/>
                <w:bCs/>
                <w:sz w:val="24"/>
                <w:szCs w:val="24"/>
              </w:rPr>
            </w:pPr>
            <w:r w:rsidRPr="00694FCB">
              <w:rPr>
                <w:rFonts w:ascii="Times New Roman" w:hAnsi="Times New Roman" w:cs="Times New Roman"/>
                <w:bCs/>
                <w:sz w:val="24"/>
                <w:szCs w:val="24"/>
              </w:rPr>
              <w:lastRenderedPageBreak/>
              <w:t>2.</w:t>
            </w:r>
          </w:p>
        </w:tc>
        <w:tc>
          <w:tcPr>
            <w:tcW w:w="4577" w:type="dxa"/>
            <w:tcBorders>
              <w:top w:val="single" w:sz="4" w:space="0" w:color="auto"/>
              <w:left w:val="single" w:sz="4" w:space="0" w:color="auto"/>
              <w:bottom w:val="single" w:sz="4" w:space="0" w:color="auto"/>
              <w:right w:val="single" w:sz="4" w:space="0" w:color="auto"/>
            </w:tcBorders>
            <w:shd w:val="clear" w:color="auto" w:fill="auto"/>
          </w:tcPr>
          <w:p w14:paraId="469132C2" w14:textId="2BE37A83" w:rsidR="002B0815" w:rsidRPr="00694FCB" w:rsidRDefault="00581951" w:rsidP="00581951">
            <w:pPr>
              <w:spacing w:after="0" w:line="240" w:lineRule="auto"/>
              <w:jc w:val="both"/>
              <w:rPr>
                <w:rFonts w:ascii="Times New Roman" w:hAnsi="Times New Roman" w:cs="Times New Roman"/>
                <w:bCs/>
                <w:sz w:val="24"/>
                <w:szCs w:val="24"/>
              </w:rPr>
            </w:pPr>
            <w:r w:rsidRPr="00694FCB">
              <w:rPr>
                <w:rFonts w:ascii="Times New Roman" w:hAnsi="Times New Roman" w:cs="Times New Roman"/>
                <w:bCs/>
                <w:sz w:val="24"/>
                <w:szCs w:val="24"/>
              </w:rPr>
              <w:t>32. Iestāde, kura plāno saņemt ārpakalpojumu, izstrādā ārpakalpojumu politiku un procedūras, kuras regulāri pārskata un aktualizē. Ārpakalpojumu politiku un procedūras apstiprina iestādes pārvaldes institūcija, tai skaitā nosaka tās piemērošanu individuāli, konsolidācijas grupas līmenī vai subkonsolidēti.</w:t>
            </w:r>
          </w:p>
        </w:tc>
        <w:tc>
          <w:tcPr>
            <w:tcW w:w="4694" w:type="dxa"/>
            <w:tcBorders>
              <w:top w:val="single" w:sz="4" w:space="0" w:color="auto"/>
              <w:left w:val="single" w:sz="4" w:space="0" w:color="auto"/>
              <w:bottom w:val="single" w:sz="4" w:space="0" w:color="auto"/>
              <w:right w:val="single" w:sz="4" w:space="0" w:color="auto"/>
            </w:tcBorders>
            <w:shd w:val="clear" w:color="auto" w:fill="auto"/>
          </w:tcPr>
          <w:p w14:paraId="40B281A2" w14:textId="77777777" w:rsidR="00DD2C44" w:rsidRDefault="00DD2C44" w:rsidP="00DD2C44">
            <w:pPr>
              <w:spacing w:after="0" w:line="240" w:lineRule="auto"/>
              <w:jc w:val="both"/>
              <w:rPr>
                <w:rFonts w:ascii="Times New Roman" w:hAnsi="Times New Roman" w:cs="Times New Roman"/>
                <w:b/>
                <w:bCs/>
                <w:sz w:val="24"/>
                <w:szCs w:val="24"/>
              </w:rPr>
            </w:pPr>
            <w:r>
              <w:rPr>
                <w:rFonts w:ascii="Times New Roman" w:eastAsia="Times New Roman" w:hAnsi="Times New Roman" w:cs="Times New Roman"/>
                <w:sz w:val="24"/>
                <w:szCs w:val="24"/>
                <w:lang w:eastAsia="lv-LV"/>
              </w:rPr>
              <w:t>B</w:t>
            </w:r>
            <w:r w:rsidRPr="00694FCB">
              <w:rPr>
                <w:rFonts w:ascii="Times New Roman" w:eastAsia="Times New Roman" w:hAnsi="Times New Roman" w:cs="Times New Roman"/>
                <w:sz w:val="24"/>
                <w:szCs w:val="24"/>
                <w:lang w:eastAsia="lv-LV"/>
              </w:rPr>
              <w:t>iedrība "Latvijas Finanšu nozares asociācija"</w:t>
            </w:r>
            <w:r>
              <w:rPr>
                <w:rFonts w:ascii="Times New Roman" w:eastAsia="Times New Roman" w:hAnsi="Times New Roman" w:cs="Times New Roman"/>
                <w:sz w:val="24"/>
                <w:szCs w:val="24"/>
                <w:lang w:eastAsia="lv-LV"/>
              </w:rPr>
              <w:t>.</w:t>
            </w:r>
          </w:p>
          <w:p w14:paraId="4B551591" w14:textId="781B858A" w:rsidR="002B0815" w:rsidRPr="00694FCB" w:rsidRDefault="002B0815" w:rsidP="00581951">
            <w:pPr>
              <w:spacing w:after="0" w:line="240" w:lineRule="auto"/>
              <w:jc w:val="both"/>
              <w:rPr>
                <w:rFonts w:ascii="Times New Roman" w:hAnsi="Times New Roman" w:cs="Times New Roman"/>
                <w:sz w:val="24"/>
                <w:szCs w:val="24"/>
              </w:rPr>
            </w:pPr>
            <w:r w:rsidRPr="00694FCB">
              <w:rPr>
                <w:rFonts w:ascii="Times New Roman" w:hAnsi="Times New Roman" w:cs="Times New Roman"/>
                <w:b/>
                <w:bCs/>
                <w:sz w:val="24"/>
                <w:szCs w:val="24"/>
              </w:rPr>
              <w:t>Pie 32.</w:t>
            </w:r>
            <w:r w:rsidR="0069190A">
              <w:rPr>
                <w:rFonts w:ascii="Times New Roman" w:hAnsi="Times New Roman" w:cs="Times New Roman"/>
                <w:b/>
                <w:bCs/>
                <w:sz w:val="24"/>
                <w:szCs w:val="24"/>
              </w:rPr>
              <w:t> </w:t>
            </w:r>
            <w:r w:rsidRPr="00694FCB">
              <w:rPr>
                <w:rFonts w:ascii="Times New Roman" w:hAnsi="Times New Roman" w:cs="Times New Roman"/>
                <w:b/>
                <w:bCs/>
                <w:sz w:val="24"/>
                <w:szCs w:val="24"/>
              </w:rPr>
              <w:t>punkta</w:t>
            </w:r>
            <w:r w:rsidRPr="00694FCB">
              <w:rPr>
                <w:rFonts w:ascii="Times New Roman" w:hAnsi="Times New Roman" w:cs="Times New Roman"/>
                <w:sz w:val="24"/>
                <w:szCs w:val="24"/>
              </w:rPr>
              <w:t xml:space="preserve"> (pie ārpakalpojumu politikas un procedūrām)</w:t>
            </w:r>
            <w:r w:rsidR="0069190A">
              <w:rPr>
                <w:rFonts w:ascii="Times New Roman" w:hAnsi="Times New Roman" w:cs="Times New Roman"/>
                <w:sz w:val="24"/>
                <w:szCs w:val="24"/>
              </w:rPr>
              <w:t> </w:t>
            </w:r>
            <w:r w:rsidR="0069190A" w:rsidRPr="00694FCB">
              <w:rPr>
                <w:rFonts w:ascii="Times New Roman" w:hAnsi="Times New Roman" w:cs="Times New Roman"/>
                <w:sz w:val="24"/>
                <w:szCs w:val="24"/>
              </w:rPr>
              <w:t>–</w:t>
            </w:r>
            <w:r w:rsidRPr="00694FCB">
              <w:rPr>
                <w:rFonts w:ascii="Times New Roman" w:hAnsi="Times New Roman" w:cs="Times New Roman"/>
                <w:sz w:val="24"/>
                <w:szCs w:val="24"/>
              </w:rPr>
              <w:t xml:space="preserve"> DORA nosaka arī prasības politikai. Ņemot vērā, ka abi regulējumi ir par sadarbību ar trešajām pusēm, prasības var tikt ietvertas vienā dokumentā (nevis ir vairākas politikas). Pēc pieejamās informācijas pārējās Baltijas valstīs nav prasība ārpakalpojumu politiku un procedūras apstiprināt padomes līmeni. Lūdzam apsvērt iespēju vienādot pieeju visās 3</w:t>
            </w:r>
            <w:r w:rsidR="0069190A">
              <w:rPr>
                <w:rFonts w:ascii="Times New Roman" w:hAnsi="Times New Roman" w:cs="Times New Roman"/>
                <w:sz w:val="24"/>
                <w:szCs w:val="24"/>
              </w:rPr>
              <w:t> </w:t>
            </w:r>
            <w:r w:rsidRPr="00694FCB">
              <w:rPr>
                <w:rFonts w:ascii="Times New Roman" w:hAnsi="Times New Roman" w:cs="Times New Roman"/>
                <w:sz w:val="24"/>
                <w:szCs w:val="24"/>
              </w:rPr>
              <w:t>Baltijas valstīs.</w:t>
            </w:r>
          </w:p>
        </w:tc>
        <w:tc>
          <w:tcPr>
            <w:tcW w:w="4662" w:type="dxa"/>
            <w:tcBorders>
              <w:top w:val="single" w:sz="4" w:space="0" w:color="auto"/>
              <w:left w:val="single" w:sz="4" w:space="0" w:color="auto"/>
              <w:bottom w:val="single" w:sz="4" w:space="0" w:color="auto"/>
              <w:right w:val="single" w:sz="4" w:space="0" w:color="auto"/>
            </w:tcBorders>
            <w:shd w:val="clear" w:color="auto" w:fill="auto"/>
          </w:tcPr>
          <w:p w14:paraId="2EB91743" w14:textId="1EC06F06" w:rsidR="00B171DE" w:rsidRDefault="00B171DE" w:rsidP="002B0815">
            <w:pPr>
              <w:spacing w:after="0" w:line="240" w:lineRule="auto"/>
              <w:jc w:val="both"/>
              <w:rPr>
                <w:rFonts w:ascii="Times New Roman" w:hAnsi="Times New Roman" w:cs="Times New Roman"/>
                <w:b/>
                <w:iCs/>
                <w:sz w:val="24"/>
                <w:szCs w:val="24"/>
              </w:rPr>
            </w:pPr>
            <w:r>
              <w:rPr>
                <w:rFonts w:ascii="Times New Roman" w:hAnsi="Times New Roman" w:cs="Times New Roman"/>
                <w:b/>
                <w:iCs/>
                <w:sz w:val="24"/>
                <w:szCs w:val="24"/>
              </w:rPr>
              <w:t>Nav ņemts vērā.</w:t>
            </w:r>
          </w:p>
          <w:p w14:paraId="5D48DBFE" w14:textId="2499FE18" w:rsidR="002B0815" w:rsidRPr="00694FCB" w:rsidRDefault="003712EA" w:rsidP="002B0815">
            <w:pPr>
              <w:spacing w:after="0" w:line="240" w:lineRule="auto"/>
              <w:jc w:val="both"/>
              <w:rPr>
                <w:rFonts w:ascii="Times New Roman" w:hAnsi="Times New Roman" w:cs="Times New Roman"/>
                <w:bCs/>
                <w:iCs/>
                <w:sz w:val="24"/>
                <w:szCs w:val="24"/>
              </w:rPr>
            </w:pPr>
            <w:r w:rsidRPr="00694FCB">
              <w:rPr>
                <w:rFonts w:ascii="Times New Roman" w:hAnsi="Times New Roman" w:cs="Times New Roman"/>
                <w:bCs/>
                <w:iCs/>
                <w:sz w:val="24"/>
                <w:szCs w:val="24"/>
              </w:rPr>
              <w:t xml:space="preserve">DORA regulas </w:t>
            </w:r>
            <w:r w:rsidR="002B0815" w:rsidRPr="00694FCB">
              <w:rPr>
                <w:rFonts w:ascii="Times New Roman" w:hAnsi="Times New Roman" w:cs="Times New Roman"/>
                <w:bCs/>
                <w:iCs/>
                <w:sz w:val="24"/>
                <w:szCs w:val="24"/>
              </w:rPr>
              <w:t>prasības ir tieši piemērojamas, tādēļ tās noteikumu projektā nav ieļautas. Praksē prasības ārpakalpojumu un trešo pušu pakalpojumu sniedzēju pārraudzībai iestāde var ietvert vienā politikas dokumentā.</w:t>
            </w:r>
          </w:p>
          <w:p w14:paraId="4F2C81F4" w14:textId="77777777" w:rsidR="002B0815" w:rsidRPr="00694FCB" w:rsidRDefault="002B0815" w:rsidP="002B0815">
            <w:pPr>
              <w:spacing w:after="0" w:line="240" w:lineRule="auto"/>
              <w:rPr>
                <w:rFonts w:ascii="Times New Roman" w:hAnsi="Times New Roman" w:cs="Times New Roman"/>
                <w:b/>
                <w:iCs/>
                <w:sz w:val="24"/>
                <w:szCs w:val="24"/>
              </w:rPr>
            </w:pPr>
          </w:p>
          <w:p w14:paraId="1A293465" w14:textId="27AD9C32" w:rsidR="002B0815" w:rsidRPr="00694FCB" w:rsidRDefault="002B0815" w:rsidP="002B0815">
            <w:pPr>
              <w:spacing w:after="0" w:line="240" w:lineRule="auto"/>
              <w:jc w:val="both"/>
              <w:rPr>
                <w:rFonts w:ascii="Times New Roman" w:hAnsi="Times New Roman" w:cs="Times New Roman"/>
                <w:b/>
                <w:iCs/>
                <w:sz w:val="24"/>
                <w:szCs w:val="24"/>
              </w:rPr>
            </w:pPr>
            <w:r w:rsidRPr="00694FCB">
              <w:rPr>
                <w:rFonts w:ascii="Times New Roman" w:hAnsi="Times New Roman" w:cs="Times New Roman"/>
                <w:bCs/>
                <w:iCs/>
                <w:sz w:val="24"/>
                <w:szCs w:val="24"/>
              </w:rPr>
              <w:t>Prasība iestādes padomei apstiprināt ārpakalpojumu politiku ir noteikta</w:t>
            </w:r>
            <w:r w:rsidR="00B171DE">
              <w:rPr>
                <w:rFonts w:ascii="Times New Roman" w:hAnsi="Times New Roman" w:cs="Times New Roman"/>
                <w:bCs/>
                <w:iCs/>
                <w:sz w:val="24"/>
                <w:szCs w:val="24"/>
              </w:rPr>
              <w:t>,</w:t>
            </w:r>
            <w:r w:rsidRPr="00694FCB">
              <w:rPr>
                <w:rFonts w:ascii="Times New Roman" w:hAnsi="Times New Roman" w:cs="Times New Roman"/>
                <w:bCs/>
                <w:iCs/>
                <w:sz w:val="24"/>
                <w:szCs w:val="24"/>
              </w:rPr>
              <w:t xml:space="preserve"> ievērojot iestādes padomei noteiktās uzraudzības funkcijas un valdei noteiktās </w:t>
            </w:r>
            <w:proofErr w:type="spellStart"/>
            <w:r w:rsidRPr="00694FCB">
              <w:rPr>
                <w:rFonts w:ascii="Times New Roman" w:hAnsi="Times New Roman" w:cs="Times New Roman"/>
                <w:bCs/>
                <w:iCs/>
                <w:sz w:val="24"/>
                <w:szCs w:val="24"/>
              </w:rPr>
              <w:t>izpildfunkcijas</w:t>
            </w:r>
            <w:proofErr w:type="spellEnd"/>
            <w:r w:rsidRPr="00694FCB">
              <w:rPr>
                <w:rFonts w:ascii="Times New Roman" w:hAnsi="Times New Roman" w:cs="Times New Roman"/>
                <w:bCs/>
                <w:iCs/>
                <w:sz w:val="24"/>
                <w:szCs w:val="24"/>
              </w:rPr>
              <w:t xml:space="preserve"> iestādes pārvaldības sistēmas nodrošināšanā, kā arī ņemot vērā Kredītiestāžu likuma 10.</w:t>
            </w:r>
            <w:r w:rsidRPr="00694FCB">
              <w:rPr>
                <w:rFonts w:ascii="Times New Roman" w:hAnsi="Times New Roman" w:cs="Times New Roman"/>
                <w:bCs/>
                <w:iCs/>
                <w:sz w:val="24"/>
                <w:szCs w:val="24"/>
                <w:vertAlign w:val="superscript"/>
              </w:rPr>
              <w:t>1</w:t>
            </w:r>
            <w:r w:rsidR="0069190A">
              <w:rPr>
                <w:rFonts w:ascii="Times New Roman" w:hAnsi="Times New Roman" w:cs="Times New Roman"/>
                <w:bCs/>
                <w:iCs/>
                <w:sz w:val="24"/>
                <w:szCs w:val="24"/>
                <w:vertAlign w:val="superscript"/>
              </w:rPr>
              <w:t> </w:t>
            </w:r>
            <w:r w:rsidRPr="00694FCB">
              <w:rPr>
                <w:rFonts w:ascii="Times New Roman" w:hAnsi="Times New Roman" w:cs="Times New Roman"/>
                <w:bCs/>
                <w:iCs/>
                <w:sz w:val="24"/>
                <w:szCs w:val="24"/>
              </w:rPr>
              <w:t>pantā</w:t>
            </w:r>
            <w:r w:rsidR="00A235C1" w:rsidRPr="00694FCB">
              <w:rPr>
                <w:rFonts w:ascii="Times New Roman" w:hAnsi="Times New Roman" w:cs="Times New Roman"/>
                <w:bCs/>
                <w:iCs/>
                <w:sz w:val="24"/>
                <w:szCs w:val="24"/>
              </w:rPr>
              <w:t xml:space="preserve"> un Maksājumu pakalpojumu un elektroniskās naudas likuma 29. pantā</w:t>
            </w:r>
            <w:r w:rsidRPr="00694FCB">
              <w:rPr>
                <w:rFonts w:ascii="Times New Roman" w:hAnsi="Times New Roman" w:cs="Times New Roman"/>
                <w:bCs/>
                <w:iCs/>
                <w:sz w:val="24"/>
                <w:szCs w:val="24"/>
              </w:rPr>
              <w:t xml:space="preserve"> noteikto prasību iestādei sniegt informāciju Latvijas </w:t>
            </w:r>
            <w:r w:rsidRPr="00694FCB">
              <w:rPr>
                <w:rFonts w:ascii="Times New Roman" w:hAnsi="Times New Roman" w:cs="Times New Roman"/>
                <w:bCs/>
                <w:iCs/>
                <w:sz w:val="24"/>
                <w:szCs w:val="24"/>
              </w:rPr>
              <w:lastRenderedPageBreak/>
              <w:t>Bankai pirms nozīmīgu ārpakalpojumu saņemšanas un Latvijas Bankas tiesības aizliegt iestādei saņemt plānoto ārpakalpojumu. Padome ir atbildīga par iestādes stratēģisko vadību un lēmumu pieņemšanu, tai skaitā ārpakalpojumu politikas atbilstību iestādes noteiktajiem ilgtermiņa mērķiem.</w:t>
            </w:r>
            <w:r w:rsidR="00373606" w:rsidRPr="00694FCB">
              <w:rPr>
                <w:rFonts w:ascii="Times New Roman" w:hAnsi="Times New Roman" w:cs="Times New Roman"/>
                <w:bCs/>
                <w:iCs/>
                <w:sz w:val="24"/>
                <w:szCs w:val="24"/>
              </w:rPr>
              <w:t xml:space="preserve"> </w:t>
            </w:r>
            <w:r w:rsidR="00A235C1" w:rsidRPr="00694FCB">
              <w:rPr>
                <w:rFonts w:ascii="Times New Roman" w:hAnsi="Times New Roman" w:cs="Times New Roman"/>
                <w:bCs/>
                <w:iCs/>
                <w:sz w:val="24"/>
                <w:szCs w:val="24"/>
              </w:rPr>
              <w:t xml:space="preserve">Papildus jāņem vērā, ka noteikumu projektā ietvertās prasības ir sasitošas ne tikai kredītiestādēm, bet arī maksājumu iestādēm un elektroniskās naudas iestādēm, kā arī </w:t>
            </w:r>
            <w:r w:rsidR="003712EA" w:rsidRPr="00694FCB">
              <w:rPr>
                <w:rFonts w:ascii="Times New Roman" w:hAnsi="Times New Roman" w:cs="Times New Roman"/>
                <w:bCs/>
                <w:iCs/>
                <w:sz w:val="24"/>
                <w:szCs w:val="24"/>
              </w:rPr>
              <w:t>Baltijas</w:t>
            </w:r>
            <w:r w:rsidR="00373606" w:rsidRPr="00694FCB">
              <w:rPr>
                <w:rFonts w:ascii="Times New Roman" w:hAnsi="Times New Roman" w:cs="Times New Roman"/>
                <w:bCs/>
                <w:iCs/>
                <w:sz w:val="24"/>
                <w:szCs w:val="24"/>
              </w:rPr>
              <w:t xml:space="preserve"> valstīs </w:t>
            </w:r>
            <w:r w:rsidR="003712EA" w:rsidRPr="00694FCB">
              <w:rPr>
                <w:rFonts w:ascii="Times New Roman" w:hAnsi="Times New Roman" w:cs="Times New Roman"/>
                <w:bCs/>
                <w:iCs/>
                <w:sz w:val="24"/>
                <w:szCs w:val="24"/>
              </w:rPr>
              <w:t xml:space="preserve">ir atšķirīga pieeja </w:t>
            </w:r>
            <w:r w:rsidR="004C40CF">
              <w:rPr>
                <w:rFonts w:ascii="Times New Roman" w:hAnsi="Times New Roman" w:cs="Times New Roman"/>
                <w:bCs/>
                <w:iCs/>
                <w:sz w:val="24"/>
                <w:szCs w:val="24"/>
              </w:rPr>
              <w:t xml:space="preserve">attiecībā uz </w:t>
            </w:r>
            <w:r w:rsidR="0003665E" w:rsidRPr="00694FCB">
              <w:rPr>
                <w:rFonts w:ascii="Times New Roman" w:hAnsi="Times New Roman" w:cs="Times New Roman"/>
                <w:bCs/>
                <w:iCs/>
                <w:sz w:val="24"/>
                <w:szCs w:val="24"/>
              </w:rPr>
              <w:t xml:space="preserve">tirgus dalībniekiem </w:t>
            </w:r>
            <w:r w:rsidR="00A235C1" w:rsidRPr="00694FCB">
              <w:rPr>
                <w:rFonts w:ascii="Times New Roman" w:hAnsi="Times New Roman" w:cs="Times New Roman"/>
                <w:bCs/>
                <w:iCs/>
                <w:sz w:val="24"/>
                <w:szCs w:val="24"/>
              </w:rPr>
              <w:t>noteiktajā</w:t>
            </w:r>
            <w:r w:rsidR="004C40CF">
              <w:rPr>
                <w:rFonts w:ascii="Times New Roman" w:hAnsi="Times New Roman" w:cs="Times New Roman"/>
                <w:bCs/>
                <w:iCs/>
                <w:sz w:val="24"/>
                <w:szCs w:val="24"/>
              </w:rPr>
              <w:t>m</w:t>
            </w:r>
            <w:r w:rsidR="00A235C1" w:rsidRPr="00694FCB">
              <w:rPr>
                <w:rFonts w:ascii="Times New Roman" w:hAnsi="Times New Roman" w:cs="Times New Roman"/>
                <w:bCs/>
                <w:iCs/>
                <w:sz w:val="24"/>
                <w:szCs w:val="24"/>
              </w:rPr>
              <w:t xml:space="preserve"> </w:t>
            </w:r>
            <w:r w:rsidR="0003665E" w:rsidRPr="00694FCB">
              <w:rPr>
                <w:rFonts w:ascii="Times New Roman" w:hAnsi="Times New Roman" w:cs="Times New Roman"/>
                <w:bCs/>
                <w:iCs/>
                <w:sz w:val="24"/>
                <w:szCs w:val="24"/>
              </w:rPr>
              <w:t>prasīb</w:t>
            </w:r>
            <w:r w:rsidR="00A235C1" w:rsidRPr="00694FCB">
              <w:rPr>
                <w:rFonts w:ascii="Times New Roman" w:hAnsi="Times New Roman" w:cs="Times New Roman"/>
                <w:bCs/>
                <w:iCs/>
                <w:sz w:val="24"/>
                <w:szCs w:val="24"/>
              </w:rPr>
              <w:t>ā</w:t>
            </w:r>
            <w:r w:rsidR="004C40CF">
              <w:rPr>
                <w:rFonts w:ascii="Times New Roman" w:hAnsi="Times New Roman" w:cs="Times New Roman"/>
                <w:bCs/>
                <w:iCs/>
                <w:sz w:val="24"/>
                <w:szCs w:val="24"/>
              </w:rPr>
              <w:t>m</w:t>
            </w:r>
            <w:r w:rsidR="00A235C1" w:rsidRPr="00694FCB">
              <w:rPr>
                <w:rFonts w:ascii="Times New Roman" w:hAnsi="Times New Roman" w:cs="Times New Roman"/>
                <w:bCs/>
                <w:iCs/>
                <w:sz w:val="24"/>
                <w:szCs w:val="24"/>
              </w:rPr>
              <w:t xml:space="preserve"> </w:t>
            </w:r>
            <w:r w:rsidR="0003665E" w:rsidRPr="00694FCB">
              <w:rPr>
                <w:rFonts w:ascii="Times New Roman" w:hAnsi="Times New Roman" w:cs="Times New Roman"/>
                <w:bCs/>
                <w:iCs/>
                <w:sz w:val="24"/>
                <w:szCs w:val="24"/>
              </w:rPr>
              <w:t>pirms nozīmīgu ārpakalpojumu uzsākšanas informēt uzraudzības iestādi par šādu plānoto ārpakalpojumu.</w:t>
            </w:r>
          </w:p>
        </w:tc>
      </w:tr>
      <w:tr w:rsidR="002B0815" w:rsidRPr="00694FCB" w14:paraId="03E7E45A" w14:textId="77777777" w:rsidTr="00A11B5C">
        <w:tc>
          <w:tcPr>
            <w:tcW w:w="0" w:type="auto"/>
            <w:tcBorders>
              <w:top w:val="single" w:sz="4" w:space="0" w:color="auto"/>
              <w:left w:val="single" w:sz="4" w:space="0" w:color="auto"/>
              <w:bottom w:val="single" w:sz="4" w:space="0" w:color="auto"/>
              <w:right w:val="single" w:sz="4" w:space="0" w:color="auto"/>
            </w:tcBorders>
          </w:tcPr>
          <w:p w14:paraId="7CB13FE4" w14:textId="6462E0EA" w:rsidR="002B0815" w:rsidRPr="00694FCB" w:rsidRDefault="00C42534" w:rsidP="002B0815">
            <w:pPr>
              <w:spacing w:after="0" w:line="240" w:lineRule="auto"/>
              <w:rPr>
                <w:rFonts w:ascii="Times New Roman" w:hAnsi="Times New Roman" w:cs="Times New Roman"/>
                <w:bCs/>
                <w:sz w:val="24"/>
                <w:szCs w:val="24"/>
              </w:rPr>
            </w:pPr>
            <w:r w:rsidRPr="00694FCB">
              <w:rPr>
                <w:rFonts w:ascii="Times New Roman" w:hAnsi="Times New Roman" w:cs="Times New Roman"/>
                <w:bCs/>
                <w:sz w:val="24"/>
                <w:szCs w:val="24"/>
              </w:rPr>
              <w:lastRenderedPageBreak/>
              <w:t>3.</w:t>
            </w:r>
          </w:p>
        </w:tc>
        <w:tc>
          <w:tcPr>
            <w:tcW w:w="4577" w:type="dxa"/>
            <w:tcBorders>
              <w:top w:val="single" w:sz="4" w:space="0" w:color="auto"/>
              <w:left w:val="single" w:sz="4" w:space="0" w:color="auto"/>
              <w:bottom w:val="single" w:sz="4" w:space="0" w:color="auto"/>
              <w:right w:val="single" w:sz="4" w:space="0" w:color="auto"/>
            </w:tcBorders>
            <w:shd w:val="clear" w:color="auto" w:fill="auto"/>
          </w:tcPr>
          <w:p w14:paraId="36ED0B55" w14:textId="320C519F" w:rsidR="002B0815" w:rsidRPr="00694FCB" w:rsidRDefault="00581951" w:rsidP="00581951">
            <w:pPr>
              <w:spacing w:after="0" w:line="240" w:lineRule="auto"/>
              <w:jc w:val="both"/>
              <w:rPr>
                <w:rFonts w:ascii="Times New Roman" w:hAnsi="Times New Roman" w:cs="Times New Roman"/>
                <w:bCs/>
                <w:sz w:val="24"/>
                <w:szCs w:val="24"/>
              </w:rPr>
            </w:pPr>
            <w:r w:rsidRPr="00694FCB">
              <w:rPr>
                <w:rFonts w:ascii="Times New Roman" w:hAnsi="Times New Roman" w:cs="Times New Roman"/>
                <w:bCs/>
                <w:sz w:val="24"/>
                <w:szCs w:val="24"/>
              </w:rPr>
              <w:t>40.2. līguma spēkā stāšanās vai ārpakalpojumu saņemšanas uzsākšanas datumu un, ja iespējams, nākamās līguma atjaunošanas datumu, beigu datumu vai paziņošanas par līguma izbeigšanos termiņu attiecībā uz ārpakalpojumu sniedzēju un iestādi;</w:t>
            </w:r>
          </w:p>
        </w:tc>
        <w:tc>
          <w:tcPr>
            <w:tcW w:w="4694" w:type="dxa"/>
            <w:tcBorders>
              <w:top w:val="single" w:sz="4" w:space="0" w:color="auto"/>
              <w:left w:val="single" w:sz="4" w:space="0" w:color="auto"/>
              <w:bottom w:val="single" w:sz="4" w:space="0" w:color="auto"/>
              <w:right w:val="single" w:sz="4" w:space="0" w:color="auto"/>
            </w:tcBorders>
            <w:shd w:val="clear" w:color="auto" w:fill="auto"/>
          </w:tcPr>
          <w:p w14:paraId="4405C8DF" w14:textId="77777777" w:rsidR="00DD2C44" w:rsidRDefault="00DD2C44" w:rsidP="00DD2C44">
            <w:pPr>
              <w:spacing w:after="0" w:line="240" w:lineRule="auto"/>
              <w:jc w:val="both"/>
              <w:rPr>
                <w:rFonts w:ascii="Times New Roman" w:hAnsi="Times New Roman" w:cs="Times New Roman"/>
                <w:b/>
                <w:bCs/>
                <w:sz w:val="24"/>
                <w:szCs w:val="24"/>
              </w:rPr>
            </w:pPr>
            <w:r>
              <w:rPr>
                <w:rFonts w:ascii="Times New Roman" w:eastAsia="Times New Roman" w:hAnsi="Times New Roman" w:cs="Times New Roman"/>
                <w:sz w:val="24"/>
                <w:szCs w:val="24"/>
                <w:lang w:eastAsia="lv-LV"/>
              </w:rPr>
              <w:t>B</w:t>
            </w:r>
            <w:r w:rsidRPr="00694FCB">
              <w:rPr>
                <w:rFonts w:ascii="Times New Roman" w:eastAsia="Times New Roman" w:hAnsi="Times New Roman" w:cs="Times New Roman"/>
                <w:sz w:val="24"/>
                <w:szCs w:val="24"/>
                <w:lang w:eastAsia="lv-LV"/>
              </w:rPr>
              <w:t>iedrība "Latvijas Finanšu nozares asociācija"</w:t>
            </w:r>
            <w:r>
              <w:rPr>
                <w:rFonts w:ascii="Times New Roman" w:eastAsia="Times New Roman" w:hAnsi="Times New Roman" w:cs="Times New Roman"/>
                <w:sz w:val="24"/>
                <w:szCs w:val="24"/>
                <w:lang w:eastAsia="lv-LV"/>
              </w:rPr>
              <w:t>.</w:t>
            </w:r>
          </w:p>
          <w:p w14:paraId="3ED89F4F" w14:textId="3B6AA946" w:rsidR="002B0815" w:rsidRPr="00694FCB" w:rsidRDefault="002B0815" w:rsidP="00BA4860">
            <w:pPr>
              <w:spacing w:after="0" w:line="240" w:lineRule="auto"/>
              <w:jc w:val="both"/>
              <w:rPr>
                <w:rFonts w:ascii="Times New Roman" w:hAnsi="Times New Roman" w:cs="Times New Roman"/>
                <w:sz w:val="24"/>
                <w:szCs w:val="24"/>
              </w:rPr>
            </w:pPr>
            <w:r w:rsidRPr="00694FCB">
              <w:rPr>
                <w:rFonts w:ascii="Times New Roman" w:hAnsi="Times New Roman" w:cs="Times New Roman"/>
                <w:sz w:val="24"/>
                <w:szCs w:val="24"/>
              </w:rPr>
              <w:t>Pie 40.2.</w:t>
            </w:r>
            <w:r w:rsidR="00335AE6">
              <w:rPr>
                <w:rFonts w:ascii="Times New Roman" w:hAnsi="Times New Roman" w:cs="Times New Roman"/>
                <w:sz w:val="24"/>
                <w:szCs w:val="24"/>
              </w:rPr>
              <w:t> apakš</w:t>
            </w:r>
            <w:r w:rsidRPr="00694FCB">
              <w:rPr>
                <w:rFonts w:ascii="Times New Roman" w:hAnsi="Times New Roman" w:cs="Times New Roman"/>
                <w:sz w:val="24"/>
                <w:szCs w:val="24"/>
              </w:rPr>
              <w:t>punkta (par ārpakalpojuma līguma spēkā stāšanās informāciju reģistrā)</w:t>
            </w:r>
            <w:r w:rsidR="0069190A">
              <w:rPr>
                <w:rFonts w:ascii="Times New Roman" w:hAnsi="Times New Roman" w:cs="Times New Roman"/>
                <w:sz w:val="24"/>
                <w:szCs w:val="24"/>
              </w:rPr>
              <w:t> </w:t>
            </w:r>
            <w:r w:rsidR="0069190A" w:rsidRPr="00694FCB">
              <w:rPr>
                <w:rFonts w:ascii="Times New Roman" w:hAnsi="Times New Roman" w:cs="Times New Roman"/>
                <w:sz w:val="24"/>
                <w:szCs w:val="24"/>
              </w:rPr>
              <w:t>–</w:t>
            </w:r>
            <w:r w:rsidRPr="00694FCB">
              <w:rPr>
                <w:rFonts w:ascii="Times New Roman" w:hAnsi="Times New Roman" w:cs="Times New Roman"/>
                <w:sz w:val="24"/>
                <w:szCs w:val="24"/>
              </w:rPr>
              <w:t xml:space="preserve"> Praksē var būt situācijas, ka līgums katru gadu tiek pārslēgts no jauna</w:t>
            </w:r>
            <w:r w:rsidR="0069190A">
              <w:rPr>
                <w:rFonts w:ascii="Times New Roman" w:hAnsi="Times New Roman" w:cs="Times New Roman"/>
                <w:sz w:val="24"/>
                <w:szCs w:val="24"/>
              </w:rPr>
              <w:t> </w:t>
            </w:r>
            <w:r w:rsidRPr="00694FCB">
              <w:rPr>
                <w:rFonts w:ascii="Times New Roman" w:hAnsi="Times New Roman" w:cs="Times New Roman"/>
                <w:sz w:val="24"/>
                <w:szCs w:val="24"/>
              </w:rPr>
              <w:t>– lūdzam sniegt skaidrojumu vienveidīgai pieejai kā to korekti atspoguļot reģistrā, jo pakalpojums netiek pārtraukts (un būtībā pakalpojumam ir beztermiņa raksturs). Kā arī var būt situācijas, ka vienam ārpakalpojumam ir 2 vai vairāk līgumi.</w:t>
            </w:r>
          </w:p>
        </w:tc>
        <w:tc>
          <w:tcPr>
            <w:tcW w:w="4662" w:type="dxa"/>
            <w:tcBorders>
              <w:top w:val="single" w:sz="4" w:space="0" w:color="auto"/>
              <w:left w:val="single" w:sz="4" w:space="0" w:color="auto"/>
              <w:bottom w:val="single" w:sz="4" w:space="0" w:color="auto"/>
              <w:right w:val="single" w:sz="4" w:space="0" w:color="auto"/>
            </w:tcBorders>
            <w:shd w:val="clear" w:color="auto" w:fill="auto"/>
          </w:tcPr>
          <w:p w14:paraId="7ED95E1D" w14:textId="1A8F028E" w:rsidR="002B0815" w:rsidRPr="00694FCB" w:rsidRDefault="00335AE6" w:rsidP="002B0815">
            <w:pPr>
              <w:spacing w:after="0" w:line="240" w:lineRule="auto"/>
              <w:rPr>
                <w:rFonts w:ascii="Times New Roman" w:hAnsi="Times New Roman" w:cs="Times New Roman"/>
                <w:b/>
                <w:iCs/>
                <w:sz w:val="24"/>
                <w:szCs w:val="24"/>
              </w:rPr>
            </w:pPr>
            <w:r>
              <w:rPr>
                <w:rFonts w:ascii="Times New Roman" w:hAnsi="Times New Roman" w:cs="Times New Roman"/>
                <w:b/>
                <w:iCs/>
                <w:sz w:val="24"/>
                <w:szCs w:val="24"/>
              </w:rPr>
              <w:t>Ņemts vērā</w:t>
            </w:r>
            <w:r w:rsidR="002B0815" w:rsidRPr="00694FCB">
              <w:rPr>
                <w:rFonts w:ascii="Times New Roman" w:hAnsi="Times New Roman" w:cs="Times New Roman"/>
                <w:b/>
                <w:iCs/>
                <w:sz w:val="24"/>
                <w:szCs w:val="24"/>
              </w:rPr>
              <w:t>.</w:t>
            </w:r>
          </w:p>
          <w:p w14:paraId="176474F7" w14:textId="542BFE6E" w:rsidR="00373606" w:rsidRPr="00694FCB" w:rsidRDefault="00335AE6" w:rsidP="0003665E">
            <w:pPr>
              <w:spacing w:after="0" w:line="240" w:lineRule="auto"/>
              <w:jc w:val="both"/>
              <w:rPr>
                <w:rFonts w:ascii="Times New Roman" w:hAnsi="Times New Roman" w:cs="Times New Roman"/>
                <w:b/>
                <w:iCs/>
                <w:sz w:val="24"/>
                <w:szCs w:val="24"/>
              </w:rPr>
            </w:pPr>
            <w:r>
              <w:rPr>
                <w:rFonts w:ascii="Times New Roman" w:hAnsi="Times New Roman" w:cs="Times New Roman"/>
                <w:bCs/>
                <w:iCs/>
                <w:sz w:val="24"/>
                <w:szCs w:val="24"/>
              </w:rPr>
              <w:t>Paskaidrojam, ka ā</w:t>
            </w:r>
            <w:r w:rsidR="004212EF" w:rsidRPr="00694FCB">
              <w:rPr>
                <w:rFonts w:ascii="Times New Roman" w:hAnsi="Times New Roman" w:cs="Times New Roman"/>
                <w:bCs/>
                <w:iCs/>
                <w:sz w:val="24"/>
                <w:szCs w:val="24"/>
              </w:rPr>
              <w:t xml:space="preserve">rpakalpojumu </w:t>
            </w:r>
            <w:r w:rsidR="00373606" w:rsidRPr="00694FCB">
              <w:rPr>
                <w:rFonts w:ascii="Times New Roman" w:hAnsi="Times New Roman" w:cs="Times New Roman"/>
                <w:bCs/>
                <w:iCs/>
                <w:sz w:val="24"/>
                <w:szCs w:val="24"/>
              </w:rPr>
              <w:t xml:space="preserve">reģistrā </w:t>
            </w:r>
            <w:r w:rsidR="004212EF" w:rsidRPr="00694FCB">
              <w:rPr>
                <w:rFonts w:ascii="Times New Roman" w:hAnsi="Times New Roman" w:cs="Times New Roman"/>
                <w:bCs/>
                <w:iCs/>
                <w:sz w:val="24"/>
                <w:szCs w:val="24"/>
              </w:rPr>
              <w:t xml:space="preserve">informācija tiek </w:t>
            </w:r>
            <w:r w:rsidR="00373606" w:rsidRPr="00694FCB">
              <w:rPr>
                <w:rFonts w:ascii="Times New Roman" w:hAnsi="Times New Roman" w:cs="Times New Roman"/>
                <w:bCs/>
                <w:iCs/>
                <w:sz w:val="24"/>
                <w:szCs w:val="24"/>
              </w:rPr>
              <w:t>iekļauta</w:t>
            </w:r>
            <w:r w:rsidR="004212EF" w:rsidRPr="00694FCB">
              <w:rPr>
                <w:rFonts w:ascii="Times New Roman" w:hAnsi="Times New Roman" w:cs="Times New Roman"/>
                <w:bCs/>
                <w:iCs/>
                <w:sz w:val="24"/>
                <w:szCs w:val="24"/>
              </w:rPr>
              <w:t xml:space="preserve"> atbilstoši faktiskajai situācijai. Ja līgums tiek katru gadu pārslēgts no jauna, tad reģistrā norāda šo pārslēgšanas datumu.</w:t>
            </w:r>
            <w:r w:rsidR="004212EF" w:rsidRPr="00694FCB">
              <w:rPr>
                <w:rFonts w:ascii="Times New Roman" w:hAnsi="Times New Roman" w:cs="Times New Roman"/>
                <w:b/>
                <w:iCs/>
                <w:sz w:val="24"/>
                <w:szCs w:val="24"/>
              </w:rPr>
              <w:t xml:space="preserve"> </w:t>
            </w:r>
            <w:r w:rsidR="0003665E" w:rsidRPr="00694FCB">
              <w:rPr>
                <w:rFonts w:ascii="Times New Roman" w:hAnsi="Times New Roman" w:cs="Times New Roman"/>
                <w:bCs/>
                <w:iCs/>
                <w:sz w:val="24"/>
                <w:szCs w:val="24"/>
              </w:rPr>
              <w:t>Ja pakalpojumam ir vairāki līgumi, tad informācijas sistēmā tas būtu attiecīgi jāuzrāda.</w:t>
            </w:r>
            <w:r w:rsidR="0003665E" w:rsidRPr="00694FCB">
              <w:rPr>
                <w:rFonts w:ascii="Times New Roman" w:hAnsi="Times New Roman" w:cs="Times New Roman"/>
                <w:b/>
                <w:iCs/>
                <w:sz w:val="24"/>
                <w:szCs w:val="24"/>
              </w:rPr>
              <w:t xml:space="preserve"> </w:t>
            </w:r>
            <w:r w:rsidR="0003665E" w:rsidRPr="00694FCB">
              <w:rPr>
                <w:rFonts w:ascii="Times New Roman" w:hAnsi="Times New Roman" w:cs="Times New Roman"/>
                <w:bCs/>
                <w:iCs/>
                <w:sz w:val="24"/>
                <w:szCs w:val="24"/>
              </w:rPr>
              <w:t>Noteikumu projekta 40. punktā</w:t>
            </w:r>
            <w:r w:rsidR="0003665E" w:rsidRPr="00694FCB">
              <w:rPr>
                <w:rFonts w:ascii="Times New Roman" w:hAnsi="Times New Roman" w:cs="Times New Roman"/>
                <w:b/>
                <w:iCs/>
                <w:sz w:val="24"/>
                <w:szCs w:val="24"/>
              </w:rPr>
              <w:t xml:space="preserve"> </w:t>
            </w:r>
            <w:r w:rsidR="0003665E" w:rsidRPr="00694FCB">
              <w:rPr>
                <w:rFonts w:ascii="Times New Roman" w:hAnsi="Times New Roman" w:cs="Times New Roman"/>
                <w:bCs/>
                <w:iCs/>
                <w:sz w:val="24"/>
                <w:szCs w:val="24"/>
              </w:rPr>
              <w:t>ir norādīts</w:t>
            </w:r>
            <w:r w:rsidR="002A75D0" w:rsidRPr="00694FCB">
              <w:rPr>
                <w:rFonts w:ascii="Times New Roman" w:hAnsi="Times New Roman" w:cs="Times New Roman"/>
                <w:bCs/>
                <w:iCs/>
                <w:sz w:val="24"/>
                <w:szCs w:val="24"/>
              </w:rPr>
              <w:t xml:space="preserve"> ārpakalpojumu reģistrā iekļaujamās informācijas minimums </w:t>
            </w:r>
            <w:r w:rsidR="0003665E" w:rsidRPr="00694FCB">
              <w:rPr>
                <w:rFonts w:ascii="Times New Roman" w:hAnsi="Times New Roman" w:cs="Times New Roman"/>
                <w:bCs/>
                <w:iCs/>
                <w:sz w:val="24"/>
                <w:szCs w:val="24"/>
              </w:rPr>
              <w:t>attiecībā uz</w:t>
            </w:r>
            <w:r w:rsidR="002A75D0" w:rsidRPr="00694FCB">
              <w:t xml:space="preserve"> </w:t>
            </w:r>
            <w:r w:rsidR="002A75D0" w:rsidRPr="00694FCB">
              <w:rPr>
                <w:rFonts w:ascii="Times New Roman" w:hAnsi="Times New Roman" w:cs="Times New Roman"/>
                <w:bCs/>
                <w:iCs/>
                <w:sz w:val="24"/>
                <w:szCs w:val="24"/>
              </w:rPr>
              <w:t xml:space="preserve">ārpakalpojumu sniedzējiem deleģētajām kritiski svarīgajām vai nozīmīgajām funkcijām. Tas neizslēdz iespēju šo reģistru papildināt ar citu būtisku informāciju, kas </w:t>
            </w:r>
            <w:r w:rsidR="002A75D0" w:rsidRPr="00694FCB">
              <w:rPr>
                <w:rFonts w:ascii="Times New Roman" w:hAnsi="Times New Roman" w:cs="Times New Roman"/>
                <w:bCs/>
                <w:iCs/>
                <w:sz w:val="24"/>
                <w:szCs w:val="24"/>
              </w:rPr>
              <w:lastRenderedPageBreak/>
              <w:t>raksturo iestādes nozīmīgos ārpakalpojumu līgumus.</w:t>
            </w:r>
            <w:r w:rsidR="0003665E" w:rsidRPr="00694FCB">
              <w:rPr>
                <w:rFonts w:ascii="Times New Roman" w:hAnsi="Times New Roman" w:cs="Times New Roman"/>
                <w:bCs/>
                <w:iCs/>
                <w:sz w:val="24"/>
                <w:szCs w:val="24"/>
              </w:rPr>
              <w:t xml:space="preserve"> </w:t>
            </w:r>
          </w:p>
        </w:tc>
      </w:tr>
      <w:tr w:rsidR="002B0815" w:rsidRPr="00694FCB" w14:paraId="725707B5" w14:textId="77777777" w:rsidTr="00A11B5C">
        <w:tc>
          <w:tcPr>
            <w:tcW w:w="0" w:type="auto"/>
            <w:tcBorders>
              <w:top w:val="single" w:sz="4" w:space="0" w:color="auto"/>
              <w:left w:val="single" w:sz="4" w:space="0" w:color="auto"/>
              <w:bottom w:val="single" w:sz="4" w:space="0" w:color="auto"/>
              <w:right w:val="single" w:sz="4" w:space="0" w:color="auto"/>
            </w:tcBorders>
          </w:tcPr>
          <w:p w14:paraId="22051D8D" w14:textId="787487C3" w:rsidR="002B0815" w:rsidRPr="00694FCB" w:rsidRDefault="002A75D0" w:rsidP="002B0815">
            <w:pPr>
              <w:spacing w:after="0" w:line="240" w:lineRule="auto"/>
              <w:rPr>
                <w:rFonts w:ascii="Times New Roman" w:hAnsi="Times New Roman" w:cs="Times New Roman"/>
                <w:bCs/>
                <w:sz w:val="24"/>
                <w:szCs w:val="24"/>
              </w:rPr>
            </w:pPr>
            <w:r w:rsidRPr="00694FCB">
              <w:rPr>
                <w:rFonts w:ascii="Times New Roman" w:hAnsi="Times New Roman" w:cs="Times New Roman"/>
                <w:bCs/>
                <w:sz w:val="24"/>
                <w:szCs w:val="24"/>
              </w:rPr>
              <w:lastRenderedPageBreak/>
              <w:t xml:space="preserve">4. </w:t>
            </w:r>
          </w:p>
        </w:tc>
        <w:tc>
          <w:tcPr>
            <w:tcW w:w="4577" w:type="dxa"/>
            <w:tcBorders>
              <w:top w:val="single" w:sz="4" w:space="0" w:color="auto"/>
              <w:left w:val="single" w:sz="4" w:space="0" w:color="auto"/>
              <w:bottom w:val="single" w:sz="4" w:space="0" w:color="auto"/>
              <w:right w:val="single" w:sz="4" w:space="0" w:color="auto"/>
            </w:tcBorders>
            <w:shd w:val="clear" w:color="auto" w:fill="auto"/>
          </w:tcPr>
          <w:p w14:paraId="394B6378" w14:textId="2F181540" w:rsidR="002B0815" w:rsidRPr="00694FCB" w:rsidRDefault="00581951" w:rsidP="00DB0159">
            <w:pPr>
              <w:spacing w:after="0" w:line="240" w:lineRule="auto"/>
              <w:jc w:val="both"/>
              <w:rPr>
                <w:rFonts w:ascii="Times New Roman" w:hAnsi="Times New Roman" w:cs="Times New Roman"/>
                <w:bCs/>
                <w:sz w:val="24"/>
                <w:szCs w:val="24"/>
              </w:rPr>
            </w:pPr>
            <w:r w:rsidRPr="00694FCB">
              <w:rPr>
                <w:rFonts w:ascii="Times New Roman" w:hAnsi="Times New Roman" w:cs="Times New Roman"/>
                <w:bCs/>
                <w:sz w:val="24"/>
                <w:szCs w:val="24"/>
              </w:rPr>
              <w:t>56. Iestādes un ārpakalpojumu sniedzēja tiesības un pienākumus skaidri norāda rakstveida ārpakalpojumu līgumā.</w:t>
            </w:r>
          </w:p>
        </w:tc>
        <w:tc>
          <w:tcPr>
            <w:tcW w:w="4694" w:type="dxa"/>
            <w:tcBorders>
              <w:top w:val="single" w:sz="4" w:space="0" w:color="auto"/>
              <w:left w:val="single" w:sz="4" w:space="0" w:color="auto"/>
              <w:bottom w:val="single" w:sz="4" w:space="0" w:color="auto"/>
              <w:right w:val="single" w:sz="4" w:space="0" w:color="auto"/>
            </w:tcBorders>
            <w:shd w:val="clear" w:color="auto" w:fill="auto"/>
          </w:tcPr>
          <w:p w14:paraId="16EB01BE" w14:textId="77777777" w:rsidR="00DD2C44" w:rsidRDefault="00DD2C44" w:rsidP="00DD2C44">
            <w:pPr>
              <w:spacing w:after="0" w:line="240" w:lineRule="auto"/>
              <w:jc w:val="both"/>
              <w:rPr>
                <w:rFonts w:ascii="Times New Roman" w:hAnsi="Times New Roman" w:cs="Times New Roman"/>
                <w:b/>
                <w:bCs/>
                <w:sz w:val="24"/>
                <w:szCs w:val="24"/>
              </w:rPr>
            </w:pPr>
            <w:r>
              <w:rPr>
                <w:rFonts w:ascii="Times New Roman" w:eastAsia="Times New Roman" w:hAnsi="Times New Roman" w:cs="Times New Roman"/>
                <w:sz w:val="24"/>
                <w:szCs w:val="24"/>
                <w:lang w:eastAsia="lv-LV"/>
              </w:rPr>
              <w:t>B</w:t>
            </w:r>
            <w:r w:rsidRPr="00694FCB">
              <w:rPr>
                <w:rFonts w:ascii="Times New Roman" w:eastAsia="Times New Roman" w:hAnsi="Times New Roman" w:cs="Times New Roman"/>
                <w:sz w:val="24"/>
                <w:szCs w:val="24"/>
                <w:lang w:eastAsia="lv-LV"/>
              </w:rPr>
              <w:t>iedrība "Latvijas Finanšu nozares asociācija"</w:t>
            </w:r>
            <w:r>
              <w:rPr>
                <w:rFonts w:ascii="Times New Roman" w:eastAsia="Times New Roman" w:hAnsi="Times New Roman" w:cs="Times New Roman"/>
                <w:sz w:val="24"/>
                <w:szCs w:val="24"/>
                <w:lang w:eastAsia="lv-LV"/>
              </w:rPr>
              <w:t>.</w:t>
            </w:r>
          </w:p>
          <w:p w14:paraId="1C33C3BE" w14:textId="4D07DA11" w:rsidR="002B0815" w:rsidRPr="00694FCB" w:rsidRDefault="002B0815" w:rsidP="00BA4860">
            <w:pPr>
              <w:spacing w:after="0" w:line="240" w:lineRule="auto"/>
              <w:jc w:val="both"/>
              <w:rPr>
                <w:rFonts w:ascii="Times New Roman" w:hAnsi="Times New Roman" w:cs="Times New Roman"/>
                <w:sz w:val="24"/>
                <w:szCs w:val="24"/>
              </w:rPr>
            </w:pPr>
            <w:r w:rsidRPr="00694FCB">
              <w:rPr>
                <w:rFonts w:ascii="Times New Roman" w:hAnsi="Times New Roman" w:cs="Times New Roman"/>
                <w:sz w:val="24"/>
                <w:szCs w:val="24"/>
              </w:rPr>
              <w:t>Pie 56.</w:t>
            </w:r>
            <w:r w:rsidR="00335AE6">
              <w:rPr>
                <w:rFonts w:ascii="Times New Roman" w:hAnsi="Times New Roman" w:cs="Times New Roman"/>
                <w:sz w:val="24"/>
                <w:szCs w:val="24"/>
              </w:rPr>
              <w:t> </w:t>
            </w:r>
            <w:r w:rsidRPr="00694FCB">
              <w:rPr>
                <w:rFonts w:ascii="Times New Roman" w:hAnsi="Times New Roman" w:cs="Times New Roman"/>
                <w:sz w:val="24"/>
                <w:szCs w:val="24"/>
              </w:rPr>
              <w:t>punkta (par ārpakalpojuma līguma saturu)</w:t>
            </w:r>
            <w:r w:rsidR="0069190A">
              <w:rPr>
                <w:rFonts w:ascii="Times New Roman" w:hAnsi="Times New Roman" w:cs="Times New Roman"/>
                <w:sz w:val="24"/>
                <w:szCs w:val="24"/>
              </w:rPr>
              <w:t> </w:t>
            </w:r>
            <w:r w:rsidRPr="00694FCB">
              <w:rPr>
                <w:rFonts w:ascii="Times New Roman" w:hAnsi="Times New Roman" w:cs="Times New Roman"/>
                <w:sz w:val="24"/>
                <w:szCs w:val="24"/>
              </w:rPr>
              <w:t>– praksē var būt gadījumi, kad ārpakalpojumam ir vairāki līgumi</w:t>
            </w:r>
            <w:r w:rsidR="0069190A">
              <w:rPr>
                <w:rFonts w:ascii="Times New Roman" w:hAnsi="Times New Roman" w:cs="Times New Roman"/>
                <w:sz w:val="24"/>
                <w:szCs w:val="24"/>
              </w:rPr>
              <w:t> </w:t>
            </w:r>
            <w:r w:rsidRPr="00694FCB">
              <w:rPr>
                <w:rFonts w:ascii="Times New Roman" w:hAnsi="Times New Roman" w:cs="Times New Roman"/>
                <w:sz w:val="24"/>
                <w:szCs w:val="24"/>
              </w:rPr>
              <w:t xml:space="preserve">– aicinām apsvērt papildināt normas redakciju par līgumu kopumu vai tamlīdzīgi. </w:t>
            </w:r>
          </w:p>
        </w:tc>
        <w:tc>
          <w:tcPr>
            <w:tcW w:w="4662" w:type="dxa"/>
            <w:tcBorders>
              <w:top w:val="single" w:sz="4" w:space="0" w:color="auto"/>
              <w:left w:val="single" w:sz="4" w:space="0" w:color="auto"/>
              <w:bottom w:val="single" w:sz="4" w:space="0" w:color="auto"/>
              <w:right w:val="single" w:sz="4" w:space="0" w:color="auto"/>
            </w:tcBorders>
            <w:shd w:val="clear" w:color="auto" w:fill="auto"/>
          </w:tcPr>
          <w:p w14:paraId="7B18A094" w14:textId="0868C88A" w:rsidR="003B238C" w:rsidRPr="00694FCB" w:rsidRDefault="000A567E" w:rsidP="002A75D0">
            <w:pPr>
              <w:spacing w:after="0" w:line="240" w:lineRule="auto"/>
              <w:rPr>
                <w:rFonts w:ascii="Times New Roman" w:hAnsi="Times New Roman" w:cs="Times New Roman"/>
                <w:b/>
                <w:iCs/>
                <w:sz w:val="24"/>
                <w:szCs w:val="24"/>
              </w:rPr>
            </w:pPr>
            <w:r>
              <w:rPr>
                <w:rFonts w:ascii="Times New Roman" w:hAnsi="Times New Roman" w:cs="Times New Roman"/>
                <w:b/>
                <w:iCs/>
                <w:sz w:val="24"/>
                <w:szCs w:val="24"/>
              </w:rPr>
              <w:t>Nav ņ</w:t>
            </w:r>
            <w:r w:rsidR="003B238C" w:rsidRPr="00694FCB">
              <w:rPr>
                <w:rFonts w:ascii="Times New Roman" w:hAnsi="Times New Roman" w:cs="Times New Roman"/>
                <w:b/>
                <w:iCs/>
                <w:sz w:val="24"/>
                <w:szCs w:val="24"/>
              </w:rPr>
              <w:t>emts vērā.</w:t>
            </w:r>
          </w:p>
          <w:p w14:paraId="08E91F00" w14:textId="62DC7FAB" w:rsidR="002B0815" w:rsidRPr="00694FCB" w:rsidRDefault="00974530" w:rsidP="00A44D97">
            <w:pPr>
              <w:spacing w:after="0" w:line="240" w:lineRule="auto"/>
              <w:jc w:val="both"/>
              <w:rPr>
                <w:rFonts w:ascii="Times New Roman" w:hAnsi="Times New Roman" w:cs="Times New Roman"/>
                <w:bCs/>
                <w:iCs/>
                <w:sz w:val="24"/>
                <w:szCs w:val="24"/>
              </w:rPr>
            </w:pPr>
            <w:r w:rsidRPr="00A44D97">
              <w:rPr>
                <w:rFonts w:ascii="Times New Roman" w:hAnsi="Times New Roman" w:cs="Times New Roman"/>
                <w:bCs/>
                <w:iCs/>
                <w:sz w:val="24"/>
                <w:szCs w:val="24"/>
              </w:rPr>
              <w:t>Paskaidrojam, ka</w:t>
            </w:r>
            <w:r w:rsidR="00E564E8" w:rsidRPr="00A44D97">
              <w:rPr>
                <w:rFonts w:ascii="Times New Roman" w:hAnsi="Times New Roman" w:cs="Times New Roman"/>
                <w:bCs/>
                <w:iCs/>
                <w:sz w:val="24"/>
                <w:szCs w:val="24"/>
              </w:rPr>
              <w:t xml:space="preserve"> </w:t>
            </w:r>
            <w:r w:rsidR="007D4933" w:rsidRPr="00A44D97">
              <w:rPr>
                <w:rFonts w:ascii="Times New Roman" w:hAnsi="Times New Roman" w:cs="Times New Roman"/>
                <w:bCs/>
                <w:iCs/>
                <w:sz w:val="24"/>
                <w:szCs w:val="24"/>
              </w:rPr>
              <w:t>noteikumu projekta izpratnē ar ārpakalpojumu līgumu tiek saprasts viss dokumentu kopums, kas saistīts ar ārpakalpojuma nodrošināšanu, tai skaitā pielikumi un citi saistošie līgumi</w:t>
            </w:r>
            <w:r w:rsidR="004C40CF">
              <w:rPr>
                <w:rFonts w:ascii="Times New Roman" w:hAnsi="Times New Roman" w:cs="Times New Roman"/>
                <w:bCs/>
                <w:iCs/>
                <w:sz w:val="24"/>
                <w:szCs w:val="24"/>
              </w:rPr>
              <w:t>,</w:t>
            </w:r>
            <w:r w:rsidR="007D4933" w:rsidRPr="00A44D97">
              <w:rPr>
                <w:rFonts w:ascii="Times New Roman" w:hAnsi="Times New Roman" w:cs="Times New Roman"/>
                <w:bCs/>
                <w:iCs/>
                <w:sz w:val="24"/>
                <w:szCs w:val="24"/>
              </w:rPr>
              <w:t xml:space="preserve"> un šīs normas redakcijas papildināšana n</w:t>
            </w:r>
            <w:r w:rsidR="00921DF4" w:rsidRPr="00A44D97">
              <w:rPr>
                <w:rFonts w:ascii="Times New Roman" w:hAnsi="Times New Roman" w:cs="Times New Roman"/>
                <w:bCs/>
                <w:iCs/>
                <w:sz w:val="24"/>
                <w:szCs w:val="24"/>
              </w:rPr>
              <w:t>av lietderīga</w:t>
            </w:r>
            <w:r w:rsidR="007D4933" w:rsidRPr="00A44D97">
              <w:rPr>
                <w:rFonts w:ascii="Times New Roman" w:hAnsi="Times New Roman" w:cs="Times New Roman"/>
                <w:bCs/>
                <w:iCs/>
                <w:sz w:val="24"/>
                <w:szCs w:val="24"/>
              </w:rPr>
              <w:t xml:space="preserve">. Ja </w:t>
            </w:r>
            <w:r w:rsidR="00A03271" w:rsidRPr="00A44D97">
              <w:rPr>
                <w:rFonts w:ascii="Times New Roman" w:hAnsi="Times New Roman" w:cs="Times New Roman"/>
                <w:bCs/>
                <w:iCs/>
                <w:sz w:val="24"/>
                <w:szCs w:val="24"/>
              </w:rPr>
              <w:t>ārpakalpojuma nodr</w:t>
            </w:r>
            <w:r w:rsidR="00E564E8" w:rsidRPr="00A44D97">
              <w:rPr>
                <w:rFonts w:ascii="Times New Roman" w:hAnsi="Times New Roman" w:cs="Times New Roman"/>
                <w:bCs/>
                <w:iCs/>
                <w:sz w:val="24"/>
                <w:szCs w:val="24"/>
              </w:rPr>
              <w:t xml:space="preserve">ošināšanai tiek slēgti </w:t>
            </w:r>
            <w:r w:rsidR="00A03271" w:rsidRPr="00A44D97">
              <w:rPr>
                <w:rFonts w:ascii="Times New Roman" w:hAnsi="Times New Roman" w:cs="Times New Roman"/>
                <w:bCs/>
                <w:iCs/>
                <w:sz w:val="24"/>
                <w:szCs w:val="24"/>
              </w:rPr>
              <w:t xml:space="preserve">vairāki patstāvīgi ārpakalpojuma līgumi, tad </w:t>
            </w:r>
            <w:r w:rsidR="00E564E8" w:rsidRPr="00A44D97">
              <w:rPr>
                <w:rFonts w:ascii="Times New Roman" w:hAnsi="Times New Roman" w:cs="Times New Roman"/>
                <w:bCs/>
                <w:iCs/>
                <w:sz w:val="24"/>
                <w:szCs w:val="24"/>
              </w:rPr>
              <w:t>ā</w:t>
            </w:r>
            <w:r w:rsidR="00A03271" w:rsidRPr="00A44D97">
              <w:rPr>
                <w:rFonts w:ascii="Times New Roman" w:hAnsi="Times New Roman" w:cs="Times New Roman"/>
                <w:bCs/>
                <w:iCs/>
                <w:sz w:val="24"/>
                <w:szCs w:val="24"/>
              </w:rPr>
              <w:t>rpakalpojumu sniedzēja tiesības un pienākum</w:t>
            </w:r>
            <w:r w:rsidR="00E564E8" w:rsidRPr="00A44D97">
              <w:rPr>
                <w:rFonts w:ascii="Times New Roman" w:hAnsi="Times New Roman" w:cs="Times New Roman"/>
                <w:bCs/>
                <w:iCs/>
                <w:sz w:val="24"/>
                <w:szCs w:val="24"/>
              </w:rPr>
              <w:t xml:space="preserve">us </w:t>
            </w:r>
            <w:r w:rsidR="00A03271" w:rsidRPr="00A44D97">
              <w:rPr>
                <w:rFonts w:ascii="Times New Roman" w:hAnsi="Times New Roman" w:cs="Times New Roman"/>
                <w:bCs/>
                <w:iCs/>
                <w:sz w:val="24"/>
                <w:szCs w:val="24"/>
              </w:rPr>
              <w:t>skaidri no</w:t>
            </w:r>
            <w:r w:rsidR="00E564E8" w:rsidRPr="00A44D97">
              <w:rPr>
                <w:rFonts w:ascii="Times New Roman" w:hAnsi="Times New Roman" w:cs="Times New Roman"/>
                <w:bCs/>
                <w:iCs/>
                <w:sz w:val="24"/>
                <w:szCs w:val="24"/>
              </w:rPr>
              <w:t xml:space="preserve">saka katrā no </w:t>
            </w:r>
            <w:r w:rsidR="00A03271" w:rsidRPr="00A44D97">
              <w:rPr>
                <w:rFonts w:ascii="Times New Roman" w:hAnsi="Times New Roman" w:cs="Times New Roman"/>
                <w:bCs/>
                <w:iCs/>
                <w:sz w:val="24"/>
                <w:szCs w:val="24"/>
              </w:rPr>
              <w:t>šiem līgumiem. Ja tomēr tas ir viens līgums, kas sastāv no vairākiem dokumentiem, tad šajā līgumā (kādā no tā sastāvā ietilpstošajiem dokumentiem) arī būtu skaidri jānorada ārpakalpojumu sniedzēja tiesības un pienākumi.</w:t>
            </w:r>
          </w:p>
        </w:tc>
      </w:tr>
      <w:tr w:rsidR="002B0815" w:rsidRPr="00694FCB" w14:paraId="7924D396" w14:textId="77777777" w:rsidTr="00A11B5C">
        <w:tc>
          <w:tcPr>
            <w:tcW w:w="0" w:type="auto"/>
            <w:tcBorders>
              <w:top w:val="single" w:sz="4" w:space="0" w:color="auto"/>
              <w:left w:val="single" w:sz="4" w:space="0" w:color="auto"/>
              <w:bottom w:val="single" w:sz="4" w:space="0" w:color="auto"/>
              <w:right w:val="single" w:sz="4" w:space="0" w:color="auto"/>
            </w:tcBorders>
          </w:tcPr>
          <w:p w14:paraId="21ABD86F" w14:textId="39AB0DCC" w:rsidR="002B0815" w:rsidRPr="00694FCB" w:rsidRDefault="002A75D0" w:rsidP="002B0815">
            <w:pPr>
              <w:spacing w:after="0" w:line="240" w:lineRule="auto"/>
              <w:rPr>
                <w:rFonts w:ascii="Times New Roman" w:hAnsi="Times New Roman" w:cs="Times New Roman"/>
                <w:bCs/>
                <w:sz w:val="24"/>
                <w:szCs w:val="24"/>
              </w:rPr>
            </w:pPr>
            <w:r w:rsidRPr="00694FCB">
              <w:rPr>
                <w:rFonts w:ascii="Times New Roman" w:hAnsi="Times New Roman" w:cs="Times New Roman"/>
                <w:bCs/>
                <w:sz w:val="24"/>
                <w:szCs w:val="24"/>
              </w:rPr>
              <w:t xml:space="preserve">5. </w:t>
            </w:r>
          </w:p>
        </w:tc>
        <w:tc>
          <w:tcPr>
            <w:tcW w:w="4577" w:type="dxa"/>
            <w:tcBorders>
              <w:top w:val="single" w:sz="4" w:space="0" w:color="auto"/>
              <w:left w:val="single" w:sz="4" w:space="0" w:color="auto"/>
              <w:bottom w:val="single" w:sz="4" w:space="0" w:color="auto"/>
              <w:right w:val="single" w:sz="4" w:space="0" w:color="auto"/>
            </w:tcBorders>
            <w:shd w:val="clear" w:color="auto" w:fill="auto"/>
          </w:tcPr>
          <w:p w14:paraId="53DA7710" w14:textId="746D0F28" w:rsidR="00373606" w:rsidRPr="00694FCB" w:rsidRDefault="00373606" w:rsidP="00DB0159">
            <w:pPr>
              <w:spacing w:after="0" w:line="240" w:lineRule="auto"/>
              <w:jc w:val="both"/>
              <w:rPr>
                <w:rFonts w:ascii="Times New Roman" w:hAnsi="Times New Roman" w:cs="Times New Roman"/>
                <w:bCs/>
                <w:sz w:val="24"/>
                <w:szCs w:val="24"/>
              </w:rPr>
            </w:pPr>
            <w:r w:rsidRPr="00694FCB">
              <w:rPr>
                <w:rFonts w:ascii="Times New Roman" w:hAnsi="Times New Roman" w:cs="Times New Roman"/>
                <w:bCs/>
                <w:sz w:val="24"/>
                <w:szCs w:val="24"/>
              </w:rPr>
              <w:t xml:space="preserve">86. Iestāde vismaz 30 darbdienas pirms </w:t>
            </w:r>
            <w:r w:rsidRPr="00694FCB">
              <w:rPr>
                <w:rFonts w:ascii="Times New Roman" w:hAnsi="Times New Roman" w:cs="Times New Roman"/>
                <w:b/>
                <w:sz w:val="24"/>
                <w:szCs w:val="24"/>
              </w:rPr>
              <w:t>būtisku</w:t>
            </w:r>
            <w:r w:rsidRPr="00694FCB">
              <w:rPr>
                <w:rFonts w:ascii="Times New Roman" w:hAnsi="Times New Roman" w:cs="Times New Roman"/>
                <w:bCs/>
                <w:sz w:val="24"/>
                <w:szCs w:val="24"/>
              </w:rPr>
              <w:t xml:space="preserve"> grozījumu nozīmīgu ārpakalpojumu līgumā spēkā stāšanās iesniedz Latvijas Bankai atbilstoši šo noteikumu 2.</w:t>
            </w:r>
            <w:r w:rsidR="00802747">
              <w:rPr>
                <w:rFonts w:ascii="Times New Roman" w:hAnsi="Times New Roman" w:cs="Times New Roman"/>
                <w:bCs/>
                <w:sz w:val="24"/>
                <w:szCs w:val="24"/>
              </w:rPr>
              <w:t> </w:t>
            </w:r>
            <w:r w:rsidRPr="00694FCB">
              <w:rPr>
                <w:rFonts w:ascii="Times New Roman" w:hAnsi="Times New Roman" w:cs="Times New Roman"/>
                <w:bCs/>
                <w:sz w:val="24"/>
                <w:szCs w:val="24"/>
              </w:rPr>
              <w:t>pielikumam sagatavotu rakstveida paziņojumu un tam pievieno:</w:t>
            </w:r>
          </w:p>
          <w:p w14:paraId="7F168836" w14:textId="77777777" w:rsidR="00373606" w:rsidRPr="00694FCB" w:rsidRDefault="00373606" w:rsidP="00DB0159">
            <w:pPr>
              <w:spacing w:after="0" w:line="240" w:lineRule="auto"/>
              <w:jc w:val="both"/>
              <w:rPr>
                <w:rFonts w:ascii="Times New Roman" w:hAnsi="Times New Roman" w:cs="Times New Roman"/>
                <w:bCs/>
                <w:sz w:val="24"/>
                <w:szCs w:val="24"/>
              </w:rPr>
            </w:pPr>
            <w:r w:rsidRPr="00694FCB">
              <w:rPr>
                <w:rFonts w:ascii="Times New Roman" w:hAnsi="Times New Roman" w:cs="Times New Roman"/>
                <w:bCs/>
                <w:sz w:val="24"/>
                <w:szCs w:val="24"/>
              </w:rPr>
              <w:t>86.1. grozījumus ārpakalpojumu līgumā;</w:t>
            </w:r>
          </w:p>
          <w:p w14:paraId="1E7472EF" w14:textId="77777777" w:rsidR="00373606" w:rsidRPr="00694FCB" w:rsidRDefault="00373606" w:rsidP="00DB0159">
            <w:pPr>
              <w:spacing w:after="0" w:line="240" w:lineRule="auto"/>
              <w:jc w:val="both"/>
              <w:rPr>
                <w:rFonts w:ascii="Times New Roman" w:hAnsi="Times New Roman" w:cs="Times New Roman"/>
                <w:bCs/>
                <w:sz w:val="24"/>
                <w:szCs w:val="24"/>
              </w:rPr>
            </w:pPr>
            <w:r w:rsidRPr="00694FCB">
              <w:rPr>
                <w:rFonts w:ascii="Times New Roman" w:hAnsi="Times New Roman" w:cs="Times New Roman"/>
                <w:bCs/>
                <w:sz w:val="24"/>
                <w:szCs w:val="24"/>
              </w:rPr>
              <w:t>86.2. grozījumus ārpakalpojumu politikā un procedūrās (ja tādi ir veikti un tie jau iepriekš nav iesniegti Latvijas Bankā);</w:t>
            </w:r>
          </w:p>
          <w:p w14:paraId="4C0EA268" w14:textId="77777777" w:rsidR="002B0815" w:rsidRPr="00694FCB" w:rsidRDefault="00373606" w:rsidP="00DB0159">
            <w:pPr>
              <w:spacing w:after="0" w:line="240" w:lineRule="auto"/>
              <w:jc w:val="both"/>
              <w:rPr>
                <w:rFonts w:ascii="Times New Roman" w:hAnsi="Times New Roman" w:cs="Times New Roman"/>
                <w:bCs/>
                <w:sz w:val="24"/>
                <w:szCs w:val="24"/>
              </w:rPr>
            </w:pPr>
            <w:r w:rsidRPr="00694FCB">
              <w:rPr>
                <w:rFonts w:ascii="Times New Roman" w:hAnsi="Times New Roman" w:cs="Times New Roman"/>
                <w:bCs/>
                <w:sz w:val="24"/>
                <w:szCs w:val="24"/>
              </w:rPr>
              <w:t xml:space="preserve">86.3. citu informāciju, ko iestāde uzskata par nepieciešamu, lai pamatotu iestādes lēmumu </w:t>
            </w:r>
            <w:r w:rsidRPr="00694FCB">
              <w:rPr>
                <w:rFonts w:ascii="Times New Roman" w:hAnsi="Times New Roman" w:cs="Times New Roman"/>
                <w:bCs/>
                <w:sz w:val="24"/>
                <w:szCs w:val="24"/>
              </w:rPr>
              <w:lastRenderedPageBreak/>
              <w:t>veikt būtiskus grozījumus noslēgtajā nozīmīgu ārpakalpojumu līgumā.</w:t>
            </w:r>
          </w:p>
          <w:p w14:paraId="0DCE242C" w14:textId="77777777" w:rsidR="00E22AA9" w:rsidRPr="00694FCB" w:rsidRDefault="00E22AA9" w:rsidP="00DB0159">
            <w:pPr>
              <w:spacing w:after="0" w:line="240" w:lineRule="auto"/>
              <w:jc w:val="both"/>
              <w:rPr>
                <w:rFonts w:ascii="Times New Roman" w:hAnsi="Times New Roman" w:cs="Times New Roman"/>
                <w:b/>
                <w:sz w:val="24"/>
                <w:szCs w:val="24"/>
              </w:rPr>
            </w:pPr>
          </w:p>
          <w:p w14:paraId="0A29A65A" w14:textId="77777777" w:rsidR="00E22AA9" w:rsidRPr="00694FCB" w:rsidRDefault="00E22AA9" w:rsidP="00DB0159">
            <w:pPr>
              <w:spacing w:after="0" w:line="240" w:lineRule="auto"/>
              <w:jc w:val="both"/>
              <w:rPr>
                <w:rFonts w:ascii="Times New Roman" w:hAnsi="Times New Roman" w:cs="Times New Roman"/>
                <w:bCs/>
                <w:sz w:val="24"/>
                <w:szCs w:val="24"/>
              </w:rPr>
            </w:pPr>
            <w:r w:rsidRPr="00694FCB">
              <w:rPr>
                <w:rFonts w:ascii="Times New Roman" w:hAnsi="Times New Roman" w:cs="Times New Roman"/>
                <w:bCs/>
                <w:sz w:val="24"/>
                <w:szCs w:val="24"/>
              </w:rPr>
              <w:t>87. Par būtiskiem uzskatāmi šādi grozījumi noslēgtajā nozīmīgu ārpakalpojumu līgumā:</w:t>
            </w:r>
          </w:p>
          <w:p w14:paraId="7ADF72C7" w14:textId="77777777" w:rsidR="00E22AA9" w:rsidRPr="00694FCB" w:rsidRDefault="00E22AA9" w:rsidP="00DB0159">
            <w:pPr>
              <w:spacing w:after="0" w:line="240" w:lineRule="auto"/>
              <w:jc w:val="both"/>
              <w:rPr>
                <w:rFonts w:ascii="Times New Roman" w:hAnsi="Times New Roman" w:cs="Times New Roman"/>
                <w:bCs/>
                <w:sz w:val="24"/>
                <w:szCs w:val="24"/>
              </w:rPr>
            </w:pPr>
            <w:r w:rsidRPr="00694FCB">
              <w:rPr>
                <w:rFonts w:ascii="Times New Roman" w:hAnsi="Times New Roman" w:cs="Times New Roman"/>
                <w:bCs/>
                <w:sz w:val="24"/>
                <w:szCs w:val="24"/>
              </w:rPr>
              <w:t>87.1. ārpakalpojuma darbības jomas nozīmīga paplašināšana vai sašaurināšana;</w:t>
            </w:r>
          </w:p>
          <w:p w14:paraId="69434350" w14:textId="77777777" w:rsidR="00E22AA9" w:rsidRPr="00694FCB" w:rsidRDefault="00E22AA9" w:rsidP="00DB0159">
            <w:pPr>
              <w:spacing w:after="0" w:line="240" w:lineRule="auto"/>
              <w:jc w:val="both"/>
              <w:rPr>
                <w:rFonts w:ascii="Times New Roman" w:hAnsi="Times New Roman" w:cs="Times New Roman"/>
                <w:bCs/>
                <w:sz w:val="24"/>
                <w:szCs w:val="24"/>
              </w:rPr>
            </w:pPr>
            <w:r w:rsidRPr="00694FCB">
              <w:rPr>
                <w:rFonts w:ascii="Times New Roman" w:hAnsi="Times New Roman" w:cs="Times New Roman"/>
                <w:bCs/>
                <w:sz w:val="24"/>
                <w:szCs w:val="24"/>
              </w:rPr>
              <w:t>87.2. ārpakalpojumu sniedzēja maiņa;</w:t>
            </w:r>
          </w:p>
          <w:p w14:paraId="589ADDAF" w14:textId="547A3A30" w:rsidR="00E22AA9" w:rsidRPr="00694FCB" w:rsidRDefault="00E22AA9" w:rsidP="00DB0159">
            <w:pPr>
              <w:spacing w:after="0" w:line="240" w:lineRule="auto"/>
              <w:jc w:val="both"/>
              <w:rPr>
                <w:rFonts w:ascii="Times New Roman" w:hAnsi="Times New Roman" w:cs="Times New Roman"/>
                <w:b/>
                <w:sz w:val="24"/>
                <w:szCs w:val="24"/>
              </w:rPr>
            </w:pPr>
            <w:r w:rsidRPr="00694FCB">
              <w:rPr>
                <w:rFonts w:ascii="Times New Roman" w:hAnsi="Times New Roman" w:cs="Times New Roman"/>
                <w:bCs/>
                <w:sz w:val="24"/>
                <w:szCs w:val="24"/>
              </w:rPr>
              <w:t>87.3. ārpakalpojuma sniegšanas tālāka deleģēšana.</w:t>
            </w:r>
          </w:p>
        </w:tc>
        <w:tc>
          <w:tcPr>
            <w:tcW w:w="4694" w:type="dxa"/>
            <w:tcBorders>
              <w:top w:val="single" w:sz="4" w:space="0" w:color="auto"/>
              <w:left w:val="single" w:sz="4" w:space="0" w:color="auto"/>
              <w:bottom w:val="single" w:sz="4" w:space="0" w:color="auto"/>
              <w:right w:val="single" w:sz="4" w:space="0" w:color="auto"/>
            </w:tcBorders>
            <w:shd w:val="clear" w:color="auto" w:fill="auto"/>
          </w:tcPr>
          <w:p w14:paraId="4723A271" w14:textId="77777777" w:rsidR="00DD2C44" w:rsidRDefault="00DD2C44" w:rsidP="00DD2C44">
            <w:pPr>
              <w:spacing w:after="0" w:line="240" w:lineRule="auto"/>
              <w:jc w:val="both"/>
              <w:rPr>
                <w:rFonts w:ascii="Times New Roman" w:hAnsi="Times New Roman" w:cs="Times New Roman"/>
                <w:b/>
                <w:bCs/>
                <w:sz w:val="24"/>
                <w:szCs w:val="24"/>
              </w:rPr>
            </w:pPr>
            <w:r>
              <w:rPr>
                <w:rFonts w:ascii="Times New Roman" w:eastAsia="Times New Roman" w:hAnsi="Times New Roman" w:cs="Times New Roman"/>
                <w:sz w:val="24"/>
                <w:szCs w:val="24"/>
                <w:lang w:eastAsia="lv-LV"/>
              </w:rPr>
              <w:lastRenderedPageBreak/>
              <w:t>B</w:t>
            </w:r>
            <w:r w:rsidRPr="00694FCB">
              <w:rPr>
                <w:rFonts w:ascii="Times New Roman" w:eastAsia="Times New Roman" w:hAnsi="Times New Roman" w:cs="Times New Roman"/>
                <w:sz w:val="24"/>
                <w:szCs w:val="24"/>
                <w:lang w:eastAsia="lv-LV"/>
              </w:rPr>
              <w:t>iedrība "Latvijas Finanšu nozares asociācija"</w:t>
            </w:r>
            <w:r>
              <w:rPr>
                <w:rFonts w:ascii="Times New Roman" w:eastAsia="Times New Roman" w:hAnsi="Times New Roman" w:cs="Times New Roman"/>
                <w:sz w:val="24"/>
                <w:szCs w:val="24"/>
                <w:lang w:eastAsia="lv-LV"/>
              </w:rPr>
              <w:t>.</w:t>
            </w:r>
          </w:p>
          <w:p w14:paraId="483767BA" w14:textId="52ED08C1" w:rsidR="002B0815" w:rsidRPr="00694FCB" w:rsidRDefault="002B0815" w:rsidP="00974530">
            <w:pPr>
              <w:spacing w:after="0" w:line="240" w:lineRule="auto"/>
              <w:jc w:val="both"/>
              <w:rPr>
                <w:rFonts w:ascii="Times New Roman" w:hAnsi="Times New Roman" w:cs="Times New Roman"/>
                <w:sz w:val="24"/>
                <w:szCs w:val="24"/>
              </w:rPr>
            </w:pPr>
            <w:r w:rsidRPr="00694FCB">
              <w:rPr>
                <w:rFonts w:ascii="Times New Roman" w:hAnsi="Times New Roman" w:cs="Times New Roman"/>
                <w:sz w:val="24"/>
                <w:szCs w:val="24"/>
              </w:rPr>
              <w:t>Pie 86.</w:t>
            </w:r>
            <w:r w:rsidR="0069190A">
              <w:rPr>
                <w:rFonts w:ascii="Times New Roman" w:hAnsi="Times New Roman" w:cs="Times New Roman"/>
                <w:sz w:val="24"/>
                <w:szCs w:val="24"/>
              </w:rPr>
              <w:t> </w:t>
            </w:r>
            <w:r w:rsidRPr="00694FCB">
              <w:rPr>
                <w:rFonts w:ascii="Times New Roman" w:hAnsi="Times New Roman" w:cs="Times New Roman"/>
                <w:sz w:val="24"/>
                <w:szCs w:val="24"/>
              </w:rPr>
              <w:t>punkta (par nozīmīgiem grozījumiem ārpakalpojuma līgumā)</w:t>
            </w:r>
            <w:r w:rsidR="0069190A">
              <w:rPr>
                <w:rFonts w:ascii="Times New Roman" w:hAnsi="Times New Roman" w:cs="Times New Roman"/>
                <w:sz w:val="24"/>
                <w:szCs w:val="24"/>
              </w:rPr>
              <w:t> </w:t>
            </w:r>
            <w:r w:rsidRPr="00694FCB">
              <w:rPr>
                <w:rFonts w:ascii="Times New Roman" w:hAnsi="Times New Roman" w:cs="Times New Roman"/>
                <w:sz w:val="24"/>
                <w:szCs w:val="24"/>
              </w:rPr>
              <w:t>– lūdzam skaidro</w:t>
            </w:r>
            <w:r w:rsidR="003C0FCA" w:rsidRPr="00694FCB">
              <w:rPr>
                <w:rFonts w:ascii="Times New Roman" w:hAnsi="Times New Roman" w:cs="Times New Roman"/>
                <w:sz w:val="24"/>
                <w:szCs w:val="24"/>
              </w:rPr>
              <w:t>t</w:t>
            </w:r>
            <w:r w:rsidR="00802747">
              <w:rPr>
                <w:rFonts w:ascii="Times New Roman" w:hAnsi="Times New Roman" w:cs="Times New Roman"/>
                <w:sz w:val="24"/>
                <w:szCs w:val="24"/>
              </w:rPr>
              <w:t>,</w:t>
            </w:r>
            <w:r w:rsidRPr="00694FCB">
              <w:rPr>
                <w:rFonts w:ascii="Times New Roman" w:hAnsi="Times New Roman" w:cs="Times New Roman"/>
                <w:sz w:val="24"/>
                <w:szCs w:val="24"/>
              </w:rPr>
              <w:t xml:space="preserve"> kāda būtu nepieciešamā atbilstošā rīcība, ja tiek veiktas izmaiņas nozīmīguma vērtēšanas procesā, vai arī citu apstākļu dēļ esošs ārpakalpojumu līgums maina nozīmīgumu - kļūst nozīmīgs, vai nozīmīgums tiek samazināts? Piemēram - pakalpojumus ir nodots jau kādu laiku ārpakalpojumā, bet kredītiestādē pastāv papildus iekšēj</w:t>
            </w:r>
            <w:r w:rsidR="00802747">
              <w:rPr>
                <w:rFonts w:ascii="Times New Roman" w:hAnsi="Times New Roman" w:cs="Times New Roman"/>
                <w:sz w:val="24"/>
                <w:szCs w:val="24"/>
              </w:rPr>
              <w:t>ie</w:t>
            </w:r>
            <w:r w:rsidRPr="00694FCB">
              <w:rPr>
                <w:rFonts w:ascii="Times New Roman" w:hAnsi="Times New Roman" w:cs="Times New Roman"/>
                <w:sz w:val="24"/>
                <w:szCs w:val="24"/>
              </w:rPr>
              <w:t xml:space="preserve"> procesi, kura dēļ šis pakalpojums netika vērtēts kā nozīmīgs. Atceļot šos iekšējos procesus</w:t>
            </w:r>
            <w:r w:rsidR="00802747">
              <w:rPr>
                <w:rFonts w:ascii="Times New Roman" w:hAnsi="Times New Roman" w:cs="Times New Roman"/>
                <w:sz w:val="24"/>
                <w:szCs w:val="24"/>
              </w:rPr>
              <w:t>,</w:t>
            </w:r>
            <w:r w:rsidRPr="00694FCB">
              <w:rPr>
                <w:rFonts w:ascii="Times New Roman" w:hAnsi="Times New Roman" w:cs="Times New Roman"/>
                <w:sz w:val="24"/>
                <w:szCs w:val="24"/>
              </w:rPr>
              <w:t xml:space="preserve"> </w:t>
            </w:r>
            <w:r w:rsidRPr="00694FCB">
              <w:rPr>
                <w:rFonts w:ascii="Times New Roman" w:hAnsi="Times New Roman" w:cs="Times New Roman"/>
                <w:sz w:val="24"/>
                <w:szCs w:val="24"/>
              </w:rPr>
              <w:lastRenderedPageBreak/>
              <w:t>ārpakalpojums kļūst būtisks. Vai arī ārējā regulējuma ietekmē (piemēram, DORA), tiek pārskatīti būtiskuma kritēriji - kas ietekmē arī esošo pakalpojumu vērtējumu. Aicinām arī apsvērt veikt precizējumu</w:t>
            </w:r>
            <w:r w:rsidR="0069190A">
              <w:rPr>
                <w:rFonts w:ascii="Times New Roman" w:hAnsi="Times New Roman" w:cs="Times New Roman"/>
                <w:sz w:val="24"/>
                <w:szCs w:val="24"/>
              </w:rPr>
              <w:t> </w:t>
            </w:r>
            <w:r w:rsidR="0069190A" w:rsidRPr="00694FCB">
              <w:rPr>
                <w:rFonts w:ascii="Times New Roman" w:hAnsi="Times New Roman" w:cs="Times New Roman"/>
                <w:sz w:val="24"/>
                <w:szCs w:val="24"/>
              </w:rPr>
              <w:t>–</w:t>
            </w:r>
            <w:r w:rsidRPr="00694FCB">
              <w:rPr>
                <w:rFonts w:ascii="Times New Roman" w:hAnsi="Times New Roman" w:cs="Times New Roman"/>
                <w:sz w:val="24"/>
                <w:szCs w:val="24"/>
              </w:rPr>
              <w:t xml:space="preserve"> "pirms būtisku grozījumu nozīmīgu ārpakalpojumā ieviešanas"</w:t>
            </w:r>
            <w:r w:rsidR="0069190A">
              <w:rPr>
                <w:rFonts w:ascii="Times New Roman" w:hAnsi="Times New Roman" w:cs="Times New Roman"/>
                <w:sz w:val="24"/>
                <w:szCs w:val="24"/>
              </w:rPr>
              <w:t> </w:t>
            </w:r>
            <w:r w:rsidR="0069190A" w:rsidRPr="00694FCB">
              <w:rPr>
                <w:rFonts w:ascii="Times New Roman" w:hAnsi="Times New Roman" w:cs="Times New Roman"/>
                <w:sz w:val="24"/>
                <w:szCs w:val="24"/>
              </w:rPr>
              <w:t>–</w:t>
            </w:r>
            <w:r w:rsidRPr="00694FCB">
              <w:rPr>
                <w:rFonts w:ascii="Times New Roman" w:hAnsi="Times New Roman" w:cs="Times New Roman"/>
                <w:sz w:val="24"/>
                <w:szCs w:val="24"/>
              </w:rPr>
              <w:t xml:space="preserve"> praksē līgums var aptvert ne tikai ārpakalpojumu, bet arī citus pakalpojumus. Attiecīgi līguma grozīšana pati par sevi nav iemesls skaņošanai, bet tieši izmaiņas nozīmīgā ārpakalpojumā.</w:t>
            </w:r>
          </w:p>
        </w:tc>
        <w:tc>
          <w:tcPr>
            <w:tcW w:w="4662" w:type="dxa"/>
            <w:tcBorders>
              <w:top w:val="single" w:sz="4" w:space="0" w:color="auto"/>
              <w:left w:val="single" w:sz="4" w:space="0" w:color="auto"/>
              <w:bottom w:val="single" w:sz="4" w:space="0" w:color="auto"/>
              <w:right w:val="single" w:sz="4" w:space="0" w:color="auto"/>
            </w:tcBorders>
            <w:shd w:val="clear" w:color="auto" w:fill="auto"/>
          </w:tcPr>
          <w:p w14:paraId="4E009E2C" w14:textId="692E6395" w:rsidR="003C0FCA" w:rsidRPr="00694FCB" w:rsidRDefault="00802747" w:rsidP="002B0815">
            <w:pPr>
              <w:spacing w:after="0" w:line="240" w:lineRule="auto"/>
              <w:rPr>
                <w:rFonts w:ascii="Times New Roman" w:hAnsi="Times New Roman" w:cs="Times New Roman"/>
                <w:b/>
                <w:iCs/>
                <w:sz w:val="24"/>
                <w:szCs w:val="24"/>
              </w:rPr>
            </w:pPr>
            <w:r>
              <w:rPr>
                <w:rFonts w:ascii="Times New Roman" w:hAnsi="Times New Roman" w:cs="Times New Roman"/>
                <w:b/>
                <w:iCs/>
                <w:sz w:val="24"/>
                <w:szCs w:val="24"/>
              </w:rPr>
              <w:lastRenderedPageBreak/>
              <w:t>Daļēji ņemts vērā</w:t>
            </w:r>
            <w:r w:rsidR="003C0FCA" w:rsidRPr="00694FCB">
              <w:rPr>
                <w:rFonts w:ascii="Times New Roman" w:hAnsi="Times New Roman" w:cs="Times New Roman"/>
                <w:b/>
                <w:iCs/>
                <w:sz w:val="24"/>
                <w:szCs w:val="24"/>
              </w:rPr>
              <w:t>.</w:t>
            </w:r>
          </w:p>
          <w:p w14:paraId="7145D979" w14:textId="297BBFE6" w:rsidR="009716B5" w:rsidRPr="00694FCB" w:rsidRDefault="00802747" w:rsidP="00E22AA9">
            <w:pPr>
              <w:spacing w:after="0" w:line="240" w:lineRule="auto"/>
              <w:jc w:val="both"/>
              <w:rPr>
                <w:rFonts w:ascii="Times New Roman" w:hAnsi="Times New Roman" w:cs="Times New Roman"/>
                <w:bCs/>
                <w:iCs/>
                <w:sz w:val="24"/>
                <w:szCs w:val="24"/>
              </w:rPr>
            </w:pPr>
            <w:r>
              <w:rPr>
                <w:rFonts w:ascii="Times New Roman" w:hAnsi="Times New Roman" w:cs="Times New Roman"/>
                <w:bCs/>
                <w:iCs/>
                <w:sz w:val="24"/>
                <w:szCs w:val="24"/>
              </w:rPr>
              <w:t>Paskaidrojam, ka i</w:t>
            </w:r>
            <w:r w:rsidR="00351A3D" w:rsidRPr="00694FCB">
              <w:rPr>
                <w:rFonts w:ascii="Times New Roman" w:hAnsi="Times New Roman" w:cs="Times New Roman"/>
                <w:bCs/>
                <w:iCs/>
                <w:sz w:val="24"/>
                <w:szCs w:val="24"/>
              </w:rPr>
              <w:t>estādēm saskaņā ar Kredītiestāžu likuma 10.</w:t>
            </w:r>
            <w:r w:rsidR="00351A3D" w:rsidRPr="00694FCB">
              <w:rPr>
                <w:rFonts w:ascii="Times New Roman" w:hAnsi="Times New Roman" w:cs="Times New Roman"/>
                <w:bCs/>
                <w:iCs/>
                <w:sz w:val="24"/>
                <w:szCs w:val="24"/>
                <w:vertAlign w:val="superscript"/>
              </w:rPr>
              <w:t>1</w:t>
            </w:r>
            <w:r w:rsidR="004C40CF">
              <w:rPr>
                <w:rFonts w:ascii="Times New Roman" w:hAnsi="Times New Roman" w:cs="Times New Roman"/>
                <w:bCs/>
                <w:iCs/>
                <w:sz w:val="24"/>
                <w:szCs w:val="24"/>
              </w:rPr>
              <w:t> </w:t>
            </w:r>
            <w:r w:rsidR="00351A3D" w:rsidRPr="00694FCB">
              <w:rPr>
                <w:rFonts w:ascii="Times New Roman" w:hAnsi="Times New Roman" w:cs="Times New Roman"/>
                <w:bCs/>
                <w:iCs/>
                <w:sz w:val="24"/>
                <w:szCs w:val="24"/>
              </w:rPr>
              <w:t>pant</w:t>
            </w:r>
            <w:r w:rsidR="009716B5" w:rsidRPr="00694FCB">
              <w:rPr>
                <w:rFonts w:ascii="Times New Roman" w:hAnsi="Times New Roman" w:cs="Times New Roman"/>
                <w:bCs/>
                <w:iCs/>
                <w:sz w:val="24"/>
                <w:szCs w:val="24"/>
              </w:rPr>
              <w:t>ā un Maksājumu pakalpojumu un elektroniskās naudas likuma 29. un 30.</w:t>
            </w:r>
            <w:r w:rsidR="004C40CF">
              <w:rPr>
                <w:rFonts w:ascii="Times New Roman" w:hAnsi="Times New Roman" w:cs="Times New Roman"/>
                <w:bCs/>
                <w:iCs/>
                <w:sz w:val="24"/>
                <w:szCs w:val="24"/>
              </w:rPr>
              <w:t> </w:t>
            </w:r>
            <w:r w:rsidR="009716B5" w:rsidRPr="00694FCB">
              <w:rPr>
                <w:rFonts w:ascii="Times New Roman" w:hAnsi="Times New Roman" w:cs="Times New Roman"/>
                <w:bCs/>
                <w:iCs/>
                <w:sz w:val="24"/>
                <w:szCs w:val="24"/>
              </w:rPr>
              <w:t>pantā</w:t>
            </w:r>
            <w:r w:rsidR="00351A3D" w:rsidRPr="00694FCB">
              <w:rPr>
                <w:rFonts w:ascii="Times New Roman" w:hAnsi="Times New Roman" w:cs="Times New Roman"/>
                <w:bCs/>
                <w:iCs/>
                <w:sz w:val="24"/>
                <w:szCs w:val="24"/>
              </w:rPr>
              <w:t xml:space="preserve"> </w:t>
            </w:r>
            <w:r w:rsidR="009716B5" w:rsidRPr="00694FCB">
              <w:rPr>
                <w:rFonts w:ascii="Times New Roman" w:hAnsi="Times New Roman" w:cs="Times New Roman"/>
                <w:bCs/>
                <w:iCs/>
                <w:sz w:val="24"/>
                <w:szCs w:val="24"/>
              </w:rPr>
              <w:t xml:space="preserve">noteiktajām prasībām </w:t>
            </w:r>
            <w:r w:rsidR="00351A3D" w:rsidRPr="00694FCB">
              <w:rPr>
                <w:rFonts w:ascii="Times New Roman" w:hAnsi="Times New Roman" w:cs="Times New Roman"/>
                <w:bCs/>
                <w:iCs/>
                <w:sz w:val="24"/>
                <w:szCs w:val="24"/>
              </w:rPr>
              <w:t xml:space="preserve">pirms līguma noslēgšanas </w:t>
            </w:r>
            <w:r w:rsidR="002A672F" w:rsidRPr="00694FCB">
              <w:rPr>
                <w:rFonts w:ascii="Times New Roman" w:hAnsi="Times New Roman" w:cs="Times New Roman"/>
                <w:bCs/>
                <w:iCs/>
                <w:sz w:val="24"/>
                <w:szCs w:val="24"/>
              </w:rPr>
              <w:t xml:space="preserve">Latvijas Banka </w:t>
            </w:r>
            <w:r w:rsidR="00351A3D" w:rsidRPr="00694FCB">
              <w:rPr>
                <w:rFonts w:ascii="Times New Roman" w:hAnsi="Times New Roman" w:cs="Times New Roman"/>
                <w:bCs/>
                <w:iCs/>
                <w:sz w:val="24"/>
                <w:szCs w:val="24"/>
              </w:rPr>
              <w:t>jāi</w:t>
            </w:r>
            <w:r w:rsidR="002A672F" w:rsidRPr="00694FCB">
              <w:rPr>
                <w:rFonts w:ascii="Times New Roman" w:hAnsi="Times New Roman" w:cs="Times New Roman"/>
                <w:bCs/>
                <w:iCs/>
                <w:sz w:val="24"/>
                <w:szCs w:val="24"/>
              </w:rPr>
              <w:t xml:space="preserve">nformē </w:t>
            </w:r>
            <w:r w:rsidR="00351A3D" w:rsidRPr="00694FCB">
              <w:rPr>
                <w:rFonts w:ascii="Times New Roman" w:hAnsi="Times New Roman" w:cs="Times New Roman"/>
                <w:bCs/>
                <w:iCs/>
                <w:sz w:val="24"/>
                <w:szCs w:val="24"/>
              </w:rPr>
              <w:t>tikai</w:t>
            </w:r>
            <w:r w:rsidR="002A672F" w:rsidRPr="00694FCB">
              <w:rPr>
                <w:rFonts w:ascii="Times New Roman" w:hAnsi="Times New Roman" w:cs="Times New Roman"/>
                <w:bCs/>
                <w:iCs/>
                <w:sz w:val="24"/>
                <w:szCs w:val="24"/>
              </w:rPr>
              <w:t xml:space="preserve"> par </w:t>
            </w:r>
            <w:r w:rsidR="00351A3D" w:rsidRPr="00694FCB">
              <w:rPr>
                <w:rFonts w:ascii="Times New Roman" w:hAnsi="Times New Roman" w:cs="Times New Roman"/>
                <w:bCs/>
                <w:iCs/>
                <w:sz w:val="24"/>
                <w:szCs w:val="24"/>
              </w:rPr>
              <w:t>nozīmīgi</w:t>
            </w:r>
            <w:r w:rsidR="002A672F" w:rsidRPr="00694FCB">
              <w:rPr>
                <w:rFonts w:ascii="Times New Roman" w:hAnsi="Times New Roman" w:cs="Times New Roman"/>
                <w:bCs/>
                <w:iCs/>
                <w:sz w:val="24"/>
                <w:szCs w:val="24"/>
              </w:rPr>
              <w:t xml:space="preserve">em </w:t>
            </w:r>
            <w:r w:rsidR="00351A3D" w:rsidRPr="00694FCB">
              <w:rPr>
                <w:rFonts w:ascii="Times New Roman" w:hAnsi="Times New Roman" w:cs="Times New Roman"/>
                <w:bCs/>
                <w:iCs/>
                <w:sz w:val="24"/>
                <w:szCs w:val="24"/>
              </w:rPr>
              <w:t>ārpakalpojumu līgum</w:t>
            </w:r>
            <w:r w:rsidR="002A672F" w:rsidRPr="00694FCB">
              <w:rPr>
                <w:rFonts w:ascii="Times New Roman" w:hAnsi="Times New Roman" w:cs="Times New Roman"/>
                <w:bCs/>
                <w:iCs/>
                <w:sz w:val="24"/>
                <w:szCs w:val="24"/>
              </w:rPr>
              <w:t>iem</w:t>
            </w:r>
            <w:r w:rsidR="0069190A">
              <w:rPr>
                <w:rFonts w:ascii="Times New Roman" w:hAnsi="Times New Roman" w:cs="Times New Roman"/>
                <w:bCs/>
                <w:iCs/>
                <w:sz w:val="24"/>
                <w:szCs w:val="24"/>
              </w:rPr>
              <w:t> </w:t>
            </w:r>
            <w:r w:rsidR="00351A3D" w:rsidRPr="00694FCB">
              <w:rPr>
                <w:rFonts w:ascii="Times New Roman" w:hAnsi="Times New Roman" w:cs="Times New Roman"/>
                <w:bCs/>
                <w:iCs/>
                <w:sz w:val="24"/>
                <w:szCs w:val="24"/>
              </w:rPr>
              <w:t>– tādi</w:t>
            </w:r>
            <w:r w:rsidR="002A672F" w:rsidRPr="00694FCB">
              <w:rPr>
                <w:rFonts w:ascii="Times New Roman" w:hAnsi="Times New Roman" w:cs="Times New Roman"/>
                <w:bCs/>
                <w:iCs/>
                <w:sz w:val="24"/>
                <w:szCs w:val="24"/>
              </w:rPr>
              <w:t>em</w:t>
            </w:r>
            <w:r w:rsidR="00351A3D" w:rsidRPr="00694FCB">
              <w:rPr>
                <w:rFonts w:ascii="Times New Roman" w:hAnsi="Times New Roman" w:cs="Times New Roman"/>
                <w:bCs/>
                <w:iCs/>
                <w:sz w:val="24"/>
                <w:szCs w:val="24"/>
              </w:rPr>
              <w:t>, kuri</w:t>
            </w:r>
            <w:r w:rsidR="009716B5" w:rsidRPr="00694FCB">
              <w:rPr>
                <w:rFonts w:ascii="Times New Roman" w:hAnsi="Times New Roman" w:cs="Times New Roman"/>
                <w:bCs/>
                <w:iCs/>
                <w:sz w:val="24"/>
                <w:szCs w:val="24"/>
              </w:rPr>
              <w:t xml:space="preserve"> pakalpojuma sniedzējam deleģē kādu no</w:t>
            </w:r>
            <w:r w:rsidR="00E22AA9" w:rsidRPr="00694FCB">
              <w:rPr>
                <w:rFonts w:ascii="Times New Roman" w:hAnsi="Times New Roman" w:cs="Times New Roman"/>
                <w:bCs/>
                <w:iCs/>
                <w:sz w:val="24"/>
                <w:szCs w:val="24"/>
              </w:rPr>
              <w:t xml:space="preserve"> kritiski svarīgām vai nozīmīgām funkcijām, kuras citādi veiktu pati iestāde.</w:t>
            </w:r>
          </w:p>
          <w:p w14:paraId="599D6BCC" w14:textId="77777777" w:rsidR="00E22AA9" w:rsidRPr="00694FCB" w:rsidRDefault="00E22AA9" w:rsidP="002B0815">
            <w:pPr>
              <w:spacing w:after="0" w:line="240" w:lineRule="auto"/>
              <w:rPr>
                <w:rFonts w:ascii="Times New Roman" w:hAnsi="Times New Roman" w:cs="Times New Roman"/>
                <w:bCs/>
                <w:iCs/>
                <w:sz w:val="24"/>
                <w:szCs w:val="24"/>
              </w:rPr>
            </w:pPr>
          </w:p>
          <w:p w14:paraId="26B923F4" w14:textId="3AD0D237" w:rsidR="00B31B6B" w:rsidRPr="00694FCB" w:rsidRDefault="002A672F" w:rsidP="00B31B6B">
            <w:pPr>
              <w:spacing w:after="0" w:line="240" w:lineRule="auto"/>
              <w:jc w:val="both"/>
              <w:rPr>
                <w:rFonts w:ascii="Times New Roman" w:hAnsi="Times New Roman" w:cs="Times New Roman"/>
                <w:bCs/>
                <w:iCs/>
                <w:sz w:val="24"/>
                <w:szCs w:val="24"/>
              </w:rPr>
            </w:pPr>
            <w:r w:rsidRPr="00694FCB">
              <w:rPr>
                <w:rFonts w:ascii="Times New Roman" w:hAnsi="Times New Roman" w:cs="Times New Roman"/>
                <w:bCs/>
                <w:iCs/>
                <w:sz w:val="24"/>
                <w:szCs w:val="24"/>
              </w:rPr>
              <w:lastRenderedPageBreak/>
              <w:t>Atbilstoši noteikumu projekta 12. punktā noteiktajam</w:t>
            </w:r>
            <w:r w:rsidR="00B31B6B" w:rsidRPr="00694FCB">
              <w:rPr>
                <w:rFonts w:ascii="Times New Roman" w:hAnsi="Times New Roman" w:cs="Times New Roman"/>
                <w:bCs/>
                <w:iCs/>
                <w:sz w:val="24"/>
                <w:szCs w:val="24"/>
              </w:rPr>
              <w:t xml:space="preserve"> ā</w:t>
            </w:r>
            <w:r w:rsidRPr="00694FCB">
              <w:rPr>
                <w:rFonts w:ascii="Times New Roman" w:hAnsi="Times New Roman" w:cs="Times New Roman"/>
                <w:bCs/>
                <w:iCs/>
                <w:sz w:val="24"/>
                <w:szCs w:val="24"/>
              </w:rPr>
              <w:t>rpakalpojumus, kuri nodrošina iestādes kritiski svarīgu vai nozīmīgu funkciju izpildi, iestāde identificē kā nozīmīgus ārpakalpojumus.</w:t>
            </w:r>
          </w:p>
          <w:p w14:paraId="6B0EAE22" w14:textId="77777777" w:rsidR="00E22AA9" w:rsidRPr="00694FCB" w:rsidRDefault="00E22AA9" w:rsidP="002B0815">
            <w:pPr>
              <w:spacing w:after="0" w:line="240" w:lineRule="auto"/>
              <w:rPr>
                <w:rFonts w:ascii="Times New Roman" w:hAnsi="Times New Roman" w:cs="Times New Roman"/>
                <w:bCs/>
                <w:iCs/>
                <w:sz w:val="24"/>
                <w:szCs w:val="24"/>
              </w:rPr>
            </w:pPr>
          </w:p>
          <w:p w14:paraId="75E500FD" w14:textId="64509F8C" w:rsidR="00E22AA9" w:rsidRDefault="002A672F" w:rsidP="00B31B6B">
            <w:pPr>
              <w:spacing w:after="0" w:line="240" w:lineRule="auto"/>
              <w:jc w:val="both"/>
              <w:rPr>
                <w:rFonts w:ascii="Times New Roman" w:hAnsi="Times New Roman" w:cs="Times New Roman"/>
                <w:bCs/>
                <w:iCs/>
                <w:sz w:val="24"/>
                <w:szCs w:val="24"/>
              </w:rPr>
            </w:pPr>
            <w:r w:rsidRPr="00694FCB">
              <w:rPr>
                <w:rFonts w:ascii="Times New Roman" w:hAnsi="Times New Roman" w:cs="Times New Roman"/>
                <w:bCs/>
                <w:iCs/>
                <w:sz w:val="24"/>
                <w:szCs w:val="24"/>
              </w:rPr>
              <w:t xml:space="preserve">Noteikumu projekta </w:t>
            </w:r>
            <w:r w:rsidR="00E22AA9" w:rsidRPr="00694FCB">
              <w:rPr>
                <w:rFonts w:ascii="Times New Roman" w:hAnsi="Times New Roman" w:cs="Times New Roman"/>
                <w:bCs/>
                <w:iCs/>
                <w:sz w:val="24"/>
                <w:szCs w:val="24"/>
              </w:rPr>
              <w:t>86.</w:t>
            </w:r>
            <w:r w:rsidR="0069190A">
              <w:rPr>
                <w:rFonts w:ascii="Times New Roman" w:hAnsi="Times New Roman" w:cs="Times New Roman"/>
                <w:bCs/>
                <w:iCs/>
                <w:sz w:val="24"/>
                <w:szCs w:val="24"/>
              </w:rPr>
              <w:t> </w:t>
            </w:r>
            <w:r w:rsidR="00E22AA9" w:rsidRPr="00694FCB">
              <w:rPr>
                <w:rFonts w:ascii="Times New Roman" w:hAnsi="Times New Roman" w:cs="Times New Roman"/>
                <w:bCs/>
                <w:iCs/>
                <w:sz w:val="24"/>
                <w:szCs w:val="24"/>
              </w:rPr>
              <w:t xml:space="preserve">punkts nosaka prasības </w:t>
            </w:r>
            <w:r w:rsidR="00DB0159">
              <w:rPr>
                <w:rFonts w:ascii="Times New Roman" w:hAnsi="Times New Roman" w:cs="Times New Roman"/>
                <w:bCs/>
                <w:iCs/>
                <w:sz w:val="24"/>
                <w:szCs w:val="24"/>
              </w:rPr>
              <w:t xml:space="preserve">attiecībā uz </w:t>
            </w:r>
            <w:r w:rsidR="00E22AA9" w:rsidRPr="00694FCB">
              <w:rPr>
                <w:rFonts w:ascii="Times New Roman" w:hAnsi="Times New Roman" w:cs="Times New Roman"/>
                <w:bCs/>
                <w:iCs/>
                <w:sz w:val="24"/>
                <w:szCs w:val="24"/>
              </w:rPr>
              <w:t>gadījum</w:t>
            </w:r>
            <w:r w:rsidR="00DB0159">
              <w:rPr>
                <w:rFonts w:ascii="Times New Roman" w:hAnsi="Times New Roman" w:cs="Times New Roman"/>
                <w:bCs/>
                <w:iCs/>
                <w:sz w:val="24"/>
                <w:szCs w:val="24"/>
              </w:rPr>
              <w:t>iem</w:t>
            </w:r>
            <w:r w:rsidR="00E22AA9" w:rsidRPr="00694FCB">
              <w:rPr>
                <w:rFonts w:ascii="Times New Roman" w:hAnsi="Times New Roman" w:cs="Times New Roman"/>
                <w:bCs/>
                <w:iCs/>
                <w:sz w:val="24"/>
                <w:szCs w:val="24"/>
              </w:rPr>
              <w:t>, kad tiek veikti grozījumi jau noslēgtos nozīmīgos ārpakalpojumu līgumos (tādos, kur</w:t>
            </w:r>
            <w:r w:rsidR="00DB0159">
              <w:rPr>
                <w:rFonts w:ascii="Times New Roman" w:hAnsi="Times New Roman" w:cs="Times New Roman"/>
                <w:bCs/>
                <w:iCs/>
                <w:sz w:val="24"/>
                <w:szCs w:val="24"/>
              </w:rPr>
              <w:t>os</w:t>
            </w:r>
            <w:r w:rsidR="00E22AA9" w:rsidRPr="00694FCB">
              <w:rPr>
                <w:rFonts w:ascii="Times New Roman" w:hAnsi="Times New Roman" w:cs="Times New Roman"/>
                <w:bCs/>
                <w:iCs/>
                <w:sz w:val="24"/>
                <w:szCs w:val="24"/>
              </w:rPr>
              <w:t xml:space="preserve"> iestāde del</w:t>
            </w:r>
            <w:r w:rsidRPr="00694FCB">
              <w:rPr>
                <w:rFonts w:ascii="Times New Roman" w:hAnsi="Times New Roman" w:cs="Times New Roman"/>
                <w:bCs/>
                <w:iCs/>
                <w:sz w:val="24"/>
                <w:szCs w:val="24"/>
              </w:rPr>
              <w:t>eģ</w:t>
            </w:r>
            <w:r w:rsidR="00E22AA9" w:rsidRPr="00694FCB">
              <w:rPr>
                <w:rFonts w:ascii="Times New Roman" w:hAnsi="Times New Roman" w:cs="Times New Roman"/>
                <w:bCs/>
                <w:iCs/>
                <w:sz w:val="24"/>
                <w:szCs w:val="24"/>
              </w:rPr>
              <w:t>ē</w:t>
            </w:r>
            <w:r w:rsidRPr="00694FCB">
              <w:rPr>
                <w:rFonts w:ascii="Times New Roman" w:hAnsi="Times New Roman" w:cs="Times New Roman"/>
                <w:bCs/>
                <w:iCs/>
                <w:sz w:val="24"/>
                <w:szCs w:val="24"/>
              </w:rPr>
              <w:t xml:space="preserve">jusi ārpakalpojumu sniedzējam </w:t>
            </w:r>
            <w:r w:rsidR="00DB0159" w:rsidRPr="00694FCB">
              <w:rPr>
                <w:rFonts w:ascii="Times New Roman" w:hAnsi="Times New Roman" w:cs="Times New Roman"/>
                <w:bCs/>
                <w:iCs/>
                <w:sz w:val="24"/>
                <w:szCs w:val="24"/>
              </w:rPr>
              <w:t xml:space="preserve">veikt </w:t>
            </w:r>
            <w:r w:rsidRPr="00694FCB">
              <w:rPr>
                <w:rFonts w:ascii="Times New Roman" w:hAnsi="Times New Roman" w:cs="Times New Roman"/>
                <w:bCs/>
                <w:iCs/>
                <w:sz w:val="24"/>
                <w:szCs w:val="24"/>
              </w:rPr>
              <w:t>kritiski svarīgu vai nozīmīgu funkciju un kuri jau iepriekš ir saskaņoti ar Latvijas Banku).</w:t>
            </w:r>
          </w:p>
          <w:p w14:paraId="02C9DFC8" w14:textId="77777777" w:rsidR="00DA2684" w:rsidRDefault="00DA2684" w:rsidP="00B31B6B">
            <w:pPr>
              <w:spacing w:after="0" w:line="240" w:lineRule="auto"/>
              <w:jc w:val="both"/>
              <w:rPr>
                <w:rFonts w:ascii="Times New Roman" w:hAnsi="Times New Roman" w:cs="Times New Roman"/>
                <w:bCs/>
                <w:iCs/>
                <w:sz w:val="24"/>
                <w:szCs w:val="24"/>
              </w:rPr>
            </w:pPr>
          </w:p>
          <w:p w14:paraId="7E4E3D11" w14:textId="10584544" w:rsidR="001D325B" w:rsidRDefault="00921DF4" w:rsidP="00B31B6B">
            <w:pPr>
              <w:spacing w:after="0" w:line="240" w:lineRule="auto"/>
              <w:jc w:val="both"/>
              <w:rPr>
                <w:rFonts w:ascii="Times New Roman" w:hAnsi="Times New Roman" w:cs="Times New Roman"/>
                <w:bCs/>
                <w:iCs/>
                <w:sz w:val="24"/>
                <w:szCs w:val="24"/>
              </w:rPr>
            </w:pPr>
            <w:r>
              <w:rPr>
                <w:rFonts w:ascii="Times New Roman" w:hAnsi="Times New Roman" w:cs="Times New Roman"/>
                <w:bCs/>
                <w:iCs/>
                <w:sz w:val="24"/>
                <w:szCs w:val="24"/>
              </w:rPr>
              <w:t xml:space="preserve">Paskaidrojam, ka gadījumos, kad </w:t>
            </w:r>
            <w:r w:rsidRPr="00921DF4">
              <w:rPr>
                <w:rFonts w:ascii="Times New Roman" w:hAnsi="Times New Roman" w:cs="Times New Roman"/>
                <w:bCs/>
                <w:iCs/>
                <w:sz w:val="24"/>
                <w:szCs w:val="24"/>
              </w:rPr>
              <w:t xml:space="preserve">tiek veiktas izmaiņas </w:t>
            </w:r>
            <w:r>
              <w:rPr>
                <w:rFonts w:ascii="Times New Roman" w:hAnsi="Times New Roman" w:cs="Times New Roman"/>
                <w:bCs/>
                <w:iCs/>
                <w:sz w:val="24"/>
                <w:szCs w:val="24"/>
              </w:rPr>
              <w:t xml:space="preserve">iestādes funkciju </w:t>
            </w:r>
            <w:r w:rsidRPr="00921DF4">
              <w:rPr>
                <w:rFonts w:ascii="Times New Roman" w:hAnsi="Times New Roman" w:cs="Times New Roman"/>
                <w:bCs/>
                <w:iCs/>
                <w:sz w:val="24"/>
                <w:szCs w:val="24"/>
              </w:rPr>
              <w:t xml:space="preserve">nozīmīguma vērtēšanas procesā vai arī citu apstākļu dēļ </w:t>
            </w:r>
            <w:r w:rsidR="001D325B">
              <w:rPr>
                <w:rFonts w:ascii="Times New Roman" w:hAnsi="Times New Roman" w:cs="Times New Roman"/>
                <w:bCs/>
                <w:iCs/>
                <w:sz w:val="24"/>
                <w:szCs w:val="24"/>
              </w:rPr>
              <w:t xml:space="preserve">jau noslēgts un spēkā </w:t>
            </w:r>
            <w:r w:rsidRPr="00921DF4">
              <w:rPr>
                <w:rFonts w:ascii="Times New Roman" w:hAnsi="Times New Roman" w:cs="Times New Roman"/>
                <w:bCs/>
                <w:iCs/>
                <w:sz w:val="24"/>
                <w:szCs w:val="24"/>
              </w:rPr>
              <w:t>esošs ārpakalpojumu līgums maina nozīmīgumu</w:t>
            </w:r>
            <w:r w:rsidR="00DB0159">
              <w:rPr>
                <w:rFonts w:ascii="Times New Roman" w:hAnsi="Times New Roman" w:cs="Times New Roman"/>
                <w:bCs/>
                <w:iCs/>
                <w:sz w:val="24"/>
                <w:szCs w:val="24"/>
              </w:rPr>
              <w:t>, proti,</w:t>
            </w:r>
            <w:r w:rsidRPr="00921DF4">
              <w:rPr>
                <w:rFonts w:ascii="Times New Roman" w:hAnsi="Times New Roman" w:cs="Times New Roman"/>
                <w:bCs/>
                <w:iCs/>
                <w:sz w:val="24"/>
                <w:szCs w:val="24"/>
              </w:rPr>
              <w:t xml:space="preserve"> kļūst nozīmīgs</w:t>
            </w:r>
            <w:r w:rsidR="001D325B">
              <w:rPr>
                <w:rFonts w:ascii="Times New Roman" w:hAnsi="Times New Roman" w:cs="Times New Roman"/>
                <w:bCs/>
                <w:iCs/>
                <w:sz w:val="24"/>
                <w:szCs w:val="24"/>
              </w:rPr>
              <w:t>, iestādei ir jānodrošina, ka tiek ievērotas visas uz nozīmīgu ārpakalpojumu attiecināmās prasības</w:t>
            </w:r>
            <w:r w:rsidR="004C6E3D">
              <w:rPr>
                <w:rFonts w:ascii="Times New Roman" w:hAnsi="Times New Roman" w:cs="Times New Roman"/>
                <w:bCs/>
                <w:iCs/>
                <w:sz w:val="24"/>
                <w:szCs w:val="24"/>
              </w:rPr>
              <w:t>, tostarp pirms grozījumu veikšanas esošajā ārpakalpojumu līgumā par to tiek informēta Latvijas Banka</w:t>
            </w:r>
            <w:r w:rsidR="00847FBA">
              <w:rPr>
                <w:rFonts w:ascii="Times New Roman" w:hAnsi="Times New Roman" w:cs="Times New Roman"/>
                <w:bCs/>
                <w:iCs/>
                <w:sz w:val="24"/>
                <w:szCs w:val="24"/>
              </w:rPr>
              <w:t>.</w:t>
            </w:r>
          </w:p>
          <w:p w14:paraId="5655ED59" w14:textId="77777777" w:rsidR="00847FBA" w:rsidRDefault="00847FBA" w:rsidP="00B31B6B">
            <w:pPr>
              <w:spacing w:after="0" w:line="240" w:lineRule="auto"/>
              <w:jc w:val="both"/>
              <w:rPr>
                <w:rFonts w:ascii="Times New Roman" w:hAnsi="Times New Roman" w:cs="Times New Roman"/>
                <w:bCs/>
                <w:iCs/>
                <w:sz w:val="24"/>
                <w:szCs w:val="24"/>
              </w:rPr>
            </w:pPr>
          </w:p>
          <w:p w14:paraId="2F5F0702" w14:textId="7171F72A" w:rsidR="00A65D5F" w:rsidRDefault="004C6E3D" w:rsidP="00847FBA">
            <w:pPr>
              <w:spacing w:after="0" w:line="240" w:lineRule="auto"/>
              <w:jc w:val="both"/>
              <w:rPr>
                <w:rFonts w:ascii="Times New Roman" w:hAnsi="Times New Roman" w:cs="Times New Roman"/>
                <w:bCs/>
                <w:iCs/>
                <w:sz w:val="24"/>
                <w:szCs w:val="24"/>
              </w:rPr>
            </w:pPr>
            <w:r>
              <w:rPr>
                <w:rFonts w:ascii="Times New Roman" w:hAnsi="Times New Roman" w:cs="Times New Roman"/>
                <w:bCs/>
                <w:iCs/>
                <w:sz w:val="24"/>
                <w:szCs w:val="24"/>
              </w:rPr>
              <w:t xml:space="preserve">Ja iestāde slēdz līgumu ar </w:t>
            </w:r>
            <w:r w:rsidR="00A65D5F">
              <w:rPr>
                <w:rFonts w:ascii="Times New Roman" w:hAnsi="Times New Roman" w:cs="Times New Roman"/>
                <w:bCs/>
                <w:iCs/>
                <w:sz w:val="24"/>
                <w:szCs w:val="24"/>
              </w:rPr>
              <w:t>t</w:t>
            </w:r>
            <w:r w:rsidR="00A65D5F" w:rsidRPr="00A65D5F">
              <w:rPr>
                <w:rFonts w:ascii="Times New Roman" w:hAnsi="Times New Roman" w:cs="Times New Roman"/>
                <w:bCs/>
                <w:iCs/>
                <w:sz w:val="24"/>
                <w:szCs w:val="24"/>
              </w:rPr>
              <w:t xml:space="preserve">rešo pušu </w:t>
            </w:r>
            <w:r w:rsidR="00847FBA">
              <w:rPr>
                <w:rFonts w:ascii="Times New Roman" w:hAnsi="Times New Roman" w:cs="Times New Roman"/>
                <w:bCs/>
                <w:iCs/>
                <w:sz w:val="24"/>
                <w:szCs w:val="24"/>
              </w:rPr>
              <w:t xml:space="preserve">informācijas un komunikācijas tehnoloģiju </w:t>
            </w:r>
            <w:r>
              <w:rPr>
                <w:rFonts w:ascii="Times New Roman" w:hAnsi="Times New Roman" w:cs="Times New Roman"/>
                <w:bCs/>
                <w:iCs/>
                <w:sz w:val="24"/>
                <w:szCs w:val="24"/>
              </w:rPr>
              <w:t>pakalpojumu sniedzēj</w:t>
            </w:r>
            <w:r w:rsidR="00847FBA">
              <w:rPr>
                <w:rFonts w:ascii="Times New Roman" w:hAnsi="Times New Roman" w:cs="Times New Roman"/>
                <w:bCs/>
                <w:iCs/>
                <w:sz w:val="24"/>
                <w:szCs w:val="24"/>
              </w:rPr>
              <w:t>u, kurš nodrošina a</w:t>
            </w:r>
            <w:r>
              <w:rPr>
                <w:rFonts w:ascii="Times New Roman" w:hAnsi="Times New Roman" w:cs="Times New Roman"/>
                <w:bCs/>
                <w:iCs/>
                <w:sz w:val="24"/>
                <w:szCs w:val="24"/>
              </w:rPr>
              <w:t>tbalstu iestādes kritiski svarīgu vai nozīmīgu funkciju veikšanai, tad to veic atbilstoši DORA regul</w:t>
            </w:r>
            <w:r w:rsidR="00847FBA">
              <w:rPr>
                <w:rFonts w:ascii="Times New Roman" w:hAnsi="Times New Roman" w:cs="Times New Roman"/>
                <w:bCs/>
                <w:iCs/>
                <w:sz w:val="24"/>
                <w:szCs w:val="24"/>
              </w:rPr>
              <w:t>ā noteiktajām prasībām</w:t>
            </w:r>
            <w:r w:rsidR="00A65D5F">
              <w:rPr>
                <w:rFonts w:ascii="Times New Roman" w:hAnsi="Times New Roman" w:cs="Times New Roman"/>
                <w:bCs/>
                <w:iCs/>
                <w:sz w:val="24"/>
                <w:szCs w:val="24"/>
              </w:rPr>
              <w:t xml:space="preserve">. </w:t>
            </w:r>
          </w:p>
          <w:p w14:paraId="57140021" w14:textId="77777777" w:rsidR="00A65D5F" w:rsidRDefault="00A65D5F" w:rsidP="00847FBA">
            <w:pPr>
              <w:spacing w:after="0" w:line="240" w:lineRule="auto"/>
              <w:jc w:val="both"/>
              <w:rPr>
                <w:rFonts w:ascii="Times New Roman" w:hAnsi="Times New Roman" w:cs="Times New Roman"/>
                <w:bCs/>
                <w:iCs/>
                <w:sz w:val="24"/>
                <w:szCs w:val="24"/>
              </w:rPr>
            </w:pPr>
          </w:p>
          <w:p w14:paraId="10932CA8" w14:textId="3C23F993" w:rsidR="00A65D5F" w:rsidRPr="00694FCB" w:rsidRDefault="00A65D5F" w:rsidP="00A44D97">
            <w:pPr>
              <w:spacing w:after="0" w:line="240" w:lineRule="auto"/>
              <w:jc w:val="both"/>
              <w:rPr>
                <w:rFonts w:ascii="Times New Roman" w:hAnsi="Times New Roman" w:cs="Times New Roman"/>
                <w:bCs/>
                <w:iCs/>
                <w:sz w:val="24"/>
                <w:szCs w:val="24"/>
              </w:rPr>
            </w:pPr>
            <w:r>
              <w:rPr>
                <w:rFonts w:ascii="Times New Roman" w:hAnsi="Times New Roman" w:cs="Times New Roman"/>
                <w:bCs/>
                <w:iCs/>
                <w:sz w:val="24"/>
                <w:szCs w:val="24"/>
              </w:rPr>
              <w:lastRenderedPageBreak/>
              <w:t xml:space="preserve">Noteikumu projekta </w:t>
            </w:r>
            <w:r w:rsidRPr="00A65D5F">
              <w:rPr>
                <w:rFonts w:ascii="Times New Roman" w:hAnsi="Times New Roman" w:cs="Times New Roman"/>
                <w:bCs/>
                <w:iCs/>
                <w:sz w:val="24"/>
                <w:szCs w:val="24"/>
              </w:rPr>
              <w:t>3.</w:t>
            </w:r>
            <w:r>
              <w:rPr>
                <w:rFonts w:ascii="Times New Roman" w:hAnsi="Times New Roman" w:cs="Times New Roman"/>
                <w:bCs/>
                <w:iCs/>
                <w:sz w:val="24"/>
                <w:szCs w:val="24"/>
              </w:rPr>
              <w:t> punktā ir norādīts, ka tos</w:t>
            </w:r>
            <w:r w:rsidRPr="00A65D5F">
              <w:rPr>
                <w:rFonts w:ascii="Times New Roman" w:hAnsi="Times New Roman" w:cs="Times New Roman"/>
                <w:bCs/>
                <w:iCs/>
                <w:sz w:val="24"/>
                <w:szCs w:val="24"/>
              </w:rPr>
              <w:t xml:space="preserve"> piemēro tiktāl, ciktāl attiecīgos jautājumus neregulē</w:t>
            </w:r>
            <w:r>
              <w:rPr>
                <w:rFonts w:ascii="Times New Roman" w:hAnsi="Times New Roman" w:cs="Times New Roman"/>
                <w:bCs/>
                <w:iCs/>
                <w:sz w:val="24"/>
                <w:szCs w:val="24"/>
              </w:rPr>
              <w:t xml:space="preserve"> DORA regula</w:t>
            </w:r>
            <w:r w:rsidR="00DB0159">
              <w:rPr>
                <w:rFonts w:ascii="Times New Roman" w:hAnsi="Times New Roman" w:cs="Times New Roman"/>
                <w:bCs/>
                <w:iCs/>
                <w:sz w:val="24"/>
                <w:szCs w:val="24"/>
              </w:rPr>
              <w:t>,</w:t>
            </w:r>
            <w:r>
              <w:rPr>
                <w:rFonts w:ascii="Times New Roman" w:hAnsi="Times New Roman" w:cs="Times New Roman"/>
                <w:bCs/>
                <w:iCs/>
                <w:sz w:val="24"/>
                <w:szCs w:val="24"/>
              </w:rPr>
              <w:t xml:space="preserve"> un noteikumos ietvertās prasības attiecināmas tikai uz ārpakalpo</w:t>
            </w:r>
            <w:r w:rsidR="00724BC9">
              <w:rPr>
                <w:rFonts w:ascii="Times New Roman" w:hAnsi="Times New Roman" w:cs="Times New Roman"/>
                <w:bCs/>
                <w:iCs/>
                <w:sz w:val="24"/>
                <w:szCs w:val="24"/>
              </w:rPr>
              <w:t xml:space="preserve">jumiem, nevis līgumiem ar trešo pušu </w:t>
            </w:r>
            <w:r w:rsidR="00DB0159">
              <w:rPr>
                <w:rFonts w:ascii="Times New Roman" w:hAnsi="Times New Roman" w:cs="Times New Roman"/>
                <w:bCs/>
                <w:iCs/>
                <w:sz w:val="24"/>
                <w:szCs w:val="24"/>
              </w:rPr>
              <w:t>informācijas un komunikācijas tehnoloģiju</w:t>
            </w:r>
            <w:r w:rsidR="00724BC9">
              <w:rPr>
                <w:rFonts w:ascii="Times New Roman" w:hAnsi="Times New Roman" w:cs="Times New Roman"/>
                <w:bCs/>
                <w:iCs/>
                <w:sz w:val="24"/>
                <w:szCs w:val="24"/>
              </w:rPr>
              <w:t xml:space="preserve"> pakalpojumu sniedzējiem.</w:t>
            </w:r>
          </w:p>
        </w:tc>
      </w:tr>
      <w:tr w:rsidR="002B0815" w:rsidRPr="002B0815" w14:paraId="63668F93" w14:textId="77777777" w:rsidTr="00A11B5C">
        <w:tc>
          <w:tcPr>
            <w:tcW w:w="0" w:type="auto"/>
            <w:tcBorders>
              <w:top w:val="single" w:sz="4" w:space="0" w:color="auto"/>
              <w:left w:val="single" w:sz="4" w:space="0" w:color="auto"/>
              <w:bottom w:val="single" w:sz="4" w:space="0" w:color="auto"/>
              <w:right w:val="single" w:sz="4" w:space="0" w:color="auto"/>
            </w:tcBorders>
          </w:tcPr>
          <w:p w14:paraId="0041F5A4" w14:textId="5A525A96" w:rsidR="002B0815" w:rsidRPr="00694FCB" w:rsidRDefault="003B238C" w:rsidP="002B0815">
            <w:pPr>
              <w:spacing w:after="0" w:line="240" w:lineRule="auto"/>
              <w:rPr>
                <w:rFonts w:ascii="Times New Roman" w:hAnsi="Times New Roman" w:cs="Times New Roman"/>
                <w:bCs/>
                <w:sz w:val="24"/>
                <w:szCs w:val="24"/>
              </w:rPr>
            </w:pPr>
            <w:r w:rsidRPr="00694FCB">
              <w:rPr>
                <w:rFonts w:ascii="Times New Roman" w:hAnsi="Times New Roman" w:cs="Times New Roman"/>
                <w:bCs/>
                <w:sz w:val="24"/>
                <w:szCs w:val="24"/>
              </w:rPr>
              <w:lastRenderedPageBreak/>
              <w:t>6</w:t>
            </w:r>
            <w:r w:rsidR="00C42534" w:rsidRPr="00694FCB">
              <w:rPr>
                <w:rFonts w:ascii="Times New Roman" w:hAnsi="Times New Roman" w:cs="Times New Roman"/>
                <w:bCs/>
                <w:sz w:val="24"/>
                <w:szCs w:val="24"/>
              </w:rPr>
              <w:t>.</w:t>
            </w:r>
          </w:p>
        </w:tc>
        <w:tc>
          <w:tcPr>
            <w:tcW w:w="4577" w:type="dxa"/>
            <w:tcBorders>
              <w:top w:val="single" w:sz="4" w:space="0" w:color="auto"/>
              <w:left w:val="single" w:sz="4" w:space="0" w:color="auto"/>
              <w:bottom w:val="single" w:sz="4" w:space="0" w:color="auto"/>
              <w:right w:val="single" w:sz="4" w:space="0" w:color="auto"/>
            </w:tcBorders>
            <w:shd w:val="clear" w:color="auto" w:fill="auto"/>
          </w:tcPr>
          <w:p w14:paraId="7D7949C6" w14:textId="77777777" w:rsidR="002B0815" w:rsidRPr="00694FCB" w:rsidRDefault="002B0815" w:rsidP="002B0815">
            <w:pPr>
              <w:spacing w:after="0" w:line="240" w:lineRule="auto"/>
              <w:rPr>
                <w:rFonts w:ascii="Times New Roman" w:hAnsi="Times New Roman" w:cs="Times New Roman"/>
                <w:b/>
                <w:sz w:val="24"/>
                <w:szCs w:val="24"/>
              </w:rPr>
            </w:pPr>
          </w:p>
        </w:tc>
        <w:tc>
          <w:tcPr>
            <w:tcW w:w="4694" w:type="dxa"/>
            <w:tcBorders>
              <w:top w:val="single" w:sz="4" w:space="0" w:color="auto"/>
              <w:left w:val="single" w:sz="4" w:space="0" w:color="auto"/>
              <w:bottom w:val="single" w:sz="4" w:space="0" w:color="auto"/>
              <w:right w:val="single" w:sz="4" w:space="0" w:color="auto"/>
            </w:tcBorders>
            <w:shd w:val="clear" w:color="auto" w:fill="auto"/>
          </w:tcPr>
          <w:p w14:paraId="5240363C" w14:textId="77777777" w:rsidR="00DD2C44" w:rsidRDefault="00DD2C44" w:rsidP="00DD2C44">
            <w:pPr>
              <w:spacing w:after="0" w:line="240" w:lineRule="auto"/>
              <w:jc w:val="both"/>
              <w:rPr>
                <w:rFonts w:ascii="Times New Roman" w:hAnsi="Times New Roman" w:cs="Times New Roman"/>
                <w:b/>
                <w:bCs/>
                <w:sz w:val="24"/>
                <w:szCs w:val="24"/>
              </w:rPr>
            </w:pPr>
            <w:r>
              <w:rPr>
                <w:rFonts w:ascii="Times New Roman" w:eastAsia="Times New Roman" w:hAnsi="Times New Roman" w:cs="Times New Roman"/>
                <w:sz w:val="24"/>
                <w:szCs w:val="24"/>
                <w:lang w:eastAsia="lv-LV"/>
              </w:rPr>
              <w:t>B</w:t>
            </w:r>
            <w:r w:rsidRPr="00694FCB">
              <w:rPr>
                <w:rFonts w:ascii="Times New Roman" w:eastAsia="Times New Roman" w:hAnsi="Times New Roman" w:cs="Times New Roman"/>
                <w:sz w:val="24"/>
                <w:szCs w:val="24"/>
                <w:lang w:eastAsia="lv-LV"/>
              </w:rPr>
              <w:t>iedrība "Latvijas Finanšu nozares asociācija"</w:t>
            </w:r>
            <w:r>
              <w:rPr>
                <w:rFonts w:ascii="Times New Roman" w:eastAsia="Times New Roman" w:hAnsi="Times New Roman" w:cs="Times New Roman"/>
                <w:sz w:val="24"/>
                <w:szCs w:val="24"/>
                <w:lang w:eastAsia="lv-LV"/>
              </w:rPr>
              <w:t>.</w:t>
            </w:r>
          </w:p>
          <w:p w14:paraId="31102FC9" w14:textId="58AEDC54" w:rsidR="002B0815" w:rsidRPr="00694FCB" w:rsidRDefault="002B0815" w:rsidP="00974530">
            <w:pPr>
              <w:spacing w:after="0" w:line="240" w:lineRule="auto"/>
              <w:jc w:val="both"/>
              <w:rPr>
                <w:rFonts w:ascii="Times New Roman" w:hAnsi="Times New Roman" w:cs="Times New Roman"/>
                <w:sz w:val="24"/>
                <w:szCs w:val="24"/>
              </w:rPr>
            </w:pPr>
            <w:r w:rsidRPr="00694FCB">
              <w:rPr>
                <w:rFonts w:ascii="Times New Roman" w:hAnsi="Times New Roman" w:cs="Times New Roman"/>
                <w:sz w:val="24"/>
                <w:szCs w:val="24"/>
              </w:rPr>
              <w:t>Pie Informatīvās atsauces uz Eiropas Savienības tiesību aktu</w:t>
            </w:r>
            <w:r w:rsidR="0069190A">
              <w:rPr>
                <w:rFonts w:ascii="Times New Roman" w:hAnsi="Times New Roman" w:cs="Times New Roman"/>
                <w:sz w:val="24"/>
                <w:szCs w:val="24"/>
              </w:rPr>
              <w:t> </w:t>
            </w:r>
            <w:r w:rsidR="0069190A" w:rsidRPr="00694FCB">
              <w:rPr>
                <w:rFonts w:ascii="Times New Roman" w:hAnsi="Times New Roman" w:cs="Times New Roman"/>
                <w:sz w:val="24"/>
                <w:szCs w:val="24"/>
              </w:rPr>
              <w:t>–</w:t>
            </w:r>
            <w:r w:rsidRPr="00694FCB">
              <w:rPr>
                <w:rFonts w:ascii="Times New Roman" w:hAnsi="Times New Roman" w:cs="Times New Roman"/>
                <w:sz w:val="24"/>
                <w:szCs w:val="24"/>
              </w:rPr>
              <w:t xml:space="preserve"> EBA vadlīnijas nosaka, ka tās ietver arī prasības, kas izrietēja no EBA </w:t>
            </w:r>
            <w:proofErr w:type="spellStart"/>
            <w:r w:rsidRPr="00694FCB">
              <w:rPr>
                <w:rFonts w:ascii="Times New Roman" w:hAnsi="Times New Roman" w:cs="Times New Roman"/>
                <w:sz w:val="24"/>
                <w:szCs w:val="24"/>
              </w:rPr>
              <w:t>Recomendations</w:t>
            </w:r>
            <w:proofErr w:type="spellEnd"/>
            <w:r w:rsidRPr="00694FCB">
              <w:rPr>
                <w:rFonts w:ascii="Times New Roman" w:hAnsi="Times New Roman" w:cs="Times New Roman"/>
                <w:sz w:val="24"/>
                <w:szCs w:val="24"/>
              </w:rPr>
              <w:t xml:space="preserve"> </w:t>
            </w:r>
            <w:proofErr w:type="spellStart"/>
            <w:r w:rsidRPr="00694FCB">
              <w:rPr>
                <w:rFonts w:ascii="Times New Roman" w:hAnsi="Times New Roman" w:cs="Times New Roman"/>
                <w:sz w:val="24"/>
                <w:szCs w:val="24"/>
              </w:rPr>
              <w:t>on</w:t>
            </w:r>
            <w:proofErr w:type="spellEnd"/>
            <w:r w:rsidRPr="00694FCB">
              <w:rPr>
                <w:rFonts w:ascii="Times New Roman" w:hAnsi="Times New Roman" w:cs="Times New Roman"/>
                <w:sz w:val="24"/>
                <w:szCs w:val="24"/>
              </w:rPr>
              <w:t xml:space="preserve"> </w:t>
            </w:r>
            <w:proofErr w:type="spellStart"/>
            <w:r w:rsidRPr="00694FCB">
              <w:rPr>
                <w:rFonts w:ascii="Times New Roman" w:hAnsi="Times New Roman" w:cs="Times New Roman"/>
                <w:sz w:val="24"/>
                <w:szCs w:val="24"/>
              </w:rPr>
              <w:t>outsourcing</w:t>
            </w:r>
            <w:proofErr w:type="spellEnd"/>
            <w:r w:rsidRPr="00694FCB">
              <w:rPr>
                <w:rFonts w:ascii="Times New Roman" w:hAnsi="Times New Roman" w:cs="Times New Roman"/>
                <w:sz w:val="24"/>
                <w:szCs w:val="24"/>
              </w:rPr>
              <w:t xml:space="preserve"> to </w:t>
            </w:r>
            <w:proofErr w:type="spellStart"/>
            <w:r w:rsidRPr="00694FCB">
              <w:rPr>
                <w:rFonts w:ascii="Times New Roman" w:hAnsi="Times New Roman" w:cs="Times New Roman"/>
                <w:sz w:val="24"/>
                <w:szCs w:val="24"/>
              </w:rPr>
              <w:t>Cloud</w:t>
            </w:r>
            <w:proofErr w:type="spellEnd"/>
            <w:r w:rsidRPr="00694FCB">
              <w:rPr>
                <w:rFonts w:ascii="Times New Roman" w:hAnsi="Times New Roman" w:cs="Times New Roman"/>
                <w:sz w:val="24"/>
                <w:szCs w:val="24"/>
              </w:rPr>
              <w:t xml:space="preserve"> </w:t>
            </w:r>
            <w:proofErr w:type="spellStart"/>
            <w:r w:rsidRPr="00694FCB">
              <w:rPr>
                <w:rFonts w:ascii="Times New Roman" w:hAnsi="Times New Roman" w:cs="Times New Roman"/>
                <w:sz w:val="24"/>
                <w:szCs w:val="24"/>
              </w:rPr>
              <w:t>service</w:t>
            </w:r>
            <w:proofErr w:type="spellEnd"/>
            <w:r w:rsidRPr="00694FCB">
              <w:rPr>
                <w:rFonts w:ascii="Times New Roman" w:hAnsi="Times New Roman" w:cs="Times New Roman"/>
                <w:sz w:val="24"/>
                <w:szCs w:val="24"/>
              </w:rPr>
              <w:t xml:space="preserve"> </w:t>
            </w:r>
            <w:proofErr w:type="spellStart"/>
            <w:r w:rsidRPr="00694FCB">
              <w:rPr>
                <w:rFonts w:ascii="Times New Roman" w:hAnsi="Times New Roman" w:cs="Times New Roman"/>
                <w:sz w:val="24"/>
                <w:szCs w:val="24"/>
              </w:rPr>
              <w:t>providers</w:t>
            </w:r>
            <w:proofErr w:type="spellEnd"/>
            <w:r w:rsidRPr="00694FCB">
              <w:rPr>
                <w:rFonts w:ascii="Times New Roman" w:hAnsi="Times New Roman" w:cs="Times New Roman"/>
                <w:sz w:val="24"/>
                <w:szCs w:val="24"/>
              </w:rPr>
              <w:t xml:space="preserve"> - noteikumu projektā nav iekļauts regulējums par datu un sistēmu drošību, kā arī prasības mākoņpakalpojumu un informācijas un komunikācijas tehnoloģiju riska pārvaldīšanai. Lūdzam papildināt anotāciju ar informāciju</w:t>
            </w:r>
            <w:r w:rsidR="004323F0">
              <w:rPr>
                <w:rFonts w:ascii="Times New Roman" w:hAnsi="Times New Roman" w:cs="Times New Roman"/>
                <w:sz w:val="24"/>
                <w:szCs w:val="24"/>
              </w:rPr>
              <w:t>,</w:t>
            </w:r>
            <w:r w:rsidRPr="00694FCB">
              <w:rPr>
                <w:rFonts w:ascii="Times New Roman" w:hAnsi="Times New Roman" w:cs="Times New Roman"/>
                <w:sz w:val="24"/>
                <w:szCs w:val="24"/>
              </w:rPr>
              <w:t xml:space="preserve"> kur prasības tiks ietvertas citos normatīvajos aktos.</w:t>
            </w:r>
          </w:p>
        </w:tc>
        <w:tc>
          <w:tcPr>
            <w:tcW w:w="4662" w:type="dxa"/>
            <w:tcBorders>
              <w:top w:val="single" w:sz="4" w:space="0" w:color="auto"/>
              <w:left w:val="single" w:sz="4" w:space="0" w:color="auto"/>
              <w:bottom w:val="single" w:sz="4" w:space="0" w:color="auto"/>
              <w:right w:val="single" w:sz="4" w:space="0" w:color="auto"/>
            </w:tcBorders>
            <w:shd w:val="clear" w:color="auto" w:fill="auto"/>
          </w:tcPr>
          <w:p w14:paraId="7E5F485F" w14:textId="47EFF012" w:rsidR="002B0815" w:rsidRPr="00694FCB" w:rsidRDefault="004323F0" w:rsidP="002B0815">
            <w:pPr>
              <w:spacing w:after="0" w:line="240" w:lineRule="auto"/>
              <w:rPr>
                <w:rFonts w:ascii="Times New Roman" w:hAnsi="Times New Roman" w:cs="Times New Roman"/>
                <w:b/>
                <w:iCs/>
                <w:sz w:val="24"/>
                <w:szCs w:val="24"/>
              </w:rPr>
            </w:pPr>
            <w:r>
              <w:rPr>
                <w:rFonts w:ascii="Times New Roman" w:hAnsi="Times New Roman" w:cs="Times New Roman"/>
                <w:b/>
                <w:iCs/>
                <w:sz w:val="24"/>
                <w:szCs w:val="24"/>
              </w:rPr>
              <w:t>Ņemts vērā.</w:t>
            </w:r>
          </w:p>
          <w:p w14:paraId="3DA657D2" w14:textId="4B2A44DC" w:rsidR="004212EF" w:rsidRDefault="00677FA2" w:rsidP="00677FA2">
            <w:pPr>
              <w:spacing w:after="0" w:line="240" w:lineRule="auto"/>
              <w:jc w:val="both"/>
              <w:rPr>
                <w:rFonts w:ascii="Times New Roman" w:hAnsi="Times New Roman" w:cs="Times New Roman"/>
                <w:bCs/>
                <w:iCs/>
                <w:sz w:val="24"/>
                <w:szCs w:val="24"/>
              </w:rPr>
            </w:pPr>
            <w:r w:rsidRPr="00694FCB">
              <w:rPr>
                <w:rFonts w:ascii="Times New Roman" w:hAnsi="Times New Roman" w:cs="Times New Roman"/>
                <w:sz w:val="24"/>
                <w:szCs w:val="24"/>
              </w:rPr>
              <w:t>E</w:t>
            </w:r>
            <w:r w:rsidR="00DB0159">
              <w:rPr>
                <w:rFonts w:ascii="Times New Roman" w:hAnsi="Times New Roman" w:cs="Times New Roman"/>
                <w:sz w:val="24"/>
                <w:szCs w:val="24"/>
              </w:rPr>
              <w:t xml:space="preserve">iropas </w:t>
            </w:r>
            <w:r w:rsidRPr="00694FCB">
              <w:rPr>
                <w:rFonts w:ascii="Times New Roman" w:hAnsi="Times New Roman" w:cs="Times New Roman"/>
                <w:sz w:val="24"/>
                <w:szCs w:val="24"/>
              </w:rPr>
              <w:t>B</w:t>
            </w:r>
            <w:r w:rsidR="00DB0159">
              <w:rPr>
                <w:rFonts w:ascii="Times New Roman" w:hAnsi="Times New Roman" w:cs="Times New Roman"/>
                <w:sz w:val="24"/>
                <w:szCs w:val="24"/>
              </w:rPr>
              <w:t>anku iestādes</w:t>
            </w:r>
            <w:r w:rsidRPr="00694FCB">
              <w:rPr>
                <w:rFonts w:ascii="Times New Roman" w:hAnsi="Times New Roman" w:cs="Times New Roman"/>
                <w:sz w:val="24"/>
                <w:szCs w:val="24"/>
              </w:rPr>
              <w:t xml:space="preserve"> 2018. gada 28. marta ieteikumi Nr. EBA/REC/2017/03 "Ieteikumi mākoņpakalpojumu izmantošanai" </w:t>
            </w:r>
            <w:r w:rsidR="004212EF" w:rsidRPr="00694FCB">
              <w:rPr>
                <w:rFonts w:ascii="Times New Roman" w:hAnsi="Times New Roman" w:cs="Times New Roman"/>
                <w:sz w:val="24"/>
                <w:szCs w:val="24"/>
              </w:rPr>
              <w:t>ir z</w:t>
            </w:r>
            <w:r w:rsidRPr="00694FCB">
              <w:rPr>
                <w:rFonts w:ascii="Times New Roman" w:hAnsi="Times New Roman" w:cs="Times New Roman"/>
                <w:sz w:val="24"/>
                <w:szCs w:val="24"/>
              </w:rPr>
              <w:t>a</w:t>
            </w:r>
            <w:r w:rsidR="004212EF" w:rsidRPr="00694FCB">
              <w:rPr>
                <w:rFonts w:ascii="Times New Roman" w:hAnsi="Times New Roman" w:cs="Times New Roman"/>
                <w:sz w:val="24"/>
                <w:szCs w:val="24"/>
              </w:rPr>
              <w:t>udēj</w:t>
            </w:r>
            <w:r w:rsidRPr="00694FCB">
              <w:rPr>
                <w:rFonts w:ascii="Times New Roman" w:hAnsi="Times New Roman" w:cs="Times New Roman"/>
                <w:sz w:val="24"/>
                <w:szCs w:val="24"/>
              </w:rPr>
              <w:t xml:space="preserve">uši </w:t>
            </w:r>
            <w:r w:rsidR="004212EF" w:rsidRPr="00694FCB">
              <w:rPr>
                <w:rFonts w:ascii="Times New Roman" w:hAnsi="Times New Roman" w:cs="Times New Roman"/>
                <w:sz w:val="24"/>
                <w:szCs w:val="24"/>
              </w:rPr>
              <w:t>spēku</w:t>
            </w:r>
            <w:r w:rsidRPr="00694FCB">
              <w:rPr>
                <w:rFonts w:ascii="Times New Roman" w:hAnsi="Times New Roman" w:cs="Times New Roman"/>
                <w:sz w:val="24"/>
                <w:szCs w:val="24"/>
              </w:rPr>
              <w:t xml:space="preserve"> ar </w:t>
            </w:r>
            <w:r w:rsidR="004323F0">
              <w:rPr>
                <w:rFonts w:ascii="Times New Roman" w:hAnsi="Times New Roman" w:cs="Times New Roman"/>
                <w:sz w:val="24"/>
                <w:szCs w:val="24"/>
              </w:rPr>
              <w:t>Pamatnostādņu Nr. </w:t>
            </w:r>
            <w:r w:rsidRPr="00694FCB">
              <w:rPr>
                <w:rFonts w:ascii="Times New Roman" w:hAnsi="Times New Roman" w:cs="Times New Roman"/>
                <w:sz w:val="24"/>
                <w:szCs w:val="24"/>
              </w:rPr>
              <w:t>EBA/GL/2019/02 spēkā stāšanos 2019. gada 30. septembrī</w:t>
            </w:r>
            <w:r w:rsidR="004212EF" w:rsidRPr="00694FCB">
              <w:rPr>
                <w:rFonts w:ascii="Times New Roman" w:hAnsi="Times New Roman" w:cs="Times New Roman"/>
                <w:sz w:val="24"/>
                <w:szCs w:val="24"/>
              </w:rPr>
              <w:t>.</w:t>
            </w:r>
            <w:r w:rsidR="004212EF" w:rsidRPr="00694FCB">
              <w:rPr>
                <w:rFonts w:ascii="Times New Roman" w:hAnsi="Times New Roman" w:cs="Times New Roman"/>
                <w:b/>
                <w:iCs/>
                <w:sz w:val="24"/>
                <w:szCs w:val="24"/>
              </w:rPr>
              <w:t xml:space="preserve"> </w:t>
            </w:r>
            <w:r w:rsidR="003C0FCA" w:rsidRPr="00694FCB">
              <w:rPr>
                <w:rFonts w:ascii="Times New Roman" w:hAnsi="Times New Roman" w:cs="Times New Roman"/>
                <w:bCs/>
                <w:iCs/>
                <w:sz w:val="24"/>
                <w:szCs w:val="24"/>
              </w:rPr>
              <w:t xml:space="preserve">Prasības attiecībā uz datu un sistēmu drošību, kā arī prasības mākoņpakalpojumu un informācijas un komunikācijas tehnoloģiju riska pārvaldīšanai nosaka DORA regula, tādēļ šīs </w:t>
            </w:r>
            <w:r w:rsidR="004323F0">
              <w:rPr>
                <w:rFonts w:ascii="Times New Roman" w:hAnsi="Times New Roman" w:cs="Times New Roman"/>
                <w:bCs/>
                <w:iCs/>
                <w:sz w:val="24"/>
                <w:szCs w:val="24"/>
              </w:rPr>
              <w:t>no</w:t>
            </w:r>
            <w:r w:rsidR="003C0FCA" w:rsidRPr="00694FCB">
              <w:rPr>
                <w:rFonts w:ascii="Times New Roman" w:hAnsi="Times New Roman" w:cs="Times New Roman"/>
                <w:bCs/>
                <w:iCs/>
                <w:sz w:val="24"/>
                <w:szCs w:val="24"/>
              </w:rPr>
              <w:t>daļas no noteikumu projekta ir svītrotas</w:t>
            </w:r>
            <w:r w:rsidR="0012239F">
              <w:rPr>
                <w:rFonts w:ascii="Times New Roman" w:hAnsi="Times New Roman" w:cs="Times New Roman"/>
                <w:bCs/>
                <w:iCs/>
                <w:sz w:val="24"/>
                <w:szCs w:val="24"/>
              </w:rPr>
              <w:t xml:space="preserve">. </w:t>
            </w:r>
          </w:p>
          <w:p w14:paraId="2B580798" w14:textId="77777777" w:rsidR="00DB0159" w:rsidRPr="00694FCB" w:rsidRDefault="00DB0159" w:rsidP="00677FA2">
            <w:pPr>
              <w:spacing w:after="0" w:line="240" w:lineRule="auto"/>
              <w:jc w:val="both"/>
              <w:rPr>
                <w:rFonts w:ascii="Times New Roman" w:hAnsi="Times New Roman" w:cs="Times New Roman"/>
                <w:b/>
                <w:iCs/>
                <w:sz w:val="24"/>
                <w:szCs w:val="24"/>
              </w:rPr>
            </w:pPr>
          </w:p>
          <w:p w14:paraId="2E29D148" w14:textId="2FA07833" w:rsidR="003C0FCA" w:rsidRPr="00A44D97" w:rsidRDefault="0012239F" w:rsidP="00677FA2">
            <w:pPr>
              <w:spacing w:after="0" w:line="240" w:lineRule="auto"/>
              <w:jc w:val="both"/>
              <w:rPr>
                <w:rFonts w:ascii="Times New Roman" w:hAnsi="Times New Roman" w:cs="Times New Roman"/>
                <w:bCs/>
                <w:iCs/>
                <w:sz w:val="24"/>
                <w:szCs w:val="24"/>
              </w:rPr>
            </w:pPr>
            <w:r w:rsidRPr="00A44D97">
              <w:rPr>
                <w:rFonts w:ascii="Times New Roman" w:hAnsi="Times New Roman" w:cs="Times New Roman"/>
                <w:bCs/>
                <w:iCs/>
                <w:sz w:val="24"/>
                <w:szCs w:val="24"/>
              </w:rPr>
              <w:t>Anotācijas nodaļa "Mērķis un būtība" papildināta</w:t>
            </w:r>
            <w:r w:rsidR="00DB0159">
              <w:rPr>
                <w:rFonts w:ascii="Times New Roman" w:hAnsi="Times New Roman" w:cs="Times New Roman"/>
                <w:bCs/>
                <w:iCs/>
                <w:sz w:val="24"/>
                <w:szCs w:val="24"/>
              </w:rPr>
              <w:t xml:space="preserve"> ar 3) punktu</w:t>
            </w:r>
            <w:r w:rsidRPr="00A44D97">
              <w:rPr>
                <w:rFonts w:ascii="Times New Roman" w:hAnsi="Times New Roman" w:cs="Times New Roman"/>
                <w:bCs/>
                <w:iCs/>
                <w:sz w:val="24"/>
                <w:szCs w:val="24"/>
              </w:rPr>
              <w:t xml:space="preserve">: </w:t>
            </w:r>
          </w:p>
          <w:p w14:paraId="550607D0" w14:textId="3A3012EC" w:rsidR="003C0FCA" w:rsidRPr="002B0815" w:rsidRDefault="003C0FCA" w:rsidP="0069190A">
            <w:pPr>
              <w:spacing w:after="120" w:line="240" w:lineRule="auto"/>
              <w:jc w:val="both"/>
              <w:rPr>
                <w:rFonts w:ascii="Times New Roman" w:hAnsi="Times New Roman" w:cs="Times New Roman"/>
                <w:b/>
                <w:iCs/>
                <w:sz w:val="24"/>
                <w:szCs w:val="24"/>
              </w:rPr>
            </w:pPr>
            <w:r w:rsidRPr="00694FCB">
              <w:rPr>
                <w:rFonts w:ascii="Times New Roman" w:eastAsia="Times New Roman" w:hAnsi="Times New Roman" w:cs="Times New Roman"/>
                <w:color w:val="000000" w:themeColor="text1"/>
                <w:sz w:val="24"/>
                <w:szCs w:val="24"/>
                <w:lang w:eastAsia="lv-LV"/>
              </w:rPr>
              <w:t>"3) no noteikumu projekta izslēgta nodaļa par datu un sistēmu drošību, kā arī prasības mākoņpakalpojumu un informācijas un komunikācijas tehnoloģiju riska pārvaldīšanai</w:t>
            </w:r>
            <w:r w:rsidR="00201734">
              <w:rPr>
                <w:rFonts w:ascii="Times New Roman" w:eastAsia="Times New Roman" w:hAnsi="Times New Roman" w:cs="Times New Roman"/>
                <w:color w:val="000000" w:themeColor="text1"/>
                <w:sz w:val="24"/>
                <w:szCs w:val="24"/>
                <w:lang w:eastAsia="lv-LV"/>
              </w:rPr>
              <w:t xml:space="preserve">, </w:t>
            </w:r>
            <w:r w:rsidR="003E2716" w:rsidRPr="00A44D97">
              <w:rPr>
                <w:rFonts w:ascii="Times New Roman" w:eastAsia="Times New Roman" w:hAnsi="Times New Roman" w:cs="Times New Roman"/>
                <w:b/>
                <w:bCs/>
                <w:color w:val="000000" w:themeColor="text1"/>
                <w:sz w:val="24"/>
                <w:szCs w:val="24"/>
                <w:lang w:eastAsia="lv-LV"/>
              </w:rPr>
              <w:t xml:space="preserve">ņemot vērā to, ka </w:t>
            </w:r>
            <w:r w:rsidR="00201734" w:rsidRPr="00A44D97">
              <w:rPr>
                <w:rFonts w:ascii="Times New Roman" w:eastAsia="Times New Roman" w:hAnsi="Times New Roman" w:cs="Times New Roman"/>
                <w:b/>
                <w:bCs/>
                <w:color w:val="000000" w:themeColor="text1"/>
                <w:sz w:val="24"/>
                <w:szCs w:val="24"/>
                <w:lang w:eastAsia="lv-LV"/>
              </w:rPr>
              <w:t>šīs prasības nosaka DORA</w:t>
            </w:r>
            <w:r w:rsidR="003E2716" w:rsidRPr="00A44D97">
              <w:rPr>
                <w:rFonts w:ascii="Times New Roman" w:eastAsia="Times New Roman" w:hAnsi="Times New Roman" w:cs="Times New Roman"/>
                <w:b/>
                <w:bCs/>
                <w:color w:val="000000" w:themeColor="text1"/>
                <w:sz w:val="24"/>
                <w:szCs w:val="24"/>
                <w:lang w:eastAsia="lv-LV"/>
              </w:rPr>
              <w:t xml:space="preserve"> regula</w:t>
            </w:r>
            <w:r w:rsidR="00DB0159">
              <w:rPr>
                <w:rFonts w:ascii="Times New Roman" w:eastAsia="Times New Roman" w:hAnsi="Times New Roman" w:cs="Times New Roman"/>
                <w:b/>
                <w:bCs/>
                <w:color w:val="000000" w:themeColor="text1"/>
                <w:sz w:val="24"/>
                <w:szCs w:val="24"/>
                <w:lang w:eastAsia="lv-LV"/>
              </w:rPr>
              <w:t>.</w:t>
            </w:r>
            <w:r w:rsidRPr="00694FCB">
              <w:rPr>
                <w:rFonts w:ascii="Times New Roman" w:eastAsia="Times New Roman" w:hAnsi="Times New Roman" w:cs="Times New Roman"/>
                <w:color w:val="000000" w:themeColor="text1"/>
                <w:sz w:val="24"/>
                <w:szCs w:val="24"/>
                <w:lang w:eastAsia="lv-LV"/>
              </w:rPr>
              <w:t>"</w:t>
            </w:r>
          </w:p>
        </w:tc>
      </w:tr>
    </w:tbl>
    <w:p w14:paraId="709EF282" w14:textId="77777777" w:rsidR="002B0815" w:rsidRDefault="002B0815" w:rsidP="0069190A">
      <w:pPr>
        <w:spacing w:after="0" w:line="240" w:lineRule="auto"/>
        <w:rPr>
          <w:rFonts w:ascii="Times New Roman" w:hAnsi="Times New Roman" w:cs="Times New Roman"/>
          <w:sz w:val="24"/>
          <w:szCs w:val="24"/>
        </w:rPr>
      </w:pPr>
    </w:p>
    <w:sectPr w:rsidR="002B0815" w:rsidSect="00EE316F">
      <w:pgSz w:w="16838" w:h="11906" w:orient="landscape" w:code="9"/>
      <w:pgMar w:top="1701"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72C8DB3" w14:textId="77777777" w:rsidR="003A5EBD" w:rsidRDefault="003A5EBD" w:rsidP="009B27BE">
      <w:pPr>
        <w:spacing w:after="0" w:line="240" w:lineRule="auto"/>
      </w:pPr>
      <w:r>
        <w:separator/>
      </w:r>
    </w:p>
  </w:endnote>
  <w:endnote w:type="continuationSeparator" w:id="0">
    <w:p w14:paraId="08CB1E04" w14:textId="77777777" w:rsidR="003A5EBD" w:rsidRDefault="003A5EBD" w:rsidP="009B27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96F471F" w14:textId="77777777" w:rsidR="003A5EBD" w:rsidRDefault="003A5EBD" w:rsidP="009B27BE">
      <w:pPr>
        <w:spacing w:after="0" w:line="240" w:lineRule="auto"/>
      </w:pPr>
      <w:r>
        <w:separator/>
      </w:r>
    </w:p>
  </w:footnote>
  <w:footnote w:type="continuationSeparator" w:id="0">
    <w:p w14:paraId="3E80621D" w14:textId="77777777" w:rsidR="003A5EBD" w:rsidRDefault="003A5EBD" w:rsidP="009B27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93890044"/>
      <w:docPartObj>
        <w:docPartGallery w:val="Page Numbers (Top of Page)"/>
        <w:docPartUnique/>
      </w:docPartObj>
    </w:sdtPr>
    <w:sdtEndPr>
      <w:rPr>
        <w:rFonts w:ascii="Times New Roman" w:hAnsi="Times New Roman" w:cs="Times New Roman"/>
        <w:sz w:val="20"/>
        <w:szCs w:val="20"/>
      </w:rPr>
    </w:sdtEndPr>
    <w:sdtContent>
      <w:p w14:paraId="690C0DE2" w14:textId="03395BFA" w:rsidR="007E313B" w:rsidRPr="007E313B" w:rsidRDefault="007E313B">
        <w:pPr>
          <w:pStyle w:val="Header"/>
          <w:jc w:val="center"/>
          <w:rPr>
            <w:rFonts w:ascii="Times New Roman" w:hAnsi="Times New Roman" w:cs="Times New Roman"/>
            <w:sz w:val="20"/>
            <w:szCs w:val="20"/>
          </w:rPr>
        </w:pPr>
        <w:r w:rsidRPr="007E313B">
          <w:rPr>
            <w:rFonts w:ascii="Times New Roman" w:hAnsi="Times New Roman" w:cs="Times New Roman"/>
            <w:sz w:val="20"/>
            <w:szCs w:val="20"/>
          </w:rPr>
          <w:fldChar w:fldCharType="begin"/>
        </w:r>
        <w:r w:rsidRPr="007E313B">
          <w:rPr>
            <w:rFonts w:ascii="Times New Roman" w:hAnsi="Times New Roman" w:cs="Times New Roman"/>
            <w:sz w:val="20"/>
            <w:szCs w:val="20"/>
          </w:rPr>
          <w:instrText>PAGE   \* MERGEFORMAT</w:instrText>
        </w:r>
        <w:r w:rsidRPr="007E313B">
          <w:rPr>
            <w:rFonts w:ascii="Times New Roman" w:hAnsi="Times New Roman" w:cs="Times New Roman"/>
            <w:sz w:val="20"/>
            <w:szCs w:val="20"/>
          </w:rPr>
          <w:fldChar w:fldCharType="separate"/>
        </w:r>
        <w:r w:rsidRPr="007E313B">
          <w:rPr>
            <w:rFonts w:ascii="Times New Roman" w:hAnsi="Times New Roman" w:cs="Times New Roman"/>
            <w:sz w:val="20"/>
            <w:szCs w:val="20"/>
          </w:rPr>
          <w:t>2</w:t>
        </w:r>
        <w:r w:rsidRPr="007E313B">
          <w:rPr>
            <w:rFonts w:ascii="Times New Roman" w:hAnsi="Times New Roman" w:cs="Times New Roman"/>
            <w:sz w:val="20"/>
            <w:szCs w:val="20"/>
          </w:rPr>
          <w:fldChar w:fldCharType="end"/>
        </w:r>
      </w:p>
    </w:sdtContent>
  </w:sdt>
  <w:p w14:paraId="13BE6551" w14:textId="77777777" w:rsidR="007E313B" w:rsidRDefault="007E313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B8D2BC4"/>
    <w:multiLevelType w:val="hybridMultilevel"/>
    <w:tmpl w:val="C7DE06A8"/>
    <w:lvl w:ilvl="0" w:tplc="D1A07248">
      <w:start w:val="1"/>
      <w:numFmt w:val="decimal"/>
      <w:lvlText w:val="%1)"/>
      <w:lvlJc w:val="left"/>
      <w:pPr>
        <w:ind w:left="420" w:hanging="360"/>
      </w:pPr>
      <w:rPr>
        <w:rFonts w:hint="default"/>
      </w:rPr>
    </w:lvl>
    <w:lvl w:ilvl="1" w:tplc="04260019" w:tentative="1">
      <w:start w:val="1"/>
      <w:numFmt w:val="lowerLetter"/>
      <w:lvlText w:val="%2."/>
      <w:lvlJc w:val="left"/>
      <w:pPr>
        <w:ind w:left="1140" w:hanging="360"/>
      </w:pPr>
    </w:lvl>
    <w:lvl w:ilvl="2" w:tplc="0426001B" w:tentative="1">
      <w:start w:val="1"/>
      <w:numFmt w:val="lowerRoman"/>
      <w:lvlText w:val="%3."/>
      <w:lvlJc w:val="right"/>
      <w:pPr>
        <w:ind w:left="1860" w:hanging="180"/>
      </w:pPr>
    </w:lvl>
    <w:lvl w:ilvl="3" w:tplc="0426000F" w:tentative="1">
      <w:start w:val="1"/>
      <w:numFmt w:val="decimal"/>
      <w:lvlText w:val="%4."/>
      <w:lvlJc w:val="left"/>
      <w:pPr>
        <w:ind w:left="2580" w:hanging="360"/>
      </w:pPr>
    </w:lvl>
    <w:lvl w:ilvl="4" w:tplc="04260019" w:tentative="1">
      <w:start w:val="1"/>
      <w:numFmt w:val="lowerLetter"/>
      <w:lvlText w:val="%5."/>
      <w:lvlJc w:val="left"/>
      <w:pPr>
        <w:ind w:left="3300" w:hanging="360"/>
      </w:pPr>
    </w:lvl>
    <w:lvl w:ilvl="5" w:tplc="0426001B" w:tentative="1">
      <w:start w:val="1"/>
      <w:numFmt w:val="lowerRoman"/>
      <w:lvlText w:val="%6."/>
      <w:lvlJc w:val="right"/>
      <w:pPr>
        <w:ind w:left="4020" w:hanging="180"/>
      </w:pPr>
    </w:lvl>
    <w:lvl w:ilvl="6" w:tplc="0426000F" w:tentative="1">
      <w:start w:val="1"/>
      <w:numFmt w:val="decimal"/>
      <w:lvlText w:val="%7."/>
      <w:lvlJc w:val="left"/>
      <w:pPr>
        <w:ind w:left="4740" w:hanging="360"/>
      </w:pPr>
    </w:lvl>
    <w:lvl w:ilvl="7" w:tplc="04260019" w:tentative="1">
      <w:start w:val="1"/>
      <w:numFmt w:val="lowerLetter"/>
      <w:lvlText w:val="%8."/>
      <w:lvlJc w:val="left"/>
      <w:pPr>
        <w:ind w:left="5460" w:hanging="360"/>
      </w:pPr>
    </w:lvl>
    <w:lvl w:ilvl="8" w:tplc="0426001B" w:tentative="1">
      <w:start w:val="1"/>
      <w:numFmt w:val="lowerRoman"/>
      <w:lvlText w:val="%9."/>
      <w:lvlJc w:val="right"/>
      <w:pPr>
        <w:ind w:left="6180" w:hanging="180"/>
      </w:pPr>
    </w:lvl>
  </w:abstractNum>
  <w:abstractNum w:abstractNumId="1" w15:restartNumberingAfterBreak="0">
    <w:nsid w:val="322852C0"/>
    <w:multiLevelType w:val="hybridMultilevel"/>
    <w:tmpl w:val="4A4C92E2"/>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53BB7D32"/>
    <w:multiLevelType w:val="multilevel"/>
    <w:tmpl w:val="12188A86"/>
    <w:lvl w:ilvl="0">
      <w:start w:val="1"/>
      <w:numFmt w:val="decimal"/>
      <w:pStyle w:val="NApunkts1"/>
      <w:suff w:val="space"/>
      <w:lvlText w:val="%1."/>
      <w:lvlJc w:val="left"/>
      <w:pPr>
        <w:ind w:left="1069" w:hanging="360"/>
      </w:pPr>
      <w:rPr>
        <w:rFonts w:hint="default"/>
      </w:rPr>
    </w:lvl>
    <w:lvl w:ilvl="1">
      <w:start w:val="1"/>
      <w:numFmt w:val="decimal"/>
      <w:pStyle w:val="NApunkts2"/>
      <w:suff w:val="space"/>
      <w:lvlText w:val="%1.%2."/>
      <w:lvlJc w:val="left"/>
      <w:pPr>
        <w:ind w:left="0" w:firstLine="0"/>
      </w:pPr>
      <w:rPr>
        <w:rFonts w:hint="default"/>
      </w:rPr>
    </w:lvl>
    <w:lvl w:ilvl="2">
      <w:start w:val="1"/>
      <w:numFmt w:val="decimal"/>
      <w:pStyle w:val="NApunkts3"/>
      <w:suff w:val="space"/>
      <w:lvlText w:val="%1.%2.%3."/>
      <w:lvlJc w:val="left"/>
      <w:pPr>
        <w:ind w:left="0" w:firstLine="0"/>
      </w:pPr>
      <w:rPr>
        <w:rFonts w:hint="default"/>
      </w:rPr>
    </w:lvl>
    <w:lvl w:ilvl="3">
      <w:start w:val="1"/>
      <w:numFmt w:val="decimal"/>
      <w:pStyle w:val="NApunkts4"/>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5E507F68"/>
    <w:multiLevelType w:val="hybridMultilevel"/>
    <w:tmpl w:val="3A5E94FE"/>
    <w:lvl w:ilvl="0" w:tplc="96E2DF9E">
      <w:start w:val="1"/>
      <w:numFmt w:val="decimal"/>
      <w:lvlText w:val="%1)"/>
      <w:lvlJc w:val="left"/>
      <w:pPr>
        <w:ind w:left="420" w:hanging="360"/>
      </w:pPr>
      <w:rPr>
        <w:rFonts w:hint="default"/>
      </w:rPr>
    </w:lvl>
    <w:lvl w:ilvl="1" w:tplc="04260019" w:tentative="1">
      <w:start w:val="1"/>
      <w:numFmt w:val="lowerLetter"/>
      <w:lvlText w:val="%2."/>
      <w:lvlJc w:val="left"/>
      <w:pPr>
        <w:ind w:left="1140" w:hanging="360"/>
      </w:pPr>
    </w:lvl>
    <w:lvl w:ilvl="2" w:tplc="0426001B" w:tentative="1">
      <w:start w:val="1"/>
      <w:numFmt w:val="lowerRoman"/>
      <w:lvlText w:val="%3."/>
      <w:lvlJc w:val="right"/>
      <w:pPr>
        <w:ind w:left="1860" w:hanging="180"/>
      </w:pPr>
    </w:lvl>
    <w:lvl w:ilvl="3" w:tplc="0426000F" w:tentative="1">
      <w:start w:val="1"/>
      <w:numFmt w:val="decimal"/>
      <w:lvlText w:val="%4."/>
      <w:lvlJc w:val="left"/>
      <w:pPr>
        <w:ind w:left="2580" w:hanging="360"/>
      </w:pPr>
    </w:lvl>
    <w:lvl w:ilvl="4" w:tplc="04260019" w:tentative="1">
      <w:start w:val="1"/>
      <w:numFmt w:val="lowerLetter"/>
      <w:lvlText w:val="%5."/>
      <w:lvlJc w:val="left"/>
      <w:pPr>
        <w:ind w:left="3300" w:hanging="360"/>
      </w:pPr>
    </w:lvl>
    <w:lvl w:ilvl="5" w:tplc="0426001B" w:tentative="1">
      <w:start w:val="1"/>
      <w:numFmt w:val="lowerRoman"/>
      <w:lvlText w:val="%6."/>
      <w:lvlJc w:val="right"/>
      <w:pPr>
        <w:ind w:left="4020" w:hanging="180"/>
      </w:pPr>
    </w:lvl>
    <w:lvl w:ilvl="6" w:tplc="0426000F" w:tentative="1">
      <w:start w:val="1"/>
      <w:numFmt w:val="decimal"/>
      <w:lvlText w:val="%7."/>
      <w:lvlJc w:val="left"/>
      <w:pPr>
        <w:ind w:left="4740" w:hanging="360"/>
      </w:pPr>
    </w:lvl>
    <w:lvl w:ilvl="7" w:tplc="04260019" w:tentative="1">
      <w:start w:val="1"/>
      <w:numFmt w:val="lowerLetter"/>
      <w:lvlText w:val="%8."/>
      <w:lvlJc w:val="left"/>
      <w:pPr>
        <w:ind w:left="5460" w:hanging="360"/>
      </w:pPr>
    </w:lvl>
    <w:lvl w:ilvl="8" w:tplc="0426001B" w:tentative="1">
      <w:start w:val="1"/>
      <w:numFmt w:val="lowerRoman"/>
      <w:lvlText w:val="%9."/>
      <w:lvlJc w:val="right"/>
      <w:pPr>
        <w:ind w:left="6180" w:hanging="180"/>
      </w:pPr>
    </w:lvl>
  </w:abstractNum>
  <w:abstractNum w:abstractNumId="4" w15:restartNumberingAfterBreak="0">
    <w:nsid w:val="641F347A"/>
    <w:multiLevelType w:val="hybridMultilevel"/>
    <w:tmpl w:val="4A4C92E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957129373">
    <w:abstractNumId w:val="2"/>
  </w:num>
  <w:num w:numId="2" w16cid:durableId="571818389">
    <w:abstractNumId w:val="1"/>
  </w:num>
  <w:num w:numId="3" w16cid:durableId="1494490660">
    <w:abstractNumId w:val="4"/>
  </w:num>
  <w:num w:numId="4" w16cid:durableId="1015957000">
    <w:abstractNumId w:val="0"/>
  </w:num>
  <w:num w:numId="5" w16cid:durableId="192160077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27BE"/>
    <w:rsid w:val="00002D7E"/>
    <w:rsid w:val="0000611D"/>
    <w:rsid w:val="0002037B"/>
    <w:rsid w:val="0002604E"/>
    <w:rsid w:val="000263F5"/>
    <w:rsid w:val="0003602E"/>
    <w:rsid w:val="0003665E"/>
    <w:rsid w:val="00042DA2"/>
    <w:rsid w:val="000472CD"/>
    <w:rsid w:val="00073039"/>
    <w:rsid w:val="00083778"/>
    <w:rsid w:val="0008459A"/>
    <w:rsid w:val="0008510E"/>
    <w:rsid w:val="0009616F"/>
    <w:rsid w:val="00097695"/>
    <w:rsid w:val="000A016D"/>
    <w:rsid w:val="000A2469"/>
    <w:rsid w:val="000A567E"/>
    <w:rsid w:val="000B4E0A"/>
    <w:rsid w:val="000C29D8"/>
    <w:rsid w:val="000E7246"/>
    <w:rsid w:val="001009A0"/>
    <w:rsid w:val="001069DA"/>
    <w:rsid w:val="00115550"/>
    <w:rsid w:val="001156D3"/>
    <w:rsid w:val="0012239F"/>
    <w:rsid w:val="00123491"/>
    <w:rsid w:val="00132070"/>
    <w:rsid w:val="00133F6A"/>
    <w:rsid w:val="00143A48"/>
    <w:rsid w:val="001562BA"/>
    <w:rsid w:val="00157DAD"/>
    <w:rsid w:val="001657D4"/>
    <w:rsid w:val="00167657"/>
    <w:rsid w:val="00171330"/>
    <w:rsid w:val="001719D0"/>
    <w:rsid w:val="00171F4A"/>
    <w:rsid w:val="00175148"/>
    <w:rsid w:val="0018077D"/>
    <w:rsid w:val="00183627"/>
    <w:rsid w:val="001939BE"/>
    <w:rsid w:val="00196852"/>
    <w:rsid w:val="001A5171"/>
    <w:rsid w:val="001B540A"/>
    <w:rsid w:val="001B766D"/>
    <w:rsid w:val="001C0DBB"/>
    <w:rsid w:val="001C1E28"/>
    <w:rsid w:val="001D0C7E"/>
    <w:rsid w:val="001D325B"/>
    <w:rsid w:val="001E0B00"/>
    <w:rsid w:val="00201734"/>
    <w:rsid w:val="00233BF2"/>
    <w:rsid w:val="00244E09"/>
    <w:rsid w:val="00256FD7"/>
    <w:rsid w:val="002672F4"/>
    <w:rsid w:val="002703B1"/>
    <w:rsid w:val="002847DE"/>
    <w:rsid w:val="00290FA9"/>
    <w:rsid w:val="00291B96"/>
    <w:rsid w:val="0029352D"/>
    <w:rsid w:val="00294C81"/>
    <w:rsid w:val="002A672F"/>
    <w:rsid w:val="002A75D0"/>
    <w:rsid w:val="002B0815"/>
    <w:rsid w:val="002B278A"/>
    <w:rsid w:val="002C1693"/>
    <w:rsid w:val="002C576C"/>
    <w:rsid w:val="002C6C91"/>
    <w:rsid w:val="002D25BE"/>
    <w:rsid w:val="002E033E"/>
    <w:rsid w:val="002E2E36"/>
    <w:rsid w:val="0030028C"/>
    <w:rsid w:val="0030374D"/>
    <w:rsid w:val="00307915"/>
    <w:rsid w:val="00317A94"/>
    <w:rsid w:val="003242E7"/>
    <w:rsid w:val="0032495A"/>
    <w:rsid w:val="003269C0"/>
    <w:rsid w:val="003344C2"/>
    <w:rsid w:val="00335796"/>
    <w:rsid w:val="00335AE6"/>
    <w:rsid w:val="00337897"/>
    <w:rsid w:val="00351A3D"/>
    <w:rsid w:val="00352C00"/>
    <w:rsid w:val="003627F1"/>
    <w:rsid w:val="00365394"/>
    <w:rsid w:val="00366D18"/>
    <w:rsid w:val="003712EA"/>
    <w:rsid w:val="00373606"/>
    <w:rsid w:val="00376ACD"/>
    <w:rsid w:val="00380793"/>
    <w:rsid w:val="00383471"/>
    <w:rsid w:val="00385D97"/>
    <w:rsid w:val="00392B4B"/>
    <w:rsid w:val="003935F6"/>
    <w:rsid w:val="0039593E"/>
    <w:rsid w:val="003A4313"/>
    <w:rsid w:val="003A5406"/>
    <w:rsid w:val="003A5EBD"/>
    <w:rsid w:val="003A7AD9"/>
    <w:rsid w:val="003B238C"/>
    <w:rsid w:val="003B481B"/>
    <w:rsid w:val="003B76C8"/>
    <w:rsid w:val="003C0FCA"/>
    <w:rsid w:val="003C2ED6"/>
    <w:rsid w:val="003C7380"/>
    <w:rsid w:val="003D3268"/>
    <w:rsid w:val="003D6BEE"/>
    <w:rsid w:val="003D6CA6"/>
    <w:rsid w:val="003E2716"/>
    <w:rsid w:val="00420EDF"/>
    <w:rsid w:val="004212EF"/>
    <w:rsid w:val="004323F0"/>
    <w:rsid w:val="00444DAD"/>
    <w:rsid w:val="004521B0"/>
    <w:rsid w:val="004574AC"/>
    <w:rsid w:val="0049248A"/>
    <w:rsid w:val="004A3FB2"/>
    <w:rsid w:val="004A70FE"/>
    <w:rsid w:val="004A712C"/>
    <w:rsid w:val="004B4166"/>
    <w:rsid w:val="004C40CF"/>
    <w:rsid w:val="004C4C50"/>
    <w:rsid w:val="004C6E3D"/>
    <w:rsid w:val="004E518B"/>
    <w:rsid w:val="004F01F7"/>
    <w:rsid w:val="004F1C51"/>
    <w:rsid w:val="004F2B06"/>
    <w:rsid w:val="00503E9B"/>
    <w:rsid w:val="005122C7"/>
    <w:rsid w:val="005217C3"/>
    <w:rsid w:val="005249D7"/>
    <w:rsid w:val="005460A6"/>
    <w:rsid w:val="00565935"/>
    <w:rsid w:val="00573596"/>
    <w:rsid w:val="00577613"/>
    <w:rsid w:val="00581951"/>
    <w:rsid w:val="0058264C"/>
    <w:rsid w:val="00584504"/>
    <w:rsid w:val="005B3E28"/>
    <w:rsid w:val="005C03CE"/>
    <w:rsid w:val="005D2FB7"/>
    <w:rsid w:val="0060016E"/>
    <w:rsid w:val="00602328"/>
    <w:rsid w:val="00613549"/>
    <w:rsid w:val="0061448A"/>
    <w:rsid w:val="006254B7"/>
    <w:rsid w:val="0063540F"/>
    <w:rsid w:val="00642172"/>
    <w:rsid w:val="0065478F"/>
    <w:rsid w:val="006613AF"/>
    <w:rsid w:val="00677FA2"/>
    <w:rsid w:val="0069190A"/>
    <w:rsid w:val="00691F7C"/>
    <w:rsid w:val="00694FCB"/>
    <w:rsid w:val="006A27F5"/>
    <w:rsid w:val="006F06F2"/>
    <w:rsid w:val="006F36E6"/>
    <w:rsid w:val="007035A3"/>
    <w:rsid w:val="00703EFE"/>
    <w:rsid w:val="00715446"/>
    <w:rsid w:val="00724BC9"/>
    <w:rsid w:val="007311E3"/>
    <w:rsid w:val="00743043"/>
    <w:rsid w:val="007513D9"/>
    <w:rsid w:val="00751E0D"/>
    <w:rsid w:val="00752E4F"/>
    <w:rsid w:val="00756820"/>
    <w:rsid w:val="0075790D"/>
    <w:rsid w:val="00762371"/>
    <w:rsid w:val="00770BC9"/>
    <w:rsid w:val="0077394E"/>
    <w:rsid w:val="007751C0"/>
    <w:rsid w:val="00780398"/>
    <w:rsid w:val="00782CC7"/>
    <w:rsid w:val="0078519E"/>
    <w:rsid w:val="00790185"/>
    <w:rsid w:val="00790CDB"/>
    <w:rsid w:val="007A452D"/>
    <w:rsid w:val="007B61E6"/>
    <w:rsid w:val="007C783B"/>
    <w:rsid w:val="007D3B8D"/>
    <w:rsid w:val="007D3EA7"/>
    <w:rsid w:val="007D4933"/>
    <w:rsid w:val="007D782D"/>
    <w:rsid w:val="007E313B"/>
    <w:rsid w:val="007F5C69"/>
    <w:rsid w:val="00802747"/>
    <w:rsid w:val="0082339E"/>
    <w:rsid w:val="00831569"/>
    <w:rsid w:val="00844BD5"/>
    <w:rsid w:val="00847FBA"/>
    <w:rsid w:val="00864718"/>
    <w:rsid w:val="00864BFD"/>
    <w:rsid w:val="00872595"/>
    <w:rsid w:val="00875AC4"/>
    <w:rsid w:val="00884929"/>
    <w:rsid w:val="00897247"/>
    <w:rsid w:val="008A0512"/>
    <w:rsid w:val="008B34AB"/>
    <w:rsid w:val="008C3B86"/>
    <w:rsid w:val="008D185F"/>
    <w:rsid w:val="008D52A1"/>
    <w:rsid w:val="008D62E4"/>
    <w:rsid w:val="008E26FD"/>
    <w:rsid w:val="008F3C49"/>
    <w:rsid w:val="008F3EFD"/>
    <w:rsid w:val="008F557C"/>
    <w:rsid w:val="00920831"/>
    <w:rsid w:val="00921DF4"/>
    <w:rsid w:val="00940CB3"/>
    <w:rsid w:val="0095438D"/>
    <w:rsid w:val="00955F48"/>
    <w:rsid w:val="0097131C"/>
    <w:rsid w:val="009716B5"/>
    <w:rsid w:val="00974530"/>
    <w:rsid w:val="00974E56"/>
    <w:rsid w:val="00980B8E"/>
    <w:rsid w:val="00996369"/>
    <w:rsid w:val="009A79EF"/>
    <w:rsid w:val="009B27BE"/>
    <w:rsid w:val="009B654C"/>
    <w:rsid w:val="009C2281"/>
    <w:rsid w:val="009D5E20"/>
    <w:rsid w:val="009D69BC"/>
    <w:rsid w:val="009E4C9E"/>
    <w:rsid w:val="009F23B8"/>
    <w:rsid w:val="009F48AB"/>
    <w:rsid w:val="009F7C2B"/>
    <w:rsid w:val="00A03271"/>
    <w:rsid w:val="00A0418B"/>
    <w:rsid w:val="00A22561"/>
    <w:rsid w:val="00A235C1"/>
    <w:rsid w:val="00A2364A"/>
    <w:rsid w:val="00A27A2D"/>
    <w:rsid w:val="00A4167A"/>
    <w:rsid w:val="00A42788"/>
    <w:rsid w:val="00A44D97"/>
    <w:rsid w:val="00A53B5E"/>
    <w:rsid w:val="00A63D67"/>
    <w:rsid w:val="00A65D5F"/>
    <w:rsid w:val="00A97009"/>
    <w:rsid w:val="00A97597"/>
    <w:rsid w:val="00AA0241"/>
    <w:rsid w:val="00AA74AC"/>
    <w:rsid w:val="00AA7F54"/>
    <w:rsid w:val="00AB5237"/>
    <w:rsid w:val="00AB58A9"/>
    <w:rsid w:val="00AB7149"/>
    <w:rsid w:val="00AE2100"/>
    <w:rsid w:val="00AF1DAB"/>
    <w:rsid w:val="00AF69C8"/>
    <w:rsid w:val="00B1682A"/>
    <w:rsid w:val="00B171DE"/>
    <w:rsid w:val="00B2069A"/>
    <w:rsid w:val="00B239A5"/>
    <w:rsid w:val="00B31B6B"/>
    <w:rsid w:val="00B33C85"/>
    <w:rsid w:val="00B35953"/>
    <w:rsid w:val="00B36608"/>
    <w:rsid w:val="00B42014"/>
    <w:rsid w:val="00B46EEE"/>
    <w:rsid w:val="00B472A2"/>
    <w:rsid w:val="00B61AAF"/>
    <w:rsid w:val="00B62244"/>
    <w:rsid w:val="00B63F71"/>
    <w:rsid w:val="00B72AB3"/>
    <w:rsid w:val="00B72C69"/>
    <w:rsid w:val="00B85E50"/>
    <w:rsid w:val="00B95DAB"/>
    <w:rsid w:val="00BA4860"/>
    <w:rsid w:val="00BC7752"/>
    <w:rsid w:val="00BD1D1C"/>
    <w:rsid w:val="00BD564A"/>
    <w:rsid w:val="00BE74CC"/>
    <w:rsid w:val="00C11770"/>
    <w:rsid w:val="00C153D7"/>
    <w:rsid w:val="00C24538"/>
    <w:rsid w:val="00C2510C"/>
    <w:rsid w:val="00C36926"/>
    <w:rsid w:val="00C42534"/>
    <w:rsid w:val="00C468AA"/>
    <w:rsid w:val="00C57E38"/>
    <w:rsid w:val="00C66547"/>
    <w:rsid w:val="00C7393B"/>
    <w:rsid w:val="00C85C34"/>
    <w:rsid w:val="00CA0DE3"/>
    <w:rsid w:val="00CA28AB"/>
    <w:rsid w:val="00CB593C"/>
    <w:rsid w:val="00CE69E4"/>
    <w:rsid w:val="00D01434"/>
    <w:rsid w:val="00D04BD8"/>
    <w:rsid w:val="00D07C8C"/>
    <w:rsid w:val="00D132E2"/>
    <w:rsid w:val="00D14138"/>
    <w:rsid w:val="00D17D5D"/>
    <w:rsid w:val="00D17E5C"/>
    <w:rsid w:val="00D363A1"/>
    <w:rsid w:val="00D40E90"/>
    <w:rsid w:val="00D45983"/>
    <w:rsid w:val="00D56B2A"/>
    <w:rsid w:val="00D63F50"/>
    <w:rsid w:val="00D64E23"/>
    <w:rsid w:val="00D81DDC"/>
    <w:rsid w:val="00D822F8"/>
    <w:rsid w:val="00D82449"/>
    <w:rsid w:val="00D94AFC"/>
    <w:rsid w:val="00D954E6"/>
    <w:rsid w:val="00D97656"/>
    <w:rsid w:val="00DA2684"/>
    <w:rsid w:val="00DB0159"/>
    <w:rsid w:val="00DB1029"/>
    <w:rsid w:val="00DC1730"/>
    <w:rsid w:val="00DC2689"/>
    <w:rsid w:val="00DD1DEC"/>
    <w:rsid w:val="00DD2B16"/>
    <w:rsid w:val="00DD2C44"/>
    <w:rsid w:val="00DD3B9A"/>
    <w:rsid w:val="00DD526D"/>
    <w:rsid w:val="00DD709E"/>
    <w:rsid w:val="00DE598F"/>
    <w:rsid w:val="00E04474"/>
    <w:rsid w:val="00E12758"/>
    <w:rsid w:val="00E14A2F"/>
    <w:rsid w:val="00E22AA9"/>
    <w:rsid w:val="00E253DA"/>
    <w:rsid w:val="00E257BC"/>
    <w:rsid w:val="00E314B2"/>
    <w:rsid w:val="00E401DA"/>
    <w:rsid w:val="00E4384A"/>
    <w:rsid w:val="00E44FC8"/>
    <w:rsid w:val="00E45822"/>
    <w:rsid w:val="00E53DE9"/>
    <w:rsid w:val="00E564E8"/>
    <w:rsid w:val="00E60064"/>
    <w:rsid w:val="00E73A29"/>
    <w:rsid w:val="00E80D8D"/>
    <w:rsid w:val="00EB261C"/>
    <w:rsid w:val="00EB3E06"/>
    <w:rsid w:val="00EC05C0"/>
    <w:rsid w:val="00EC2BFA"/>
    <w:rsid w:val="00EC5409"/>
    <w:rsid w:val="00ED320C"/>
    <w:rsid w:val="00ED754E"/>
    <w:rsid w:val="00EE316F"/>
    <w:rsid w:val="00EF330D"/>
    <w:rsid w:val="00EF3B9B"/>
    <w:rsid w:val="00EF649F"/>
    <w:rsid w:val="00F03930"/>
    <w:rsid w:val="00F03DA8"/>
    <w:rsid w:val="00F15EE8"/>
    <w:rsid w:val="00F21FFA"/>
    <w:rsid w:val="00F37023"/>
    <w:rsid w:val="00F4232E"/>
    <w:rsid w:val="00F45843"/>
    <w:rsid w:val="00F45CB9"/>
    <w:rsid w:val="00F47260"/>
    <w:rsid w:val="00F47FFA"/>
    <w:rsid w:val="00F506D9"/>
    <w:rsid w:val="00F54D6D"/>
    <w:rsid w:val="00F6335E"/>
    <w:rsid w:val="00F650E6"/>
    <w:rsid w:val="00FA4B91"/>
    <w:rsid w:val="00FA617F"/>
    <w:rsid w:val="00FB2C94"/>
    <w:rsid w:val="00FD1E7B"/>
    <w:rsid w:val="00FE50F4"/>
    <w:rsid w:val="00FE5DAD"/>
    <w:rsid w:val="6AF99C10"/>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EB3A48"/>
  <w15:chartTrackingRefBased/>
  <w15:docId w15:val="{DC318F0F-5FD4-416D-B1E8-94CDD398F9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9D69B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D69BC"/>
    <w:rPr>
      <w:sz w:val="20"/>
      <w:szCs w:val="20"/>
    </w:rPr>
  </w:style>
  <w:style w:type="character" w:styleId="FootnoteReference">
    <w:name w:val="footnote reference"/>
    <w:basedOn w:val="DefaultParagraphFont"/>
    <w:uiPriority w:val="99"/>
    <w:semiHidden/>
    <w:unhideWhenUsed/>
    <w:rsid w:val="009D69BC"/>
    <w:rPr>
      <w:vertAlign w:val="superscript"/>
    </w:rPr>
  </w:style>
  <w:style w:type="paragraph" w:styleId="Header">
    <w:name w:val="header"/>
    <w:basedOn w:val="Normal"/>
    <w:link w:val="HeaderChar"/>
    <w:uiPriority w:val="99"/>
    <w:unhideWhenUsed/>
    <w:rsid w:val="007E313B"/>
    <w:pPr>
      <w:tabs>
        <w:tab w:val="center" w:pos="4153"/>
        <w:tab w:val="right" w:pos="8306"/>
      </w:tabs>
      <w:spacing w:after="0" w:line="240" w:lineRule="auto"/>
    </w:pPr>
  </w:style>
  <w:style w:type="character" w:customStyle="1" w:styleId="HeaderChar">
    <w:name w:val="Header Char"/>
    <w:basedOn w:val="DefaultParagraphFont"/>
    <w:link w:val="Header"/>
    <w:uiPriority w:val="99"/>
    <w:rsid w:val="007E313B"/>
  </w:style>
  <w:style w:type="paragraph" w:styleId="Footer">
    <w:name w:val="footer"/>
    <w:basedOn w:val="Normal"/>
    <w:link w:val="FooterChar"/>
    <w:uiPriority w:val="99"/>
    <w:unhideWhenUsed/>
    <w:rsid w:val="007E313B"/>
    <w:pPr>
      <w:tabs>
        <w:tab w:val="center" w:pos="4153"/>
        <w:tab w:val="right" w:pos="8306"/>
      </w:tabs>
      <w:spacing w:after="0" w:line="240" w:lineRule="auto"/>
    </w:pPr>
  </w:style>
  <w:style w:type="character" w:customStyle="1" w:styleId="FooterChar">
    <w:name w:val="Footer Char"/>
    <w:basedOn w:val="DefaultParagraphFont"/>
    <w:link w:val="Footer"/>
    <w:uiPriority w:val="99"/>
    <w:rsid w:val="007E313B"/>
  </w:style>
  <w:style w:type="paragraph" w:styleId="Revision">
    <w:name w:val="Revision"/>
    <w:hidden/>
    <w:uiPriority w:val="99"/>
    <w:semiHidden/>
    <w:rsid w:val="004A70FE"/>
    <w:pPr>
      <w:spacing w:after="0" w:line="240" w:lineRule="auto"/>
    </w:pPr>
  </w:style>
  <w:style w:type="character" w:styleId="CommentReference">
    <w:name w:val="annotation reference"/>
    <w:basedOn w:val="DefaultParagraphFont"/>
    <w:uiPriority w:val="99"/>
    <w:semiHidden/>
    <w:unhideWhenUsed/>
    <w:rsid w:val="004A70FE"/>
    <w:rPr>
      <w:sz w:val="16"/>
      <w:szCs w:val="16"/>
    </w:rPr>
  </w:style>
  <w:style w:type="paragraph" w:styleId="CommentText">
    <w:name w:val="annotation text"/>
    <w:basedOn w:val="Normal"/>
    <w:link w:val="CommentTextChar"/>
    <w:uiPriority w:val="99"/>
    <w:unhideWhenUsed/>
    <w:rsid w:val="004A70FE"/>
    <w:pPr>
      <w:spacing w:line="240" w:lineRule="auto"/>
    </w:pPr>
    <w:rPr>
      <w:sz w:val="20"/>
      <w:szCs w:val="20"/>
    </w:rPr>
  </w:style>
  <w:style w:type="character" w:customStyle="1" w:styleId="CommentTextChar">
    <w:name w:val="Comment Text Char"/>
    <w:basedOn w:val="DefaultParagraphFont"/>
    <w:link w:val="CommentText"/>
    <w:uiPriority w:val="99"/>
    <w:rsid w:val="004A70FE"/>
    <w:rPr>
      <w:sz w:val="20"/>
      <w:szCs w:val="20"/>
    </w:rPr>
  </w:style>
  <w:style w:type="paragraph" w:styleId="CommentSubject">
    <w:name w:val="annotation subject"/>
    <w:basedOn w:val="CommentText"/>
    <w:next w:val="CommentText"/>
    <w:link w:val="CommentSubjectChar"/>
    <w:uiPriority w:val="99"/>
    <w:semiHidden/>
    <w:unhideWhenUsed/>
    <w:rsid w:val="004A70FE"/>
    <w:rPr>
      <w:b/>
      <w:bCs/>
    </w:rPr>
  </w:style>
  <w:style w:type="character" w:customStyle="1" w:styleId="CommentSubjectChar">
    <w:name w:val="Comment Subject Char"/>
    <w:basedOn w:val="CommentTextChar"/>
    <w:link w:val="CommentSubject"/>
    <w:uiPriority w:val="99"/>
    <w:semiHidden/>
    <w:rsid w:val="004A70FE"/>
    <w:rPr>
      <w:b/>
      <w:bCs/>
      <w:sz w:val="20"/>
      <w:szCs w:val="20"/>
    </w:rPr>
  </w:style>
  <w:style w:type="character" w:styleId="Hyperlink">
    <w:name w:val="Hyperlink"/>
    <w:basedOn w:val="DefaultParagraphFont"/>
    <w:uiPriority w:val="99"/>
    <w:unhideWhenUsed/>
    <w:rsid w:val="000C29D8"/>
    <w:rPr>
      <w:color w:val="0563C1" w:themeColor="hyperlink"/>
      <w:u w:val="single"/>
    </w:rPr>
  </w:style>
  <w:style w:type="character" w:styleId="UnresolvedMention">
    <w:name w:val="Unresolved Mention"/>
    <w:basedOn w:val="DefaultParagraphFont"/>
    <w:uiPriority w:val="99"/>
    <w:semiHidden/>
    <w:unhideWhenUsed/>
    <w:rsid w:val="000C29D8"/>
    <w:rPr>
      <w:color w:val="605E5C"/>
      <w:shd w:val="clear" w:color="auto" w:fill="E1DFDD"/>
    </w:rPr>
  </w:style>
  <w:style w:type="paragraph" w:customStyle="1" w:styleId="NApunkts1">
    <w:name w:val="NA punkts 1"/>
    <w:basedOn w:val="Normal"/>
    <w:link w:val="NApunkts1Rakstz"/>
    <w:qFormat/>
    <w:rsid w:val="0029352D"/>
    <w:pPr>
      <w:numPr>
        <w:numId w:val="1"/>
      </w:numPr>
      <w:spacing w:before="240" w:after="0" w:line="240" w:lineRule="auto"/>
      <w:ind w:left="0" w:firstLine="0"/>
      <w:jc w:val="both"/>
      <w:outlineLvl w:val="0"/>
    </w:pPr>
    <w:rPr>
      <w:rFonts w:ascii="Times New Roman" w:eastAsia="Times New Roman" w:hAnsi="Times New Roman" w:cs="Times New Roman"/>
      <w:sz w:val="24"/>
      <w:szCs w:val="24"/>
      <w:lang w:eastAsia="lv-LV"/>
    </w:rPr>
  </w:style>
  <w:style w:type="character" w:customStyle="1" w:styleId="NApunkts1Rakstz">
    <w:name w:val="NA punkts 1 Rakstz."/>
    <w:basedOn w:val="DefaultParagraphFont"/>
    <w:link w:val="NApunkts1"/>
    <w:rsid w:val="0029352D"/>
    <w:rPr>
      <w:rFonts w:ascii="Times New Roman" w:eastAsia="Times New Roman" w:hAnsi="Times New Roman" w:cs="Times New Roman"/>
      <w:sz w:val="24"/>
      <w:szCs w:val="24"/>
      <w:lang w:eastAsia="lv-LV"/>
    </w:rPr>
  </w:style>
  <w:style w:type="paragraph" w:customStyle="1" w:styleId="NApunkts2">
    <w:name w:val="NA punkts 2"/>
    <w:basedOn w:val="Normal"/>
    <w:qFormat/>
    <w:rsid w:val="0029352D"/>
    <w:pPr>
      <w:keepLines/>
      <w:numPr>
        <w:ilvl w:val="1"/>
        <w:numId w:val="1"/>
      </w:numPr>
      <w:spacing w:after="0" w:line="240" w:lineRule="auto"/>
      <w:jc w:val="both"/>
      <w:outlineLvl w:val="1"/>
    </w:pPr>
    <w:rPr>
      <w:rFonts w:ascii="Times New Roman" w:eastAsia="Times New Roman" w:hAnsi="Times New Roman" w:cs="Times New Roman"/>
      <w:sz w:val="24"/>
      <w:szCs w:val="24"/>
      <w:lang w:eastAsia="lv-LV"/>
    </w:rPr>
  </w:style>
  <w:style w:type="paragraph" w:customStyle="1" w:styleId="NApunkts3">
    <w:name w:val="NA punkts 3"/>
    <w:basedOn w:val="Normal"/>
    <w:qFormat/>
    <w:rsid w:val="0029352D"/>
    <w:pPr>
      <w:keepLines/>
      <w:numPr>
        <w:ilvl w:val="2"/>
        <w:numId w:val="1"/>
      </w:numPr>
      <w:spacing w:after="0" w:line="240" w:lineRule="auto"/>
      <w:jc w:val="both"/>
      <w:outlineLvl w:val="2"/>
    </w:pPr>
    <w:rPr>
      <w:rFonts w:ascii="Times New Roman" w:eastAsia="Times New Roman" w:hAnsi="Times New Roman" w:cs="Times New Roman"/>
      <w:sz w:val="24"/>
      <w:szCs w:val="24"/>
      <w:lang w:eastAsia="lv-LV"/>
    </w:rPr>
  </w:style>
  <w:style w:type="paragraph" w:customStyle="1" w:styleId="NApunkts4">
    <w:name w:val="NA punkts 4"/>
    <w:basedOn w:val="Normal"/>
    <w:qFormat/>
    <w:rsid w:val="0029352D"/>
    <w:pPr>
      <w:keepLines/>
      <w:numPr>
        <w:ilvl w:val="3"/>
        <w:numId w:val="1"/>
      </w:numPr>
      <w:spacing w:after="0" w:line="240" w:lineRule="auto"/>
      <w:jc w:val="both"/>
      <w:outlineLvl w:val="3"/>
    </w:pPr>
    <w:rPr>
      <w:rFonts w:ascii="Times New Roman" w:eastAsia="Times New Roman" w:hAnsi="Times New Roman" w:cs="Times New Roman"/>
      <w:sz w:val="24"/>
      <w:szCs w:val="24"/>
      <w:lang w:eastAsia="lv-LV"/>
    </w:rPr>
  </w:style>
  <w:style w:type="character" w:styleId="PlaceholderText">
    <w:name w:val="Placeholder Text"/>
    <w:basedOn w:val="DefaultParagraphFont"/>
    <w:uiPriority w:val="99"/>
    <w:semiHidden/>
    <w:rsid w:val="0029352D"/>
    <w:rPr>
      <w:color w:val="808080"/>
    </w:rPr>
  </w:style>
  <w:style w:type="paragraph" w:styleId="ListParagraph">
    <w:name w:val="List Paragraph"/>
    <w:basedOn w:val="Normal"/>
    <w:uiPriority w:val="34"/>
    <w:qFormat/>
    <w:rsid w:val="002E033E"/>
    <w:pPr>
      <w:ind w:left="720"/>
      <w:contextualSpacing/>
    </w:pPr>
  </w:style>
  <w:style w:type="paragraph" w:styleId="NoSpacing">
    <w:name w:val="No Spacing"/>
    <w:uiPriority w:val="1"/>
    <w:qFormat/>
    <w:rsid w:val="0058264C"/>
    <w:pPr>
      <w:spacing w:after="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0495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bank.lv"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BC93B20695F34D039CA36F89A6BEC935"/>
        <w:category>
          <w:name w:val="Vispārīgi"/>
          <w:gallery w:val="placeholder"/>
        </w:category>
        <w:types>
          <w:type w:val="bbPlcHdr"/>
        </w:types>
        <w:behaviors>
          <w:behavior w:val="content"/>
        </w:behaviors>
        <w:guid w:val="{FF88F8DD-ED10-43C1-AE4A-CAA6E5EBBD76}"/>
      </w:docPartPr>
      <w:docPartBody>
        <w:p w:rsidR="005A7F1E" w:rsidRDefault="00F64D0B" w:rsidP="00F64D0B">
          <w:pPr>
            <w:pStyle w:val="BC93B20695F34D039CA36F89A6BEC935"/>
          </w:pPr>
          <w:r w:rsidRPr="00F5647B">
            <w:rPr>
              <w:rStyle w:val="PlaceholderText"/>
              <w:b/>
              <w:szCs w:val="24"/>
            </w:rPr>
            <w:t>[Nosaukums]</w:t>
          </w:r>
        </w:p>
      </w:docPartBody>
    </w:docPart>
    <w:docPart>
      <w:docPartPr>
        <w:name w:val="DF013DE11ACE413E92E168417681BE45"/>
        <w:category>
          <w:name w:val="Vispārīgi"/>
          <w:gallery w:val="placeholder"/>
        </w:category>
        <w:types>
          <w:type w:val="bbPlcHdr"/>
        </w:types>
        <w:behaviors>
          <w:behavior w:val="content"/>
        </w:behaviors>
        <w:guid w:val="{D036503A-94F2-4142-B9F4-815B64CFBCF1}"/>
      </w:docPartPr>
      <w:docPartBody>
        <w:p w:rsidR="00254A59" w:rsidRDefault="00254A59" w:rsidP="00254A59">
          <w:pPr>
            <w:pStyle w:val="DF013DE11ACE413E92E168417681BE45"/>
          </w:pPr>
          <w:r w:rsidRPr="00F75F63">
            <w:rPr>
              <w:rStyle w:val="PlaceholderText"/>
              <w:b/>
              <w:color w:val="808080" w:themeColor="background1" w:themeShade="80"/>
            </w:rPr>
            <w:t>[Nosaukums]</w:t>
          </w:r>
        </w:p>
      </w:docPartBody>
    </w:docPart>
    <w:docPart>
      <w:docPartPr>
        <w:name w:val="0208652ACA2D4AF980B6A09B591BC051"/>
        <w:category>
          <w:name w:val="Vispārīgi"/>
          <w:gallery w:val="placeholder"/>
        </w:category>
        <w:types>
          <w:type w:val="bbPlcHdr"/>
        </w:types>
        <w:behaviors>
          <w:behavior w:val="content"/>
        </w:behaviors>
        <w:guid w:val="{4F49A3BD-59C6-4A33-9F68-D4A02E6CB8BF}"/>
      </w:docPartPr>
      <w:docPartBody>
        <w:p w:rsidR="00254A59" w:rsidRDefault="00254A59" w:rsidP="00254A59">
          <w:pPr>
            <w:pStyle w:val="0208652ACA2D4AF980B6A09B591BC051"/>
          </w:pPr>
          <w:r>
            <w:rPr>
              <w:rStyle w:val="PlaceholderText"/>
              <w:b/>
              <w:color w:val="808080" w:themeColor="background1" w:themeShade="80"/>
            </w:rPr>
            <w:t>[Nosaukums]</w:t>
          </w:r>
        </w:p>
      </w:docPartBody>
    </w:docPart>
    <w:docPart>
      <w:docPartPr>
        <w:name w:val="FC77A82313C84145BAB871C93C06F5F7"/>
        <w:category>
          <w:name w:val="Vispārīgi"/>
          <w:gallery w:val="placeholder"/>
        </w:category>
        <w:types>
          <w:type w:val="bbPlcHdr"/>
        </w:types>
        <w:behaviors>
          <w:behavior w:val="content"/>
        </w:behaviors>
        <w:guid w:val="{BE6DE864-B527-48BB-9DA3-0A0D250BE71D}"/>
      </w:docPartPr>
      <w:docPartBody>
        <w:p w:rsidR="00254A59" w:rsidRDefault="00254A59" w:rsidP="00254A59">
          <w:pPr>
            <w:pStyle w:val="FC77A82313C84145BAB871C93C06F5F7"/>
          </w:pPr>
          <w:r>
            <w:rPr>
              <w:rStyle w:val="PlaceholderText"/>
              <w:b/>
              <w:color w:val="808080" w:themeColor="background1" w:themeShade="80"/>
            </w:rPr>
            <w:t>[Nosaukums]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4D0B"/>
    <w:rsid w:val="00002D7E"/>
    <w:rsid w:val="0002604E"/>
    <w:rsid w:val="00090447"/>
    <w:rsid w:val="001939BE"/>
    <w:rsid w:val="001C1E28"/>
    <w:rsid w:val="00254A59"/>
    <w:rsid w:val="002672F4"/>
    <w:rsid w:val="00290FA9"/>
    <w:rsid w:val="00291B96"/>
    <w:rsid w:val="002F7172"/>
    <w:rsid w:val="004B4166"/>
    <w:rsid w:val="005A7F1E"/>
    <w:rsid w:val="00602328"/>
    <w:rsid w:val="00616CE7"/>
    <w:rsid w:val="00752E4F"/>
    <w:rsid w:val="00780398"/>
    <w:rsid w:val="007A131F"/>
    <w:rsid w:val="007F5C69"/>
    <w:rsid w:val="008554BC"/>
    <w:rsid w:val="00872595"/>
    <w:rsid w:val="008D185F"/>
    <w:rsid w:val="0095438D"/>
    <w:rsid w:val="00996369"/>
    <w:rsid w:val="00A27A2D"/>
    <w:rsid w:val="00AE2100"/>
    <w:rsid w:val="00B36608"/>
    <w:rsid w:val="00B85E50"/>
    <w:rsid w:val="00BE74CC"/>
    <w:rsid w:val="00BF4E9B"/>
    <w:rsid w:val="00C36926"/>
    <w:rsid w:val="00DD2B16"/>
    <w:rsid w:val="00EF649F"/>
    <w:rsid w:val="00F45CB9"/>
    <w:rsid w:val="00F64D0B"/>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54A59"/>
    <w:rPr>
      <w:color w:val="808080"/>
    </w:rPr>
  </w:style>
  <w:style w:type="paragraph" w:customStyle="1" w:styleId="BC93B20695F34D039CA36F89A6BEC935">
    <w:name w:val="BC93B20695F34D039CA36F89A6BEC935"/>
    <w:rsid w:val="00F64D0B"/>
  </w:style>
  <w:style w:type="paragraph" w:customStyle="1" w:styleId="DF013DE11ACE413E92E168417681BE45">
    <w:name w:val="DF013DE11ACE413E92E168417681BE45"/>
    <w:rsid w:val="00254A59"/>
    <w:pPr>
      <w:spacing w:line="278" w:lineRule="auto"/>
    </w:pPr>
    <w:rPr>
      <w:kern w:val="2"/>
      <w:sz w:val="24"/>
      <w:szCs w:val="24"/>
      <w14:ligatures w14:val="standardContextual"/>
    </w:rPr>
  </w:style>
  <w:style w:type="paragraph" w:customStyle="1" w:styleId="0208652ACA2D4AF980B6A09B591BC051">
    <w:name w:val="0208652ACA2D4AF980B6A09B591BC051"/>
    <w:rsid w:val="00254A59"/>
    <w:pPr>
      <w:spacing w:line="278" w:lineRule="auto"/>
    </w:pPr>
    <w:rPr>
      <w:kern w:val="2"/>
      <w:sz w:val="24"/>
      <w:szCs w:val="24"/>
      <w14:ligatures w14:val="standardContextual"/>
    </w:rPr>
  </w:style>
  <w:style w:type="paragraph" w:customStyle="1" w:styleId="FC77A82313C84145BAB871C93C06F5F7">
    <w:name w:val="FC77A82313C84145BAB871C93C06F5F7"/>
    <w:rsid w:val="00254A59"/>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s" ma:contentTypeID="0x0101007FD6D19EF50DD84A8D36B5F3E08A0BD6" ma:contentTypeVersion="2" ma:contentTypeDescription="Izveidot jaunu dokumentu." ma:contentTypeScope="" ma:versionID="ef2be2e9ce5af37e45b91ed0e4faeaf6">
  <xsd:schema xmlns:xsd="http://www.w3.org/2001/XMLSchema" xmlns:xs="http://www.w3.org/2001/XMLSchema" xmlns:p="http://schemas.microsoft.com/office/2006/metadata/properties" xmlns:ns2="c3839d33-06ee-4ec5-9ac8-a0b133b69dac" targetNamespace="http://schemas.microsoft.com/office/2006/metadata/properties" ma:root="true" ma:fieldsID="b79f93171441047500386356e1b253c6" ns2:_="">
    <xsd:import namespace="c3839d33-06ee-4ec5-9ac8-a0b133b69dac"/>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839d33-06ee-4ec5-9ac8-a0b133b69da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34247B7-3B87-4931-915D-C38A786B500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DF1749C-DC95-4F12-8C92-9DD9664146A8}">
  <ds:schemaRefs>
    <ds:schemaRef ds:uri="http://schemas.openxmlformats.org/officeDocument/2006/bibliography"/>
  </ds:schemaRefs>
</ds:datastoreItem>
</file>

<file path=customXml/itemProps3.xml><?xml version="1.0" encoding="utf-8"?>
<ds:datastoreItem xmlns:ds="http://schemas.openxmlformats.org/officeDocument/2006/customXml" ds:itemID="{733FDE6C-1D96-4A7F-9FF9-7CF8B6B5150F}">
  <ds:schemaRefs>
    <ds:schemaRef ds:uri="http://schemas.microsoft.com/sharepoint/v3/contenttype/forms"/>
  </ds:schemaRefs>
</ds:datastoreItem>
</file>

<file path=customXml/itemProps4.xml><?xml version="1.0" encoding="utf-8"?>
<ds:datastoreItem xmlns:ds="http://schemas.openxmlformats.org/officeDocument/2006/customXml" ds:itemID="{C01C99D6-2FD2-4688-BCF2-664E8B28AE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839d33-06ee-4ec5-9ac8-a0b133b69d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10</Pages>
  <Words>14383</Words>
  <Characters>8199</Characters>
  <Application>Microsoft Office Word</Application>
  <DocSecurity>0</DocSecurity>
  <Lines>68</Lines>
  <Paragraphs>45</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22537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Author</dc:creator>
  <cp:keywords/>
  <dc:description/>
  <cp:lastModifiedBy>Ilze Grava</cp:lastModifiedBy>
  <cp:revision>3</cp:revision>
  <cp:lastPrinted>2024-03-27T12:45:00Z</cp:lastPrinted>
  <dcterms:created xsi:type="dcterms:W3CDTF">2024-11-15T14:22:00Z</dcterms:created>
  <dcterms:modified xsi:type="dcterms:W3CDTF">2024-11-16T15:23:00Z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0x0101007FD6D19EF50DD84A8D36B5F3E08A0BD6</vt:lpwstr>
  </property>
</Properties>
</file>