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939DD" w14:textId="20E975EC" w:rsidR="003B481B" w:rsidRPr="000B4E0A" w:rsidRDefault="00CA28AB" w:rsidP="009C60FD">
      <w:pPr>
        <w:spacing w:after="0" w:line="240" w:lineRule="auto"/>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137E85" w:rsidRPr="00137E85">
        <w:rPr>
          <w:rFonts w:ascii="Times New Roman" w:eastAsia="Times New Roman" w:hAnsi="Times New Roman" w:cs="Times New Roman"/>
          <w:b/>
          <w:bCs/>
          <w:sz w:val="24"/>
          <w:szCs w:val="24"/>
          <w:lang w:eastAsia="lv-LV"/>
        </w:rPr>
        <w:t>"</w:t>
      </w:r>
      <w:r w:rsidR="00EB437A" w:rsidRPr="00137E85">
        <w:rPr>
          <w:rFonts w:ascii="Times New Roman" w:hAnsi="Times New Roman" w:cs="Times New Roman"/>
          <w:b/>
          <w:bCs/>
          <w:sz w:val="24"/>
          <w:szCs w:val="24"/>
        </w:rPr>
        <w:t>Apdrošināšanas vai pārapdrošināšanas brokeru, citu dalībvalstu un ārvalstu apdrošināšanas vai pārapdrošināšanas brokeru filiāļu darbības pārskat</w:t>
      </w:r>
      <w:r w:rsidR="00137E85">
        <w:rPr>
          <w:rFonts w:ascii="Times New Roman" w:hAnsi="Times New Roman" w:cs="Times New Roman"/>
          <w:b/>
          <w:bCs/>
          <w:sz w:val="24"/>
          <w:szCs w:val="24"/>
        </w:rPr>
        <w:t>a</w:t>
      </w:r>
      <w:r w:rsidR="00EB437A" w:rsidRPr="00137E85">
        <w:rPr>
          <w:rFonts w:ascii="Times New Roman" w:hAnsi="Times New Roman" w:cs="Times New Roman"/>
          <w:b/>
          <w:bCs/>
          <w:sz w:val="24"/>
          <w:szCs w:val="24"/>
        </w:rPr>
        <w:t xml:space="preserve"> sagatavošanas</w:t>
      </w:r>
      <w:r w:rsidR="00EB437A" w:rsidRPr="00EB437A">
        <w:rPr>
          <w:rFonts w:ascii="Times New Roman" w:hAnsi="Times New Roman" w:cs="Times New Roman"/>
          <w:b/>
          <w:bCs/>
          <w:i/>
          <w:iCs/>
          <w:sz w:val="24"/>
          <w:szCs w:val="24"/>
        </w:rPr>
        <w:t xml:space="preserve"> </w:t>
      </w:r>
      <w:r w:rsidR="00EB437A" w:rsidRPr="00137E85">
        <w:rPr>
          <w:rFonts w:ascii="Times New Roman" w:hAnsi="Times New Roman" w:cs="Times New Roman"/>
          <w:b/>
          <w:bCs/>
          <w:sz w:val="24"/>
          <w:szCs w:val="24"/>
        </w:rPr>
        <w:t>noteikumi</w:t>
      </w:r>
      <w:r w:rsidR="00137E85" w:rsidRPr="00137E85">
        <w:rPr>
          <w:rFonts w:ascii="Times New Roman" w:eastAsia="Times New Roman" w:hAnsi="Times New Roman" w:cs="Times New Roman"/>
          <w:b/>
          <w:bCs/>
          <w:sz w:val="24"/>
          <w:szCs w:val="24"/>
          <w:lang w:eastAsia="lv-LV"/>
        </w:rPr>
        <w:t>"</w:t>
      </w:r>
      <w:r w:rsidR="003B481B" w:rsidRPr="00137E85">
        <w:rPr>
          <w:rFonts w:ascii="Times New Roman" w:hAnsi="Times New Roman" w:cs="Times New Roman"/>
          <w:b/>
          <w:bCs/>
          <w:sz w:val="24"/>
          <w:szCs w:val="24"/>
        </w:rPr>
        <w:t xml:space="preserve"> </w:t>
      </w:r>
      <w:r w:rsidR="003B481B" w:rsidRPr="00CA28AB">
        <w:rPr>
          <w:rFonts w:ascii="Times New Roman" w:hAnsi="Times New Roman" w:cs="Times New Roman"/>
          <w:b/>
          <w:bCs/>
          <w:sz w:val="24"/>
          <w:szCs w:val="24"/>
        </w:rPr>
        <w:t>anotācija</w:t>
      </w:r>
    </w:p>
    <w:p w14:paraId="77CD80C3" w14:textId="77777777" w:rsidR="003B481B" w:rsidRPr="000B4E0A" w:rsidRDefault="003B481B" w:rsidP="009B608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6C814F28" w14:textId="77777777" w:rsidTr="00E253DA">
        <w:trPr>
          <w:trHeight w:val="567"/>
        </w:trPr>
        <w:tc>
          <w:tcPr>
            <w:tcW w:w="1796" w:type="pct"/>
            <w:shd w:val="clear" w:color="auto" w:fill="auto"/>
            <w:hideMark/>
          </w:tcPr>
          <w:p w14:paraId="21D1C2DC" w14:textId="77777777" w:rsidR="00A42788" w:rsidRPr="00E253DA" w:rsidRDefault="00A42788"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072D3BE1" w14:textId="77777777" w:rsidR="00CA28AB" w:rsidRPr="00E253DA" w:rsidRDefault="00CA28AB"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D5EE4ED" w14:textId="6A629229" w:rsidR="00E53DE9" w:rsidRPr="00EB437A" w:rsidRDefault="00EB437A" w:rsidP="009B6082">
            <w:pPr>
              <w:spacing w:after="0" w:line="240" w:lineRule="auto"/>
              <w:jc w:val="both"/>
              <w:rPr>
                <w:rFonts w:ascii="Times New Roman" w:eastAsia="Times New Roman" w:hAnsi="Times New Roman" w:cs="Times New Roman"/>
                <w:sz w:val="24"/>
                <w:szCs w:val="24"/>
                <w:lang w:eastAsia="lv-LV"/>
              </w:rPr>
            </w:pPr>
            <w:r w:rsidRPr="002750AF">
              <w:rPr>
                <w:rFonts w:ascii="Times New Roman" w:hAnsi="Times New Roman" w:cs="Times New Roman"/>
                <w:sz w:val="24"/>
                <w:szCs w:val="24"/>
              </w:rPr>
              <w:t>Apdrošināšanas vai pārapdrošināšanas brokeru, citu dalībvalstu un ārvalstu apdrošināšanas vai pārapdrošināšanas brokeru filiāļu darbības pārskat</w:t>
            </w:r>
            <w:r w:rsidR="00137E85">
              <w:rPr>
                <w:rFonts w:ascii="Times New Roman" w:hAnsi="Times New Roman" w:cs="Times New Roman"/>
                <w:sz w:val="24"/>
                <w:szCs w:val="24"/>
              </w:rPr>
              <w:t>a</w:t>
            </w:r>
            <w:r w:rsidRPr="002750AF">
              <w:rPr>
                <w:rFonts w:ascii="Times New Roman" w:hAnsi="Times New Roman" w:cs="Times New Roman"/>
                <w:sz w:val="24"/>
                <w:szCs w:val="24"/>
              </w:rPr>
              <w:t xml:space="preserve"> sagatavošanas</w:t>
            </w:r>
            <w:r w:rsidRPr="002750AF" w:rsidDel="002E44C1">
              <w:rPr>
                <w:rFonts w:ascii="Times New Roman" w:hAnsi="Times New Roman" w:cs="Times New Roman"/>
                <w:sz w:val="24"/>
                <w:szCs w:val="24"/>
              </w:rPr>
              <w:t xml:space="preserve"> </w:t>
            </w:r>
            <w:r w:rsidRPr="002750AF">
              <w:rPr>
                <w:rFonts w:ascii="Times New Roman" w:hAnsi="Times New Roman" w:cs="Times New Roman"/>
                <w:sz w:val="24"/>
                <w:szCs w:val="24"/>
              </w:rPr>
              <w:t>noteikum</w:t>
            </w:r>
            <w:r>
              <w:rPr>
                <w:rFonts w:ascii="Times New Roman" w:hAnsi="Times New Roman" w:cs="Times New Roman"/>
                <w:sz w:val="24"/>
                <w:szCs w:val="24"/>
              </w:rPr>
              <w:t>i</w:t>
            </w:r>
          </w:p>
        </w:tc>
      </w:tr>
      <w:tr w:rsidR="00EB437A" w:rsidRPr="000B4E0A" w14:paraId="718077A2" w14:textId="77777777" w:rsidTr="00E253DA">
        <w:trPr>
          <w:trHeight w:val="567"/>
        </w:trPr>
        <w:tc>
          <w:tcPr>
            <w:tcW w:w="1796" w:type="pct"/>
            <w:shd w:val="clear" w:color="auto" w:fill="auto"/>
            <w:hideMark/>
          </w:tcPr>
          <w:p w14:paraId="37C6A37F"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5A7B239D"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1122E21" w14:textId="4E3A02D4" w:rsidR="00EB437A" w:rsidRPr="009B27BE" w:rsidRDefault="00EB437A" w:rsidP="009B6082">
            <w:pPr>
              <w:spacing w:after="0" w:line="240" w:lineRule="auto"/>
              <w:jc w:val="both"/>
              <w:rPr>
                <w:rFonts w:ascii="Times New Roman" w:eastAsia="Times New Roman" w:hAnsi="Times New Roman" w:cs="Times New Roman"/>
                <w:i/>
                <w:iCs/>
                <w:sz w:val="24"/>
                <w:szCs w:val="24"/>
                <w:lang w:eastAsia="lv-LV"/>
              </w:rPr>
            </w:pPr>
            <w:r w:rsidRPr="00774CC3">
              <w:rPr>
                <w:rFonts w:ascii="Times New Roman" w:hAnsi="Times New Roman" w:cs="Times New Roman"/>
                <w:sz w:val="24"/>
                <w:szCs w:val="24"/>
              </w:rPr>
              <w:t>Latvijas Bankas noteikumi</w:t>
            </w:r>
          </w:p>
        </w:tc>
      </w:tr>
      <w:tr w:rsidR="00EB437A" w:rsidRPr="000B4E0A" w14:paraId="5A15025F" w14:textId="77777777" w:rsidTr="00E253DA">
        <w:trPr>
          <w:trHeight w:val="567"/>
        </w:trPr>
        <w:tc>
          <w:tcPr>
            <w:tcW w:w="1796" w:type="pct"/>
            <w:shd w:val="clear" w:color="auto" w:fill="auto"/>
            <w:hideMark/>
          </w:tcPr>
          <w:p w14:paraId="687A8546"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3F57BF59"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45488E8" w14:textId="4CB34C01" w:rsidR="00EB437A" w:rsidRPr="009B27BE" w:rsidRDefault="00EB437A" w:rsidP="009B6082">
            <w:pPr>
              <w:spacing w:after="0" w:line="240" w:lineRule="auto"/>
              <w:jc w:val="both"/>
              <w:rPr>
                <w:rFonts w:ascii="Times New Roman" w:eastAsia="Times New Roman" w:hAnsi="Times New Roman" w:cs="Times New Roman"/>
                <w:i/>
                <w:iCs/>
                <w:sz w:val="24"/>
                <w:szCs w:val="24"/>
                <w:lang w:eastAsia="lv-LV"/>
              </w:rPr>
            </w:pPr>
            <w:r w:rsidRPr="002750AF">
              <w:rPr>
                <w:rFonts w:ascii="Times New Roman" w:hAnsi="Times New Roman" w:cs="Times New Roman"/>
                <w:sz w:val="24"/>
                <w:szCs w:val="24"/>
              </w:rPr>
              <w:t>Apdrošināšanas un pārapdrošināšanas</w:t>
            </w:r>
            <w:r>
              <w:rPr>
                <w:rFonts w:ascii="Times New Roman" w:hAnsi="Times New Roman" w:cs="Times New Roman"/>
                <w:sz w:val="24"/>
                <w:szCs w:val="24"/>
              </w:rPr>
              <w:t xml:space="preserve"> </w:t>
            </w:r>
            <w:r w:rsidRPr="002750AF">
              <w:rPr>
                <w:rFonts w:ascii="Times New Roman" w:hAnsi="Times New Roman" w:cs="Times New Roman"/>
                <w:sz w:val="24"/>
                <w:szCs w:val="24"/>
              </w:rPr>
              <w:t>izplatīšanas likuma 61.</w:t>
            </w:r>
            <w:r w:rsidR="00614460">
              <w:rPr>
                <w:rFonts w:ascii="Times New Roman" w:hAnsi="Times New Roman" w:cs="Times New Roman"/>
                <w:sz w:val="24"/>
                <w:szCs w:val="24"/>
              </w:rPr>
              <w:t> </w:t>
            </w:r>
            <w:r w:rsidRPr="002750AF">
              <w:rPr>
                <w:rFonts w:ascii="Times New Roman" w:hAnsi="Times New Roman" w:cs="Times New Roman"/>
                <w:sz w:val="24"/>
                <w:szCs w:val="24"/>
              </w:rPr>
              <w:t>pant</w:t>
            </w:r>
            <w:r>
              <w:rPr>
                <w:rFonts w:ascii="Times New Roman" w:hAnsi="Times New Roman" w:cs="Times New Roman"/>
                <w:sz w:val="24"/>
                <w:szCs w:val="24"/>
              </w:rPr>
              <w:t xml:space="preserve">s un </w:t>
            </w:r>
            <w:r w:rsidRPr="002750AF">
              <w:rPr>
                <w:rFonts w:ascii="Times New Roman" w:hAnsi="Times New Roman" w:cs="Times New Roman"/>
                <w:sz w:val="24"/>
                <w:szCs w:val="24"/>
              </w:rPr>
              <w:t>Latvijas Bankas likuma 63.</w:t>
            </w:r>
            <w:r w:rsidR="00614460">
              <w:rPr>
                <w:rFonts w:ascii="Times New Roman" w:hAnsi="Times New Roman" w:cs="Times New Roman"/>
                <w:sz w:val="24"/>
                <w:szCs w:val="24"/>
              </w:rPr>
              <w:t> </w:t>
            </w:r>
            <w:r w:rsidRPr="002750AF">
              <w:rPr>
                <w:rFonts w:ascii="Times New Roman" w:hAnsi="Times New Roman" w:cs="Times New Roman"/>
                <w:sz w:val="24"/>
                <w:szCs w:val="24"/>
              </w:rPr>
              <w:t>panta otr</w:t>
            </w:r>
            <w:r>
              <w:rPr>
                <w:rFonts w:ascii="Times New Roman" w:hAnsi="Times New Roman" w:cs="Times New Roman"/>
                <w:sz w:val="24"/>
                <w:szCs w:val="24"/>
              </w:rPr>
              <w:t>ā</w:t>
            </w:r>
            <w:r w:rsidRPr="002750AF">
              <w:rPr>
                <w:rFonts w:ascii="Times New Roman" w:hAnsi="Times New Roman" w:cs="Times New Roman"/>
                <w:sz w:val="24"/>
                <w:szCs w:val="24"/>
              </w:rPr>
              <w:t xml:space="preserve"> daļ</w:t>
            </w:r>
            <w:r>
              <w:rPr>
                <w:rFonts w:ascii="Times New Roman" w:hAnsi="Times New Roman" w:cs="Times New Roman"/>
                <w:sz w:val="24"/>
                <w:szCs w:val="24"/>
              </w:rPr>
              <w:t>a</w:t>
            </w:r>
            <w:r w:rsidRPr="002750AF">
              <w:rPr>
                <w:rFonts w:ascii="Times New Roman" w:hAnsi="Times New Roman" w:cs="Times New Roman"/>
                <w:sz w:val="24"/>
                <w:szCs w:val="24"/>
              </w:rPr>
              <w:t xml:space="preserve"> un 68.</w:t>
            </w:r>
            <w:r w:rsidR="00614460">
              <w:rPr>
                <w:rFonts w:ascii="Times New Roman" w:hAnsi="Times New Roman" w:cs="Times New Roman"/>
                <w:sz w:val="24"/>
                <w:szCs w:val="24"/>
              </w:rPr>
              <w:t> </w:t>
            </w:r>
            <w:r w:rsidRPr="002750AF">
              <w:rPr>
                <w:rFonts w:ascii="Times New Roman" w:hAnsi="Times New Roman" w:cs="Times New Roman"/>
                <w:sz w:val="24"/>
                <w:szCs w:val="24"/>
              </w:rPr>
              <w:t>panta treš</w:t>
            </w:r>
            <w:r>
              <w:rPr>
                <w:rFonts w:ascii="Times New Roman" w:hAnsi="Times New Roman" w:cs="Times New Roman"/>
                <w:sz w:val="24"/>
                <w:szCs w:val="24"/>
              </w:rPr>
              <w:t>ā</w:t>
            </w:r>
            <w:r w:rsidRPr="002750AF">
              <w:rPr>
                <w:rFonts w:ascii="Times New Roman" w:hAnsi="Times New Roman" w:cs="Times New Roman"/>
                <w:sz w:val="24"/>
                <w:szCs w:val="24"/>
              </w:rPr>
              <w:t xml:space="preserve"> daļ</w:t>
            </w:r>
            <w:r>
              <w:rPr>
                <w:rFonts w:ascii="Times New Roman" w:hAnsi="Times New Roman" w:cs="Times New Roman"/>
                <w:sz w:val="24"/>
                <w:szCs w:val="24"/>
              </w:rPr>
              <w:t>a</w:t>
            </w:r>
          </w:p>
        </w:tc>
      </w:tr>
      <w:tr w:rsidR="00EB437A" w:rsidRPr="000B4E0A" w14:paraId="10ED966E" w14:textId="77777777" w:rsidTr="00E253DA">
        <w:trPr>
          <w:trHeight w:val="567"/>
        </w:trPr>
        <w:tc>
          <w:tcPr>
            <w:tcW w:w="1796" w:type="pct"/>
            <w:shd w:val="clear" w:color="auto" w:fill="auto"/>
            <w:hideMark/>
          </w:tcPr>
          <w:p w14:paraId="7308EB66"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383B8FAE"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28CC90" w14:textId="77777777" w:rsidR="00EB437A" w:rsidRPr="00774CC3" w:rsidRDefault="00EB437A" w:rsidP="009C60FD">
            <w:pPr>
              <w:spacing w:line="240" w:lineRule="auto"/>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Saskaņā ar Latvijas Bankas likuma pārejas noteikumu 3. punktu Latvijas Bankas un Finanšu un kapitāla tirgus komisijas līdz </w:t>
            </w:r>
            <w:r>
              <w:rPr>
                <w:rFonts w:ascii="Times New Roman" w:eastAsia="Times New Roman" w:hAnsi="Times New Roman" w:cs="Times New Roman"/>
                <w:sz w:val="24"/>
                <w:szCs w:val="24"/>
                <w:lang w:eastAsia="lv-LV"/>
              </w:rPr>
              <w:t>Latvijas Bankas</w:t>
            </w:r>
            <w:r w:rsidRPr="00774CC3">
              <w:rPr>
                <w:rFonts w:ascii="Times New Roman" w:eastAsia="Times New Roman" w:hAnsi="Times New Roman" w:cs="Times New Roman"/>
                <w:sz w:val="24"/>
                <w:szCs w:val="24"/>
                <w:lang w:eastAsia="lv-LV"/>
              </w:rPr>
              <w:t xml:space="preserve">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42E61357" w14:textId="24E5115C" w:rsidR="00EB437A" w:rsidRPr="00774CC3" w:rsidRDefault="00EB437A" w:rsidP="009C60FD">
            <w:pPr>
              <w:spacing w:line="240" w:lineRule="auto"/>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Ņemot vērā minēto, Latvijas Banka ir izstrādājusi noteikumu projektu </w:t>
            </w:r>
            <w:r w:rsidRPr="00FD2A6E">
              <w:rPr>
                <w:rFonts w:ascii="Times New Roman" w:eastAsia="Times New Roman" w:hAnsi="Times New Roman" w:cs="Times New Roman"/>
                <w:sz w:val="24"/>
                <w:szCs w:val="24"/>
                <w:lang w:eastAsia="lv-LV"/>
              </w:rPr>
              <w:t>"Apdrošināšanas vai pārapdrošināšanas brokeru, citu dalībvalstu un ārvalstu apdrošināšanas vai pārapdrošināšanas brokeru filiāļu darbības pārskat</w:t>
            </w:r>
            <w:r w:rsidR="00137E85">
              <w:rPr>
                <w:rFonts w:ascii="Times New Roman" w:eastAsia="Times New Roman" w:hAnsi="Times New Roman" w:cs="Times New Roman"/>
                <w:sz w:val="24"/>
                <w:szCs w:val="24"/>
                <w:lang w:eastAsia="lv-LV"/>
              </w:rPr>
              <w:t>a</w:t>
            </w:r>
            <w:r w:rsidRPr="00FD2A6E">
              <w:rPr>
                <w:rFonts w:ascii="Times New Roman" w:eastAsia="Times New Roman" w:hAnsi="Times New Roman" w:cs="Times New Roman"/>
                <w:sz w:val="24"/>
                <w:szCs w:val="24"/>
                <w:lang w:eastAsia="lv-LV"/>
              </w:rPr>
              <w:t xml:space="preserve"> sagatavošanas noteikum</w:t>
            </w:r>
            <w:r>
              <w:rPr>
                <w:rFonts w:ascii="Times New Roman" w:eastAsia="Times New Roman" w:hAnsi="Times New Roman" w:cs="Times New Roman"/>
                <w:sz w:val="24"/>
                <w:szCs w:val="24"/>
                <w:lang w:eastAsia="lv-LV"/>
              </w:rPr>
              <w:t>i</w:t>
            </w:r>
            <w:r w:rsidRPr="00774CC3">
              <w:rPr>
                <w:rFonts w:ascii="Times New Roman" w:eastAsia="Times New Roman" w:hAnsi="Times New Roman" w:cs="Times New Roman"/>
                <w:sz w:val="24"/>
                <w:szCs w:val="24"/>
                <w:lang w:eastAsia="lv-LV"/>
              </w:rPr>
              <w:t>" (turpmāk –</w:t>
            </w:r>
            <w:r w:rsidR="00614460">
              <w:rPr>
                <w:rFonts w:ascii="Times New Roman" w:eastAsia="Times New Roman" w:hAnsi="Times New Roman" w:cs="Times New Roman"/>
                <w:sz w:val="24"/>
                <w:szCs w:val="24"/>
                <w:lang w:eastAsia="lv-LV"/>
              </w:rPr>
              <w:t xml:space="preserve"> </w:t>
            </w:r>
            <w:r w:rsidRPr="00774CC3">
              <w:rPr>
                <w:rFonts w:ascii="Times New Roman" w:eastAsia="Times New Roman" w:hAnsi="Times New Roman" w:cs="Times New Roman"/>
                <w:sz w:val="24"/>
                <w:szCs w:val="24"/>
                <w:lang w:eastAsia="lv-LV"/>
              </w:rPr>
              <w:t xml:space="preserve">Noteikumu projekts), kas aizstās </w:t>
            </w:r>
            <w:r w:rsidRPr="00FD2A6E">
              <w:rPr>
                <w:rFonts w:ascii="Times New Roman" w:eastAsia="Times New Roman" w:hAnsi="Times New Roman" w:cs="Times New Roman"/>
                <w:sz w:val="24"/>
                <w:szCs w:val="24"/>
                <w:lang w:eastAsia="lv-LV"/>
              </w:rPr>
              <w:t>Finanšu un kapitāla tirgus komisijas 2020.</w:t>
            </w:r>
            <w:r w:rsidR="00614460">
              <w:rPr>
                <w:rFonts w:ascii="Times New Roman" w:eastAsia="Times New Roman" w:hAnsi="Times New Roman" w:cs="Times New Roman"/>
                <w:sz w:val="24"/>
                <w:szCs w:val="24"/>
                <w:lang w:eastAsia="lv-LV"/>
              </w:rPr>
              <w:t> </w:t>
            </w:r>
            <w:r w:rsidRPr="00FD2A6E">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1</w:t>
            </w:r>
            <w:r w:rsidRPr="00FD2A6E">
              <w:rPr>
                <w:rFonts w:ascii="Times New Roman" w:eastAsia="Times New Roman" w:hAnsi="Times New Roman" w:cs="Times New Roman"/>
                <w:sz w:val="24"/>
                <w:szCs w:val="24"/>
                <w:lang w:eastAsia="lv-LV"/>
              </w:rPr>
              <w:t>4.</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jūlija</w:t>
            </w:r>
            <w:r w:rsidRPr="00FD2A6E">
              <w:rPr>
                <w:rFonts w:ascii="Times New Roman" w:eastAsia="Times New Roman" w:hAnsi="Times New Roman" w:cs="Times New Roman"/>
                <w:sz w:val="24"/>
                <w:szCs w:val="24"/>
                <w:lang w:eastAsia="lv-LV"/>
              </w:rPr>
              <w:t xml:space="preserve"> normatīvos noteikumus Nr.</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89</w:t>
            </w:r>
            <w:r w:rsidRPr="00FD2A6E">
              <w:rPr>
                <w:rFonts w:ascii="Times New Roman" w:eastAsia="Times New Roman" w:hAnsi="Times New Roman" w:cs="Times New Roman"/>
                <w:sz w:val="24"/>
                <w:szCs w:val="24"/>
                <w:lang w:eastAsia="lv-LV"/>
              </w:rPr>
              <w:t xml:space="preserve"> "Apdrošināšanas un pārapdrošināšanas starpnieku pārskatu sagatavošanas normatīvie noteikumi" (turpmāk</w:t>
            </w:r>
            <w:r w:rsidR="00614460">
              <w:rPr>
                <w:rFonts w:ascii="Times New Roman" w:eastAsia="Times New Roman" w:hAnsi="Times New Roman" w:cs="Times New Roman"/>
                <w:sz w:val="24"/>
                <w:szCs w:val="24"/>
                <w:lang w:eastAsia="lv-LV"/>
              </w:rPr>
              <w:t> </w:t>
            </w:r>
            <w:r w:rsidRPr="00FD2A6E">
              <w:rPr>
                <w:rFonts w:ascii="Times New Roman" w:eastAsia="Times New Roman" w:hAnsi="Times New Roman" w:cs="Times New Roman"/>
                <w:sz w:val="24"/>
                <w:szCs w:val="24"/>
                <w:lang w:eastAsia="lv-LV"/>
              </w:rPr>
              <w:t>– Noteikumi Nr.</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89</w:t>
            </w:r>
            <w:r w:rsidRPr="00FD2A6E">
              <w:rPr>
                <w:rFonts w:ascii="Times New Roman" w:eastAsia="Times New Roman" w:hAnsi="Times New Roman" w:cs="Times New Roman"/>
                <w:sz w:val="24"/>
                <w:szCs w:val="24"/>
                <w:lang w:eastAsia="lv-LV"/>
              </w:rPr>
              <w:t xml:space="preserve">). </w:t>
            </w:r>
          </w:p>
          <w:p w14:paraId="5C253A9A" w14:textId="20AC6653" w:rsidR="00EB437A" w:rsidRDefault="00EB437A" w:rsidP="009C60FD">
            <w:pPr>
              <w:spacing w:line="240" w:lineRule="auto"/>
              <w:jc w:val="both"/>
              <w:rPr>
                <w:rFonts w:ascii="Times New Roman" w:eastAsia="Times New Roman" w:hAnsi="Times New Roman" w:cs="Times New Roman"/>
                <w:sz w:val="24"/>
                <w:szCs w:val="24"/>
                <w:lang w:eastAsia="lv-LV"/>
              </w:rPr>
            </w:pPr>
            <w:r w:rsidRPr="009E2036">
              <w:rPr>
                <w:rFonts w:ascii="Times New Roman" w:eastAsia="Times New Roman" w:hAnsi="Times New Roman" w:cs="Times New Roman"/>
                <w:sz w:val="24"/>
                <w:szCs w:val="24"/>
                <w:lang w:eastAsia="lv-LV"/>
              </w:rPr>
              <w:t>Atbilstoši</w:t>
            </w:r>
            <w:r>
              <w:rPr>
                <w:rFonts w:ascii="Times New Roman" w:eastAsia="Times New Roman" w:hAnsi="Times New Roman" w:cs="Times New Roman"/>
                <w:sz w:val="24"/>
                <w:szCs w:val="24"/>
                <w:lang w:eastAsia="lv-LV"/>
              </w:rPr>
              <w:t xml:space="preserve"> </w:t>
            </w:r>
            <w:r w:rsidRPr="009E2036">
              <w:rPr>
                <w:rFonts w:ascii="Times New Roman" w:eastAsia="Times New Roman" w:hAnsi="Times New Roman" w:cs="Times New Roman"/>
                <w:sz w:val="24"/>
                <w:szCs w:val="24"/>
                <w:lang w:eastAsia="lv-LV"/>
              </w:rPr>
              <w:t>Apdrošināšanas un pārapdrošināšanas izplatīšanas likuma 61.</w:t>
            </w:r>
            <w:r w:rsidR="00614460">
              <w:rPr>
                <w:rFonts w:ascii="Times New Roman" w:eastAsia="Times New Roman" w:hAnsi="Times New Roman" w:cs="Times New Roman"/>
                <w:sz w:val="24"/>
                <w:szCs w:val="24"/>
                <w:lang w:eastAsia="lv-LV"/>
              </w:rPr>
              <w:t> </w:t>
            </w:r>
            <w:r w:rsidRPr="009E2036">
              <w:rPr>
                <w:rFonts w:ascii="Times New Roman" w:eastAsia="Times New Roman" w:hAnsi="Times New Roman" w:cs="Times New Roman"/>
                <w:sz w:val="24"/>
                <w:szCs w:val="24"/>
                <w:lang w:eastAsia="lv-LV"/>
              </w:rPr>
              <w:t>pant</w:t>
            </w:r>
            <w:r>
              <w:rPr>
                <w:rFonts w:ascii="Times New Roman" w:eastAsia="Times New Roman" w:hAnsi="Times New Roman" w:cs="Times New Roman"/>
                <w:sz w:val="24"/>
                <w:szCs w:val="24"/>
                <w:lang w:eastAsia="lv-LV"/>
              </w:rPr>
              <w:t>am</w:t>
            </w:r>
            <w:r w:rsidRPr="009E2036">
              <w:rPr>
                <w:rFonts w:ascii="Times New Roman" w:eastAsia="Times New Roman" w:hAnsi="Times New Roman" w:cs="Times New Roman"/>
                <w:sz w:val="24"/>
                <w:szCs w:val="24"/>
                <w:lang w:eastAsia="lv-LV"/>
              </w:rPr>
              <w:t xml:space="preserve"> Latvijas Bankai ir tiesības uzraudzības vajadzībām pieprasīt pārskatus no apdrošināšanas vai pārapdrošināšanas starpniekiem, ārvalsts apdrošināšanas vai pārapdrošināšanas starpnieku filiālēm un citas dalībvalsts apdrošināšanas vai pārapdrošināšanas starpnieku filiālēm par to darbību un noteikt šo pārskatu formu, saturu un iesniegšanas termiņu.</w:t>
            </w:r>
          </w:p>
          <w:p w14:paraId="67335689" w14:textId="57B0694D" w:rsidR="00EB437A" w:rsidRDefault="00EB437A" w:rsidP="009C60FD">
            <w:pPr>
              <w:spacing w:line="240" w:lineRule="auto"/>
              <w:jc w:val="both"/>
              <w:rPr>
                <w:rFonts w:ascii="Times New Roman" w:eastAsia="Times New Roman" w:hAnsi="Times New Roman" w:cs="Times New Roman"/>
                <w:sz w:val="24"/>
                <w:szCs w:val="24"/>
                <w:lang w:eastAsia="lv-LV"/>
              </w:rPr>
            </w:pPr>
            <w:r w:rsidRPr="009E2036">
              <w:rPr>
                <w:rFonts w:ascii="Times New Roman" w:eastAsia="Times New Roman" w:hAnsi="Times New Roman" w:cs="Times New Roman"/>
                <w:sz w:val="24"/>
                <w:szCs w:val="24"/>
                <w:lang w:eastAsia="lv-LV"/>
              </w:rPr>
              <w:t xml:space="preserve">Lai sekmētu vienotu, precīzu un konsekventu regulējošo prasību piemērošanu attiecībā uz informācijas sniegšanu par </w:t>
            </w:r>
            <w:r>
              <w:rPr>
                <w:rFonts w:ascii="Times New Roman" w:eastAsia="Times New Roman" w:hAnsi="Times New Roman" w:cs="Times New Roman"/>
                <w:sz w:val="24"/>
                <w:szCs w:val="24"/>
                <w:lang w:eastAsia="lv-LV"/>
              </w:rPr>
              <w:t xml:space="preserve">darbību apdrošināšanas vai pārapdrošināšanas izplatīšanas pakalpojumu jomā, </w:t>
            </w:r>
            <w:r w:rsidRPr="009E2036">
              <w:rPr>
                <w:rFonts w:ascii="Times New Roman" w:eastAsia="Times New Roman" w:hAnsi="Times New Roman" w:cs="Times New Roman"/>
                <w:sz w:val="24"/>
                <w:szCs w:val="24"/>
                <w:lang w:eastAsia="lv-LV"/>
              </w:rPr>
              <w:t>ir lietderīgi izdot ārējo normatīvo aktu, kas būs saistošs attiecīg</w:t>
            </w:r>
            <w:r w:rsidR="009B6082">
              <w:rPr>
                <w:rFonts w:ascii="Times New Roman" w:eastAsia="Times New Roman" w:hAnsi="Times New Roman" w:cs="Times New Roman"/>
                <w:sz w:val="24"/>
                <w:szCs w:val="24"/>
                <w:lang w:eastAsia="lv-LV"/>
              </w:rPr>
              <w:t>aj</w:t>
            </w:r>
            <w:r w:rsidRPr="009E2036">
              <w:rPr>
                <w:rFonts w:ascii="Times New Roman" w:eastAsia="Times New Roman" w:hAnsi="Times New Roman" w:cs="Times New Roman"/>
                <w:sz w:val="24"/>
                <w:szCs w:val="24"/>
                <w:lang w:eastAsia="lv-LV"/>
              </w:rPr>
              <w:t>iem finanšu tirgus dalībniekiem.</w:t>
            </w:r>
          </w:p>
          <w:p w14:paraId="2F9EB361" w14:textId="77777777" w:rsidR="00EB437A" w:rsidRDefault="00EB437A" w:rsidP="009C60FD">
            <w:pPr>
              <w:spacing w:line="240" w:lineRule="auto"/>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Noteikumu projekts</w:t>
            </w:r>
            <w:r>
              <w:rPr>
                <w:rFonts w:ascii="Times New Roman" w:eastAsia="Times New Roman" w:hAnsi="Times New Roman" w:cs="Times New Roman"/>
                <w:sz w:val="24"/>
                <w:szCs w:val="24"/>
                <w:lang w:eastAsia="lv-LV"/>
              </w:rPr>
              <w:t xml:space="preserve"> nosaka:</w:t>
            </w:r>
          </w:p>
          <w:p w14:paraId="76546C06" w14:textId="1EED9DAF" w:rsidR="00EB437A" w:rsidRPr="006F3327" w:rsidRDefault="009B6082" w:rsidP="009C60FD">
            <w:pPr>
              <w:pStyle w:val="ListParagraph"/>
              <w:numPr>
                <w:ilvl w:val="0"/>
                <w:numId w:val="1"/>
              </w:numPr>
              <w:tabs>
                <w:tab w:val="left" w:pos="318"/>
                <w:tab w:val="left" w:pos="460"/>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tās </w:t>
            </w:r>
            <w:r w:rsidR="00EB437A" w:rsidRPr="006F3327">
              <w:rPr>
                <w:rFonts w:ascii="Times New Roman" w:eastAsia="Times New Roman" w:hAnsi="Times New Roman" w:cs="Times New Roman"/>
                <w:sz w:val="24"/>
                <w:szCs w:val="24"/>
                <w:lang w:eastAsia="lv-LV"/>
              </w:rPr>
              <w:t xml:space="preserve">informācijas </w:t>
            </w:r>
            <w:r w:rsidR="00EB437A">
              <w:rPr>
                <w:rFonts w:ascii="Times New Roman" w:eastAsia="Times New Roman" w:hAnsi="Times New Roman" w:cs="Times New Roman"/>
                <w:sz w:val="24"/>
                <w:szCs w:val="24"/>
                <w:lang w:eastAsia="lv-LV"/>
              </w:rPr>
              <w:t xml:space="preserve">apjomu un </w:t>
            </w:r>
            <w:r w:rsidR="00EB437A" w:rsidRPr="006F3327">
              <w:rPr>
                <w:rFonts w:ascii="Times New Roman" w:eastAsia="Times New Roman" w:hAnsi="Times New Roman" w:cs="Times New Roman"/>
                <w:sz w:val="24"/>
                <w:szCs w:val="24"/>
                <w:lang w:eastAsia="lv-LV"/>
              </w:rPr>
              <w:t xml:space="preserve">saturu, kas nepieciešama Latvijas Bankai uzraudzības funkcijas veikšanai, lai izvērtētu apdrošināšanas </w:t>
            </w:r>
            <w:r w:rsidR="00533AA2">
              <w:rPr>
                <w:rFonts w:ascii="Times New Roman" w:eastAsia="Times New Roman" w:hAnsi="Times New Roman" w:cs="Times New Roman"/>
                <w:sz w:val="24"/>
                <w:szCs w:val="24"/>
                <w:lang w:eastAsia="lv-LV"/>
              </w:rPr>
              <w:t>vai</w:t>
            </w:r>
            <w:r w:rsidR="00EB437A" w:rsidRPr="006F3327">
              <w:rPr>
                <w:rFonts w:ascii="Times New Roman" w:eastAsia="Times New Roman" w:hAnsi="Times New Roman" w:cs="Times New Roman"/>
                <w:sz w:val="24"/>
                <w:szCs w:val="24"/>
                <w:lang w:eastAsia="lv-LV"/>
              </w:rPr>
              <w:t xml:space="preserve"> pārapdrošināšanas </w:t>
            </w:r>
            <w:r w:rsidR="00EB437A" w:rsidRPr="002750AF">
              <w:rPr>
                <w:rFonts w:ascii="Times New Roman" w:hAnsi="Times New Roman" w:cs="Times New Roman"/>
                <w:sz w:val="24"/>
                <w:szCs w:val="24"/>
              </w:rPr>
              <w:t xml:space="preserve">brokeru, </w:t>
            </w:r>
            <w:r w:rsidR="00EB437A" w:rsidRPr="002750AF">
              <w:rPr>
                <w:rFonts w:ascii="Times New Roman" w:hAnsi="Times New Roman" w:cs="Times New Roman"/>
                <w:sz w:val="24"/>
                <w:szCs w:val="24"/>
              </w:rPr>
              <w:lastRenderedPageBreak/>
              <w:t xml:space="preserve">citu dalībvalstu un ārvalstu apdrošināšanas vai pārapdrošināšanas brokeru filiāļu </w:t>
            </w:r>
            <w:r w:rsidR="00EB437A" w:rsidRPr="006F3327">
              <w:rPr>
                <w:rFonts w:ascii="Times New Roman" w:eastAsia="Times New Roman" w:hAnsi="Times New Roman" w:cs="Times New Roman"/>
                <w:sz w:val="24"/>
                <w:szCs w:val="24"/>
                <w:lang w:eastAsia="lv-LV"/>
              </w:rPr>
              <w:t>finanšu</w:t>
            </w:r>
            <w:r w:rsidR="00EB437A">
              <w:rPr>
                <w:rFonts w:ascii="Times New Roman" w:eastAsia="Times New Roman" w:hAnsi="Times New Roman" w:cs="Times New Roman"/>
                <w:sz w:val="24"/>
                <w:szCs w:val="24"/>
                <w:lang w:eastAsia="lv-LV"/>
              </w:rPr>
              <w:t xml:space="preserve"> stāvokli un</w:t>
            </w:r>
            <w:r w:rsidR="00EB437A" w:rsidRPr="006F3327">
              <w:rPr>
                <w:rFonts w:ascii="Times New Roman" w:eastAsia="Times New Roman" w:hAnsi="Times New Roman" w:cs="Times New Roman"/>
                <w:sz w:val="24"/>
                <w:szCs w:val="24"/>
                <w:lang w:eastAsia="lv-LV"/>
              </w:rPr>
              <w:t xml:space="preserve"> risku</w:t>
            </w:r>
            <w:r w:rsidR="00EB437A">
              <w:rPr>
                <w:rFonts w:ascii="Times New Roman" w:eastAsia="Times New Roman" w:hAnsi="Times New Roman" w:cs="Times New Roman"/>
                <w:sz w:val="24"/>
                <w:szCs w:val="24"/>
                <w:lang w:eastAsia="lv-LV"/>
              </w:rPr>
              <w:t>s</w:t>
            </w:r>
            <w:r w:rsidR="00EB437A" w:rsidRPr="006F3327">
              <w:rPr>
                <w:rFonts w:ascii="Times New Roman" w:eastAsia="Times New Roman" w:hAnsi="Times New Roman" w:cs="Times New Roman"/>
                <w:sz w:val="24"/>
                <w:szCs w:val="24"/>
                <w:lang w:eastAsia="lv-LV"/>
              </w:rPr>
              <w:t xml:space="preserve"> un veicinātu apdrošinājuma ņēmēju un cedentu aizsardzību;</w:t>
            </w:r>
          </w:p>
          <w:p w14:paraId="1FC10F94" w14:textId="6E8ADBEB" w:rsidR="00EB437A" w:rsidRPr="006F3327" w:rsidRDefault="00EB437A" w:rsidP="009C60FD">
            <w:pPr>
              <w:pStyle w:val="ListParagraph"/>
              <w:numPr>
                <w:ilvl w:val="0"/>
                <w:numId w:val="1"/>
              </w:numPr>
              <w:tabs>
                <w:tab w:val="left" w:pos="318"/>
                <w:tab w:val="left" w:pos="460"/>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informācijas iesniegšanas</w:t>
            </w:r>
            <w:r w:rsidRPr="006F3327">
              <w:rPr>
                <w:rFonts w:ascii="Times New Roman" w:eastAsia="Times New Roman" w:hAnsi="Times New Roman" w:cs="Times New Roman"/>
                <w:sz w:val="24"/>
                <w:szCs w:val="24"/>
                <w:lang w:eastAsia="lv-LV"/>
              </w:rPr>
              <w:t xml:space="preserve"> form</w:t>
            </w:r>
            <w:r>
              <w:rPr>
                <w:rFonts w:ascii="Times New Roman" w:eastAsia="Times New Roman" w:hAnsi="Times New Roman" w:cs="Times New Roman"/>
                <w:sz w:val="24"/>
                <w:szCs w:val="24"/>
                <w:lang w:eastAsia="lv-LV"/>
              </w:rPr>
              <w:t>āt</w:t>
            </w:r>
            <w:r w:rsidRPr="006F3327">
              <w:rPr>
                <w:rFonts w:ascii="Times New Roman" w:eastAsia="Times New Roman" w:hAnsi="Times New Roman" w:cs="Times New Roman"/>
                <w:sz w:val="24"/>
                <w:szCs w:val="24"/>
                <w:lang w:eastAsia="lv-LV"/>
              </w:rPr>
              <w:t>u un termiņus.</w:t>
            </w:r>
          </w:p>
          <w:p w14:paraId="1E9D9E72" w14:textId="467D757A" w:rsidR="00EB437A" w:rsidRDefault="00EB437A" w:rsidP="009C60FD">
            <w:pPr>
              <w:tabs>
                <w:tab w:val="left" w:pos="318"/>
              </w:tabs>
              <w:spacing w:line="240" w:lineRule="auto"/>
              <w:ind w:left="34"/>
              <w:jc w:val="both"/>
              <w:rPr>
                <w:rFonts w:ascii="Times New Roman" w:eastAsia="Times New Roman" w:hAnsi="Times New Roman" w:cs="Times New Roman"/>
                <w:sz w:val="24"/>
                <w:szCs w:val="24"/>
                <w:lang w:eastAsia="lv-LV"/>
              </w:rPr>
            </w:pPr>
            <w:r w:rsidRPr="00FD2A6E">
              <w:rPr>
                <w:rFonts w:ascii="Times New Roman" w:eastAsia="Times New Roman" w:hAnsi="Times New Roman" w:cs="Times New Roman"/>
                <w:sz w:val="24"/>
                <w:szCs w:val="24"/>
                <w:lang w:eastAsia="lv-LV"/>
              </w:rPr>
              <w:t>Salīdzin</w:t>
            </w:r>
            <w:r w:rsidR="000D179C">
              <w:rPr>
                <w:rFonts w:ascii="Times New Roman" w:eastAsia="Times New Roman" w:hAnsi="Times New Roman" w:cs="Times New Roman"/>
                <w:sz w:val="24"/>
                <w:szCs w:val="24"/>
                <w:lang w:eastAsia="lv-LV"/>
              </w:rPr>
              <w:t>ājumā</w:t>
            </w:r>
            <w:r w:rsidRPr="00FD2A6E">
              <w:rPr>
                <w:rFonts w:ascii="Times New Roman" w:eastAsia="Times New Roman" w:hAnsi="Times New Roman" w:cs="Times New Roman"/>
                <w:sz w:val="24"/>
                <w:szCs w:val="24"/>
                <w:lang w:eastAsia="lv-LV"/>
              </w:rPr>
              <w:t xml:space="preserve"> ar Noteikumos Nr.</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89</w:t>
            </w:r>
            <w:r w:rsidRPr="00FD2A6E">
              <w:rPr>
                <w:rFonts w:ascii="Times New Roman" w:eastAsia="Times New Roman" w:hAnsi="Times New Roman" w:cs="Times New Roman"/>
                <w:sz w:val="24"/>
                <w:szCs w:val="24"/>
                <w:lang w:eastAsia="lv-LV"/>
              </w:rPr>
              <w:t xml:space="preserve"> ietverto regulējumu </w:t>
            </w:r>
            <w:r>
              <w:rPr>
                <w:rFonts w:ascii="Times New Roman" w:eastAsia="Times New Roman" w:hAnsi="Times New Roman" w:cs="Times New Roman"/>
                <w:sz w:val="24"/>
                <w:szCs w:val="24"/>
                <w:lang w:eastAsia="lv-LV"/>
              </w:rPr>
              <w:t>N</w:t>
            </w:r>
            <w:r w:rsidRPr="00FD2A6E">
              <w:rPr>
                <w:rFonts w:ascii="Times New Roman" w:eastAsia="Times New Roman" w:hAnsi="Times New Roman" w:cs="Times New Roman"/>
                <w:sz w:val="24"/>
                <w:szCs w:val="24"/>
                <w:lang w:eastAsia="lv-LV"/>
              </w:rPr>
              <w:t>oteikumu projekts</w:t>
            </w:r>
            <w:r>
              <w:rPr>
                <w:rFonts w:ascii="Times New Roman" w:eastAsia="Times New Roman" w:hAnsi="Times New Roman" w:cs="Times New Roman"/>
                <w:sz w:val="24"/>
                <w:szCs w:val="24"/>
                <w:lang w:eastAsia="lv-LV"/>
              </w:rPr>
              <w:t>:</w:t>
            </w:r>
          </w:p>
          <w:p w14:paraId="1FD44DB0" w14:textId="77777777" w:rsidR="00EB437A" w:rsidRDefault="00EB437A" w:rsidP="009C60FD">
            <w:pPr>
              <w:pStyle w:val="ListParagraph"/>
              <w:numPr>
                <w:ilvl w:val="0"/>
                <w:numId w:val="2"/>
              </w:numPr>
              <w:tabs>
                <w:tab w:val="left" w:pos="318"/>
                <w:tab w:val="left" w:pos="426"/>
                <w:tab w:val="left" w:pos="601"/>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nosaukumā precīzāk norāda apdrošināšanas vai pārapdrošināšanas izplatīšanas pakalpojumu sniedzēju segmentu, uz kuru attiecas Noteikumu projekta prasības;</w:t>
            </w:r>
          </w:p>
          <w:p w14:paraId="2EB51D59" w14:textId="450D5754" w:rsidR="00EB437A" w:rsidRDefault="00EB437A" w:rsidP="009C60FD">
            <w:pPr>
              <w:pStyle w:val="ListParagraph"/>
              <w:numPr>
                <w:ilvl w:val="0"/>
                <w:numId w:val="2"/>
              </w:numPr>
              <w:tabs>
                <w:tab w:val="left" w:pos="318"/>
                <w:tab w:val="left" w:pos="426"/>
                <w:tab w:val="left" w:pos="601"/>
              </w:tabs>
              <w:spacing w:line="240" w:lineRule="auto"/>
              <w:ind w:left="34" w:firstLine="0"/>
              <w:jc w:val="both"/>
              <w:rPr>
                <w:rFonts w:ascii="Times New Roman" w:eastAsia="Times New Roman" w:hAnsi="Times New Roman" w:cs="Times New Roman"/>
                <w:sz w:val="24"/>
                <w:szCs w:val="24"/>
                <w:lang w:eastAsia="lv-LV"/>
              </w:rPr>
            </w:pPr>
            <w:r w:rsidRPr="00F911D4">
              <w:rPr>
                <w:rFonts w:ascii="Times New Roman" w:eastAsia="Times New Roman" w:hAnsi="Times New Roman" w:cs="Times New Roman"/>
                <w:sz w:val="24"/>
                <w:szCs w:val="24"/>
                <w:lang w:eastAsia="lv-LV"/>
              </w:rPr>
              <w:t xml:space="preserve">papildina </w:t>
            </w:r>
            <w:r>
              <w:rPr>
                <w:rFonts w:ascii="Times New Roman" w:eastAsia="Times New Roman" w:hAnsi="Times New Roman" w:cs="Times New Roman"/>
                <w:sz w:val="24"/>
                <w:szCs w:val="24"/>
                <w:lang w:eastAsia="lv-LV"/>
              </w:rPr>
              <w:t>N</w:t>
            </w:r>
            <w:r w:rsidRPr="00F911D4">
              <w:rPr>
                <w:rFonts w:ascii="Times New Roman" w:eastAsia="Times New Roman" w:hAnsi="Times New Roman" w:cs="Times New Roman"/>
                <w:sz w:val="24"/>
                <w:szCs w:val="24"/>
                <w:lang w:eastAsia="lv-LV"/>
              </w:rPr>
              <w:t xml:space="preserve">oteikumu </w:t>
            </w:r>
            <w:r>
              <w:rPr>
                <w:rFonts w:ascii="Times New Roman" w:eastAsia="Times New Roman" w:hAnsi="Times New Roman" w:cs="Times New Roman"/>
                <w:sz w:val="24"/>
                <w:szCs w:val="24"/>
                <w:lang w:eastAsia="lv-LV"/>
              </w:rPr>
              <w:t xml:space="preserve">projekta </w:t>
            </w:r>
            <w:r w:rsidRPr="00F911D4">
              <w:rPr>
                <w:rFonts w:ascii="Times New Roman" w:eastAsia="Times New Roman" w:hAnsi="Times New Roman" w:cs="Times New Roman"/>
                <w:sz w:val="24"/>
                <w:szCs w:val="24"/>
                <w:lang w:eastAsia="lv-LV"/>
              </w:rPr>
              <w:t>izdošanas pamatojumu ar atsauci uz Latvijas Bankas likuma 63.</w:t>
            </w:r>
            <w:r w:rsidR="00614460">
              <w:rPr>
                <w:rFonts w:ascii="Times New Roman" w:eastAsia="Times New Roman" w:hAnsi="Times New Roman" w:cs="Times New Roman"/>
                <w:sz w:val="24"/>
                <w:szCs w:val="24"/>
                <w:lang w:eastAsia="lv-LV"/>
              </w:rPr>
              <w:t> </w:t>
            </w:r>
            <w:r w:rsidRPr="00F911D4">
              <w:rPr>
                <w:rFonts w:ascii="Times New Roman" w:eastAsia="Times New Roman" w:hAnsi="Times New Roman" w:cs="Times New Roman"/>
                <w:sz w:val="24"/>
                <w:szCs w:val="24"/>
                <w:lang w:eastAsia="lv-LV"/>
              </w:rPr>
              <w:t>panta otro daļu un 68.</w:t>
            </w:r>
            <w:r w:rsidR="00614460">
              <w:rPr>
                <w:rFonts w:ascii="Times New Roman" w:eastAsia="Times New Roman" w:hAnsi="Times New Roman" w:cs="Times New Roman"/>
                <w:sz w:val="24"/>
                <w:szCs w:val="24"/>
                <w:lang w:eastAsia="lv-LV"/>
              </w:rPr>
              <w:t> </w:t>
            </w:r>
            <w:r w:rsidRPr="00F911D4">
              <w:rPr>
                <w:rFonts w:ascii="Times New Roman" w:eastAsia="Times New Roman" w:hAnsi="Times New Roman" w:cs="Times New Roman"/>
                <w:sz w:val="24"/>
                <w:szCs w:val="24"/>
                <w:lang w:eastAsia="lv-LV"/>
              </w:rPr>
              <w:t>panta trešo daļu</w:t>
            </w:r>
            <w:r>
              <w:rPr>
                <w:rFonts w:ascii="Times New Roman" w:eastAsia="Times New Roman" w:hAnsi="Times New Roman" w:cs="Times New Roman"/>
                <w:sz w:val="24"/>
                <w:szCs w:val="24"/>
                <w:lang w:eastAsia="lv-LV"/>
              </w:rPr>
              <w:t>, jo Noteikumu projektā paredzētā informācija ir nepieciešama arī</w:t>
            </w:r>
            <w:r w:rsidRPr="00F911D4">
              <w:rPr>
                <w:rFonts w:ascii="Times New Roman" w:eastAsia="Times New Roman" w:hAnsi="Times New Roman" w:cs="Times New Roman"/>
                <w:sz w:val="24"/>
                <w:szCs w:val="24"/>
                <w:lang w:eastAsia="lv-LV"/>
              </w:rPr>
              <w:t xml:space="preserve"> maksājumu bilances</w:t>
            </w:r>
            <w:r w:rsidRPr="000244C9">
              <w:rPr>
                <w:rFonts w:ascii="Times New Roman" w:eastAsia="Times New Roman" w:hAnsi="Times New Roman" w:cs="Times New Roman"/>
                <w:sz w:val="24"/>
                <w:szCs w:val="24"/>
                <w:lang w:eastAsia="lv-LV"/>
              </w:rPr>
              <w:t xml:space="preserve">, starptautisko </w:t>
            </w:r>
            <w:r w:rsidRPr="00B21661">
              <w:rPr>
                <w:rFonts w:ascii="Times New Roman" w:eastAsia="Times New Roman" w:hAnsi="Times New Roman" w:cs="Times New Roman"/>
                <w:sz w:val="24"/>
                <w:szCs w:val="24"/>
                <w:lang w:eastAsia="lv-LV"/>
              </w:rPr>
              <w:t>investīciju bilances, ārējā parāda, finanšu kontu un cit</w:t>
            </w:r>
            <w:r w:rsidR="00EE3F3E" w:rsidRPr="00B21661">
              <w:rPr>
                <w:rFonts w:ascii="Times New Roman" w:eastAsia="Times New Roman" w:hAnsi="Times New Roman" w:cs="Times New Roman"/>
                <w:sz w:val="24"/>
                <w:szCs w:val="24"/>
                <w:lang w:eastAsia="lv-LV"/>
              </w:rPr>
              <w:t>as</w:t>
            </w:r>
            <w:r w:rsidRPr="00B21661">
              <w:rPr>
                <w:rFonts w:ascii="Times New Roman" w:eastAsia="Times New Roman" w:hAnsi="Times New Roman" w:cs="Times New Roman"/>
                <w:sz w:val="24"/>
                <w:szCs w:val="24"/>
                <w:lang w:eastAsia="lv-LV"/>
              </w:rPr>
              <w:t xml:space="preserve"> finanšu starpnieku statistikas sagatavošanai atbilstoši</w:t>
            </w:r>
            <w:r w:rsidRPr="00F911D4">
              <w:rPr>
                <w:rFonts w:ascii="Times New Roman" w:eastAsia="Times New Roman" w:hAnsi="Times New Roman" w:cs="Times New Roman"/>
                <w:sz w:val="24"/>
                <w:szCs w:val="24"/>
                <w:lang w:eastAsia="lv-LV"/>
              </w:rPr>
              <w:t xml:space="preserve"> Eiropas Savienības, t.</w:t>
            </w:r>
            <w:r w:rsidR="00F9672F">
              <w:rPr>
                <w:rFonts w:ascii="Times New Roman" w:eastAsia="Times New Roman" w:hAnsi="Times New Roman" w:cs="Times New Roman"/>
                <w:sz w:val="24"/>
                <w:szCs w:val="24"/>
                <w:lang w:eastAsia="lv-LV"/>
              </w:rPr>
              <w:t> </w:t>
            </w:r>
            <w:r w:rsidRPr="00F911D4">
              <w:rPr>
                <w:rFonts w:ascii="Times New Roman" w:eastAsia="Times New Roman" w:hAnsi="Times New Roman" w:cs="Times New Roman"/>
                <w:sz w:val="24"/>
                <w:szCs w:val="24"/>
                <w:lang w:eastAsia="lv-LV"/>
              </w:rPr>
              <w:t>sk. Eiropas Centrālās bankas, tiesību aktu prasībām</w:t>
            </w:r>
            <w:r>
              <w:rPr>
                <w:rFonts w:ascii="Times New Roman" w:eastAsia="Times New Roman" w:hAnsi="Times New Roman" w:cs="Times New Roman"/>
                <w:sz w:val="24"/>
                <w:szCs w:val="24"/>
                <w:lang w:eastAsia="lv-LV"/>
              </w:rPr>
              <w:t>;</w:t>
            </w:r>
          </w:p>
          <w:p w14:paraId="7533B2F3" w14:textId="05120F81" w:rsidR="00EB437A" w:rsidRDefault="00EB437A" w:rsidP="009C60FD">
            <w:pPr>
              <w:pStyle w:val="ListParagraph"/>
              <w:numPr>
                <w:ilvl w:val="0"/>
                <w:numId w:val="2"/>
              </w:numPr>
              <w:tabs>
                <w:tab w:val="left" w:pos="34"/>
                <w:tab w:val="left" w:pos="318"/>
                <w:tab w:val="left" w:pos="601"/>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ietver terminu </w:t>
            </w:r>
            <w:r w:rsidRPr="00FD2A6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rezidenti</w:t>
            </w:r>
            <w:r w:rsidRPr="00FD2A6E">
              <w:rPr>
                <w:rFonts w:ascii="Times New Roman" w:eastAsia="Times New Roman" w:hAnsi="Times New Roman" w:cs="Times New Roman"/>
                <w:sz w:val="24"/>
                <w:szCs w:val="24"/>
                <w:lang w:eastAsia="lv-LV"/>
              </w:rPr>
              <w:t>"</w:t>
            </w:r>
            <w:r w:rsidR="00B534DD">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FD2A6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nerezidenti</w:t>
            </w:r>
            <w:r w:rsidRPr="00FD2A6E">
              <w:rPr>
                <w:rFonts w:ascii="Times New Roman" w:eastAsia="Times New Roman" w:hAnsi="Times New Roman" w:cs="Times New Roman"/>
                <w:sz w:val="24"/>
                <w:szCs w:val="24"/>
                <w:lang w:eastAsia="lv-LV"/>
              </w:rPr>
              <w:t>"</w:t>
            </w:r>
            <w:r w:rsidR="00B534DD">
              <w:rPr>
                <w:rFonts w:ascii="Times New Roman" w:eastAsia="Times New Roman" w:hAnsi="Times New Roman" w:cs="Times New Roman"/>
                <w:sz w:val="24"/>
                <w:szCs w:val="24"/>
                <w:lang w:eastAsia="lv-LV"/>
              </w:rPr>
              <w:t xml:space="preserve"> un </w:t>
            </w:r>
            <w:r w:rsidR="00B534DD" w:rsidRPr="00FD2A6E">
              <w:rPr>
                <w:rFonts w:ascii="Times New Roman" w:eastAsia="Times New Roman" w:hAnsi="Times New Roman" w:cs="Times New Roman"/>
                <w:sz w:val="24"/>
                <w:szCs w:val="24"/>
                <w:lang w:eastAsia="lv-LV"/>
              </w:rPr>
              <w:t>"</w:t>
            </w:r>
            <w:r w:rsidR="00B534DD">
              <w:rPr>
                <w:rFonts w:ascii="Times New Roman" w:eastAsia="Times New Roman" w:hAnsi="Times New Roman" w:cs="Times New Roman"/>
                <w:sz w:val="24"/>
                <w:szCs w:val="24"/>
                <w:lang w:eastAsia="lv-LV"/>
              </w:rPr>
              <w:t>ārvalsts</w:t>
            </w:r>
            <w:r w:rsidR="00B534DD" w:rsidRPr="00FD2A6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skaidrojumu;</w:t>
            </w:r>
          </w:p>
          <w:p w14:paraId="5B650964" w14:textId="77777777" w:rsidR="00EB437A" w:rsidRDefault="00EB437A" w:rsidP="009C60FD">
            <w:pPr>
              <w:pStyle w:val="ListParagraph"/>
              <w:numPr>
                <w:ilvl w:val="0"/>
                <w:numId w:val="2"/>
              </w:numPr>
              <w:tabs>
                <w:tab w:val="left" w:pos="34"/>
                <w:tab w:val="left" w:pos="318"/>
                <w:tab w:val="left" w:pos="601"/>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nosaka saskaņā ar Noteikumu projektu iesniegtās informācijas glabāšanas ilgumu;</w:t>
            </w:r>
          </w:p>
          <w:p w14:paraId="4E261792" w14:textId="162A0D6C" w:rsidR="00EB437A" w:rsidRDefault="00EB437A" w:rsidP="009C60FD">
            <w:pPr>
              <w:pStyle w:val="ListParagraph"/>
              <w:numPr>
                <w:ilvl w:val="0"/>
                <w:numId w:val="2"/>
              </w:numPr>
              <w:tabs>
                <w:tab w:val="left" w:pos="34"/>
                <w:tab w:val="left" w:pos="318"/>
                <w:tab w:val="left" w:pos="601"/>
              </w:tabs>
              <w:spacing w:line="240" w:lineRule="auto"/>
              <w:ind w:left="34" w:firstLine="0"/>
              <w:jc w:val="both"/>
              <w:rPr>
                <w:rFonts w:ascii="Times New Roman" w:eastAsia="Times New Roman" w:hAnsi="Times New Roman" w:cs="Times New Roman"/>
                <w:sz w:val="24"/>
                <w:szCs w:val="24"/>
                <w:lang w:eastAsia="lv-LV"/>
              </w:rPr>
            </w:pPr>
            <w:bookmarkStart w:id="0" w:name="_Hlk150450853"/>
            <w:r>
              <w:rPr>
                <w:rFonts w:ascii="Times New Roman" w:eastAsia="Times New Roman" w:hAnsi="Times New Roman" w:cs="Times New Roman"/>
                <w:sz w:val="24"/>
                <w:szCs w:val="24"/>
                <w:lang w:eastAsia="lv-LV"/>
              </w:rPr>
              <w:t xml:space="preserve">nosaka informācijas iesniegšanas kārtību, </w:t>
            </w:r>
            <w:r w:rsidR="009B6082">
              <w:rPr>
                <w:rFonts w:ascii="Times New Roman" w:eastAsia="Times New Roman" w:hAnsi="Times New Roman" w:cs="Times New Roman"/>
                <w:sz w:val="24"/>
                <w:szCs w:val="24"/>
                <w:lang w:eastAsia="lv-LV"/>
              </w:rPr>
              <w:t xml:space="preserve">paredzot, </w:t>
            </w:r>
            <w:r>
              <w:rPr>
                <w:rFonts w:ascii="Times New Roman" w:eastAsia="Times New Roman" w:hAnsi="Times New Roman" w:cs="Times New Roman"/>
                <w:sz w:val="24"/>
                <w:szCs w:val="24"/>
                <w:lang w:eastAsia="lv-LV"/>
              </w:rPr>
              <w:t xml:space="preserve">ka </w:t>
            </w:r>
            <w:r w:rsidR="009B6082">
              <w:rPr>
                <w:rFonts w:ascii="Times New Roman" w:eastAsia="Times New Roman" w:hAnsi="Times New Roman" w:cs="Times New Roman"/>
                <w:sz w:val="24"/>
                <w:szCs w:val="24"/>
                <w:lang w:eastAsia="lv-LV"/>
              </w:rPr>
              <w:t>tā sniedzama</w:t>
            </w:r>
            <w:r>
              <w:rPr>
                <w:rFonts w:ascii="Times New Roman" w:eastAsia="Times New Roman" w:hAnsi="Times New Roman" w:cs="Times New Roman"/>
                <w:sz w:val="24"/>
                <w:szCs w:val="24"/>
                <w:lang w:eastAsia="lv-LV"/>
              </w:rPr>
              <w:t xml:space="preserve"> </w:t>
            </w:r>
            <w:r w:rsidRPr="00F911D4">
              <w:rPr>
                <w:rFonts w:ascii="Times New Roman" w:eastAsia="Times New Roman" w:hAnsi="Times New Roman" w:cs="Times New Roman"/>
                <w:sz w:val="24"/>
                <w:szCs w:val="24"/>
                <w:lang w:eastAsia="lv-LV"/>
              </w:rPr>
              <w:t>saskaņā ar Latvijas Bankas noteikumiem, kuri regulē elektronisko informācijas apmaiņu ar Latvijas Banku</w:t>
            </w:r>
            <w:r>
              <w:rPr>
                <w:rFonts w:ascii="Times New Roman" w:eastAsia="Times New Roman" w:hAnsi="Times New Roman" w:cs="Times New Roman"/>
                <w:sz w:val="24"/>
                <w:szCs w:val="24"/>
                <w:lang w:eastAsia="lv-LV"/>
              </w:rPr>
              <w:t>.</w:t>
            </w:r>
            <w:r w:rsidRPr="00F911D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Noteikumu projekts paredz, ka informācija būs iesniedzama Latvijas Bankai, </w:t>
            </w:r>
            <w:r w:rsidRPr="00F911D4">
              <w:rPr>
                <w:rFonts w:ascii="Times New Roman" w:eastAsia="Times New Roman" w:hAnsi="Times New Roman" w:cs="Times New Roman"/>
                <w:sz w:val="24"/>
                <w:szCs w:val="24"/>
                <w:lang w:eastAsia="lv-LV"/>
              </w:rPr>
              <w:t>izmantojot nebanku statistikas sistēmu</w:t>
            </w:r>
            <w:r>
              <w:rPr>
                <w:rFonts w:ascii="Times New Roman" w:eastAsia="Times New Roman" w:hAnsi="Times New Roman" w:cs="Times New Roman"/>
                <w:sz w:val="24"/>
                <w:szCs w:val="24"/>
                <w:lang w:eastAsia="lv-LV"/>
              </w:rPr>
              <w:t xml:space="preserve">. Saskaņā ar </w:t>
            </w:r>
            <w:r w:rsidRPr="00FD2A6E">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iem</w:t>
            </w:r>
            <w:r w:rsidRPr="00FD2A6E">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89 attiecīgā veida informācija Latvijas Bankai ir jāiesniedz, izmantojot datu ziņošanas sistēmu. Noteikumu projekts līdz ar to paredz, ka attiecīgā informācija, kas Latvijas Bankai iesniedzama</w:t>
            </w:r>
            <w:r w:rsidRPr="00C4178B">
              <w:rPr>
                <w:rFonts w:ascii="Times New Roman" w:eastAsia="Times New Roman" w:hAnsi="Times New Roman" w:cs="Times New Roman"/>
                <w:sz w:val="24"/>
                <w:szCs w:val="24"/>
                <w:lang w:eastAsia="lv-LV"/>
              </w:rPr>
              <w:t xml:space="preserve"> par periodu </w:t>
            </w:r>
            <w:r w:rsidR="00AC04C6" w:rsidRPr="00C4178B">
              <w:rPr>
                <w:rFonts w:ascii="Times New Roman" w:eastAsia="Times New Roman" w:hAnsi="Times New Roman" w:cs="Times New Roman"/>
                <w:sz w:val="24"/>
                <w:szCs w:val="24"/>
                <w:lang w:eastAsia="lv-LV"/>
              </w:rPr>
              <w:t>no 202</w:t>
            </w:r>
            <w:r w:rsidR="00AC04C6">
              <w:rPr>
                <w:rFonts w:ascii="Times New Roman" w:eastAsia="Times New Roman" w:hAnsi="Times New Roman" w:cs="Times New Roman"/>
                <w:sz w:val="24"/>
                <w:szCs w:val="24"/>
                <w:lang w:eastAsia="lv-LV"/>
              </w:rPr>
              <w:t>4</w:t>
            </w:r>
            <w:r w:rsidR="00AC04C6" w:rsidRPr="00C4178B">
              <w:rPr>
                <w:rFonts w:ascii="Times New Roman" w:eastAsia="Times New Roman" w:hAnsi="Times New Roman" w:cs="Times New Roman"/>
                <w:sz w:val="24"/>
                <w:szCs w:val="24"/>
                <w:lang w:eastAsia="lv-LV"/>
              </w:rPr>
              <w:t>.</w:t>
            </w:r>
            <w:r w:rsidR="00AC04C6">
              <w:rPr>
                <w:rFonts w:ascii="Times New Roman" w:eastAsia="Times New Roman" w:hAnsi="Times New Roman" w:cs="Times New Roman"/>
                <w:sz w:val="24"/>
                <w:szCs w:val="24"/>
                <w:lang w:eastAsia="lv-LV"/>
              </w:rPr>
              <w:t> </w:t>
            </w:r>
            <w:r w:rsidR="00AC04C6" w:rsidRPr="00C4178B">
              <w:rPr>
                <w:rFonts w:ascii="Times New Roman" w:eastAsia="Times New Roman" w:hAnsi="Times New Roman" w:cs="Times New Roman"/>
                <w:sz w:val="24"/>
                <w:szCs w:val="24"/>
                <w:lang w:eastAsia="lv-LV"/>
              </w:rPr>
              <w:t>gada 1.</w:t>
            </w:r>
            <w:r w:rsidR="00AC04C6">
              <w:rPr>
                <w:rFonts w:ascii="Times New Roman" w:eastAsia="Times New Roman" w:hAnsi="Times New Roman" w:cs="Times New Roman"/>
                <w:sz w:val="24"/>
                <w:szCs w:val="24"/>
                <w:lang w:eastAsia="lv-LV"/>
              </w:rPr>
              <w:t> </w:t>
            </w:r>
            <w:r w:rsidR="00AC04C6" w:rsidRPr="00C4178B">
              <w:rPr>
                <w:rFonts w:ascii="Times New Roman" w:eastAsia="Times New Roman" w:hAnsi="Times New Roman" w:cs="Times New Roman"/>
                <w:sz w:val="24"/>
                <w:szCs w:val="24"/>
                <w:lang w:eastAsia="lv-LV"/>
              </w:rPr>
              <w:t>janvāra līdz 202</w:t>
            </w:r>
            <w:r w:rsidR="00AC04C6">
              <w:rPr>
                <w:rFonts w:ascii="Times New Roman" w:eastAsia="Times New Roman" w:hAnsi="Times New Roman" w:cs="Times New Roman"/>
                <w:sz w:val="24"/>
                <w:szCs w:val="24"/>
                <w:lang w:eastAsia="lv-LV"/>
              </w:rPr>
              <w:t>4</w:t>
            </w:r>
            <w:r w:rsidR="00AC04C6" w:rsidRPr="00C4178B">
              <w:rPr>
                <w:rFonts w:ascii="Times New Roman" w:eastAsia="Times New Roman" w:hAnsi="Times New Roman" w:cs="Times New Roman"/>
                <w:sz w:val="24"/>
                <w:szCs w:val="24"/>
                <w:lang w:eastAsia="lv-LV"/>
              </w:rPr>
              <w:t>.</w:t>
            </w:r>
            <w:r w:rsidR="00AC04C6">
              <w:rPr>
                <w:rFonts w:ascii="Times New Roman" w:eastAsia="Times New Roman" w:hAnsi="Times New Roman" w:cs="Times New Roman"/>
                <w:sz w:val="24"/>
                <w:szCs w:val="24"/>
                <w:lang w:eastAsia="lv-LV"/>
              </w:rPr>
              <w:t> </w:t>
            </w:r>
            <w:r w:rsidR="00AC04C6" w:rsidRPr="00C4178B">
              <w:rPr>
                <w:rFonts w:ascii="Times New Roman" w:eastAsia="Times New Roman" w:hAnsi="Times New Roman" w:cs="Times New Roman"/>
                <w:sz w:val="24"/>
                <w:szCs w:val="24"/>
                <w:lang w:eastAsia="lv-LV"/>
              </w:rPr>
              <w:t>gada 3</w:t>
            </w:r>
            <w:r w:rsidR="00AC04C6">
              <w:rPr>
                <w:rFonts w:ascii="Times New Roman" w:eastAsia="Times New Roman" w:hAnsi="Times New Roman" w:cs="Times New Roman"/>
                <w:sz w:val="24"/>
                <w:szCs w:val="24"/>
                <w:lang w:eastAsia="lv-LV"/>
              </w:rPr>
              <w:t>1</w:t>
            </w:r>
            <w:r w:rsidR="00AC04C6" w:rsidRPr="00C4178B">
              <w:rPr>
                <w:rFonts w:ascii="Times New Roman" w:eastAsia="Times New Roman" w:hAnsi="Times New Roman" w:cs="Times New Roman"/>
                <w:sz w:val="24"/>
                <w:szCs w:val="24"/>
                <w:lang w:eastAsia="lv-LV"/>
              </w:rPr>
              <w:t>.</w:t>
            </w:r>
            <w:r w:rsidR="00AC04C6">
              <w:rPr>
                <w:rFonts w:ascii="Times New Roman" w:eastAsia="Times New Roman" w:hAnsi="Times New Roman" w:cs="Times New Roman"/>
                <w:sz w:val="24"/>
                <w:szCs w:val="24"/>
                <w:lang w:eastAsia="lv-LV"/>
              </w:rPr>
              <w:t> decembrim</w:t>
            </w:r>
            <w:r>
              <w:rPr>
                <w:rFonts w:ascii="Times New Roman" w:eastAsia="Times New Roman" w:hAnsi="Times New Roman" w:cs="Times New Roman"/>
                <w:sz w:val="24"/>
                <w:szCs w:val="24"/>
                <w:lang w:eastAsia="lv-LV"/>
              </w:rPr>
              <w:t xml:space="preserve">, ir jāiesniedz Latvijas Bankai </w:t>
            </w:r>
            <w:r w:rsidRPr="00C4178B">
              <w:rPr>
                <w:rFonts w:ascii="Times New Roman" w:eastAsia="Times New Roman" w:hAnsi="Times New Roman" w:cs="Times New Roman"/>
                <w:sz w:val="24"/>
                <w:szCs w:val="24"/>
                <w:lang w:eastAsia="lv-LV"/>
              </w:rPr>
              <w:t xml:space="preserve">līdz </w:t>
            </w:r>
            <w:r w:rsidR="00AC04C6">
              <w:rPr>
                <w:rFonts w:ascii="Times New Roman" w:eastAsia="Times New Roman" w:hAnsi="Times New Roman" w:cs="Times New Roman"/>
                <w:sz w:val="24"/>
                <w:szCs w:val="24"/>
                <w:lang w:eastAsia="lv-LV"/>
              </w:rPr>
              <w:t>2025. gada 30. janvārim</w:t>
            </w:r>
            <w:r w:rsidRPr="00C4178B">
              <w:rPr>
                <w:rFonts w:ascii="Times New Roman" w:eastAsia="Times New Roman" w:hAnsi="Times New Roman" w:cs="Times New Roman"/>
                <w:sz w:val="24"/>
                <w:szCs w:val="24"/>
                <w:lang w:eastAsia="lv-LV"/>
              </w:rPr>
              <w:t>, izmantojot datu ziņošanas sistēmu</w:t>
            </w:r>
            <w:r>
              <w:rPr>
                <w:rFonts w:ascii="Times New Roman" w:eastAsia="Times New Roman" w:hAnsi="Times New Roman" w:cs="Times New Roman"/>
                <w:sz w:val="24"/>
                <w:szCs w:val="24"/>
                <w:lang w:eastAsia="lv-LV"/>
              </w:rPr>
              <w:t>. Šādā veidā attiecīgā informācija iesniedzama</w:t>
            </w:r>
            <w:r w:rsidR="00EE3F3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arī precizējot sākotnēji iesniegto informāciju</w:t>
            </w:r>
            <w:bookmarkEnd w:id="0"/>
            <w:r>
              <w:rPr>
                <w:rFonts w:ascii="Times New Roman" w:eastAsia="Times New Roman" w:hAnsi="Times New Roman" w:cs="Times New Roman"/>
                <w:sz w:val="24"/>
                <w:szCs w:val="24"/>
                <w:lang w:eastAsia="lv-LV"/>
              </w:rPr>
              <w:t>;</w:t>
            </w:r>
          </w:p>
          <w:p w14:paraId="26631881" w14:textId="2D083860" w:rsidR="00EB437A" w:rsidRDefault="00EB437A" w:rsidP="009C60FD">
            <w:pPr>
              <w:pStyle w:val="ListParagraph"/>
              <w:numPr>
                <w:ilvl w:val="0"/>
                <w:numId w:val="2"/>
              </w:numPr>
              <w:tabs>
                <w:tab w:val="left" w:pos="34"/>
                <w:tab w:val="left" w:pos="318"/>
                <w:tab w:val="left" w:pos="601"/>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papildina Noteikumu projekta 1.</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pielikumā "Bilances pārskats" sniedzamās informācijas detalizāciju ar prasību informāciju sniegt rezidentu un nerezidentu dalījumā,</w:t>
            </w:r>
            <w:r w:rsidRPr="00FF7836">
              <w:rPr>
                <w:rFonts w:ascii="Times New Roman" w:eastAsia="Times New Roman" w:hAnsi="Times New Roman" w:cs="Times New Roman"/>
                <w:sz w:val="24"/>
                <w:szCs w:val="24"/>
                <w:lang w:eastAsia="lv-LV"/>
              </w:rPr>
              <w:t xml:space="preserve"> lai </w:t>
            </w:r>
            <w:r>
              <w:rPr>
                <w:rFonts w:ascii="Times New Roman" w:eastAsia="Times New Roman" w:hAnsi="Times New Roman" w:cs="Times New Roman"/>
                <w:sz w:val="24"/>
                <w:szCs w:val="24"/>
                <w:lang w:eastAsia="lv-LV"/>
              </w:rPr>
              <w:t xml:space="preserve">Latvijas Banka </w:t>
            </w:r>
            <w:r w:rsidRPr="00FF7836">
              <w:rPr>
                <w:rFonts w:ascii="Times New Roman" w:eastAsia="Times New Roman" w:hAnsi="Times New Roman" w:cs="Times New Roman"/>
                <w:sz w:val="24"/>
                <w:szCs w:val="24"/>
                <w:lang w:eastAsia="lv-LV"/>
              </w:rPr>
              <w:t>varētu nodrošināt finanšu kontu statistikas un ārējās statistikas sagatavošanu</w:t>
            </w:r>
            <w:r>
              <w:rPr>
                <w:rFonts w:ascii="Times New Roman" w:eastAsia="Times New Roman" w:hAnsi="Times New Roman" w:cs="Times New Roman"/>
                <w:sz w:val="24"/>
                <w:szCs w:val="24"/>
                <w:lang w:eastAsia="lv-LV"/>
              </w:rPr>
              <w:t>;</w:t>
            </w:r>
          </w:p>
          <w:p w14:paraId="42AFC5E2" w14:textId="2FF57540" w:rsidR="00EB437A" w:rsidRDefault="00EB437A" w:rsidP="009C60FD">
            <w:pPr>
              <w:pStyle w:val="ListParagraph"/>
              <w:numPr>
                <w:ilvl w:val="0"/>
                <w:numId w:val="2"/>
              </w:numPr>
              <w:tabs>
                <w:tab w:val="left" w:pos="34"/>
                <w:tab w:val="left" w:pos="318"/>
                <w:tab w:val="left" w:pos="601"/>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papildina Noteikumu projekta 2.</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pielikumā "Peļņas vai zaudējumu aprēķins" sniedzamās informācijas apjomu ar pozīciju par </w:t>
            </w:r>
            <w:r w:rsidRPr="001F0AB5">
              <w:rPr>
                <w:rFonts w:ascii="Times New Roman" w:eastAsia="Times New Roman" w:hAnsi="Times New Roman" w:cs="Times New Roman"/>
                <w:sz w:val="24"/>
                <w:szCs w:val="24"/>
                <w:lang w:eastAsia="lv-LV"/>
              </w:rPr>
              <w:t>ieņēmum</w:t>
            </w:r>
            <w:r>
              <w:rPr>
                <w:rFonts w:ascii="Times New Roman" w:eastAsia="Times New Roman" w:hAnsi="Times New Roman" w:cs="Times New Roman"/>
                <w:sz w:val="24"/>
                <w:szCs w:val="24"/>
                <w:lang w:eastAsia="lv-LV"/>
              </w:rPr>
              <w:t>iem</w:t>
            </w:r>
            <w:r w:rsidRPr="001F0AB5">
              <w:rPr>
                <w:rFonts w:ascii="Times New Roman" w:eastAsia="Times New Roman" w:hAnsi="Times New Roman" w:cs="Times New Roman"/>
                <w:sz w:val="24"/>
                <w:szCs w:val="24"/>
                <w:lang w:eastAsia="lv-LV"/>
              </w:rPr>
              <w:t xml:space="preserve"> no Pan-Eiropas privāto pensiju produktu plāna izplatīšanas</w:t>
            </w:r>
            <w:r w:rsidR="00180A80">
              <w:rPr>
                <w:rFonts w:ascii="Times New Roman" w:eastAsia="Times New Roman" w:hAnsi="Times New Roman" w:cs="Times New Roman"/>
                <w:sz w:val="24"/>
                <w:szCs w:val="24"/>
                <w:lang w:eastAsia="lv-LV"/>
              </w:rPr>
              <w:t>, kā arī nodala i</w:t>
            </w:r>
            <w:r w:rsidR="00180A80" w:rsidRPr="00180A80">
              <w:rPr>
                <w:rFonts w:ascii="Times New Roman" w:eastAsia="Times New Roman" w:hAnsi="Times New Roman" w:cs="Times New Roman"/>
                <w:sz w:val="24"/>
                <w:szCs w:val="24"/>
                <w:lang w:eastAsia="lv-LV"/>
              </w:rPr>
              <w:t>eņēmum</w:t>
            </w:r>
            <w:r w:rsidR="00180A80">
              <w:rPr>
                <w:rFonts w:ascii="Times New Roman" w:eastAsia="Times New Roman" w:hAnsi="Times New Roman" w:cs="Times New Roman"/>
                <w:sz w:val="24"/>
                <w:szCs w:val="24"/>
                <w:lang w:eastAsia="lv-LV"/>
              </w:rPr>
              <w:t>us</w:t>
            </w:r>
            <w:r w:rsidR="00180A80" w:rsidRPr="00180A80">
              <w:rPr>
                <w:rFonts w:ascii="Times New Roman" w:eastAsia="Times New Roman" w:hAnsi="Times New Roman" w:cs="Times New Roman"/>
                <w:sz w:val="24"/>
                <w:szCs w:val="24"/>
                <w:lang w:eastAsia="lv-LV"/>
              </w:rPr>
              <w:t xml:space="preserve"> no apdrošināšanas un pārapdrošināšanas riska parakstīšanas</w:t>
            </w:r>
            <w:r w:rsidR="00180A80">
              <w:rPr>
                <w:rFonts w:ascii="Times New Roman" w:eastAsia="Times New Roman" w:hAnsi="Times New Roman" w:cs="Times New Roman"/>
                <w:sz w:val="24"/>
                <w:szCs w:val="24"/>
                <w:lang w:eastAsia="lv-LV"/>
              </w:rPr>
              <w:t xml:space="preserve"> atsevišķā pozīcijā, lai </w:t>
            </w:r>
            <w:r w:rsidR="00EC784B">
              <w:rPr>
                <w:rFonts w:ascii="Times New Roman" w:eastAsia="Times New Roman" w:hAnsi="Times New Roman" w:cs="Times New Roman"/>
                <w:sz w:val="24"/>
                <w:szCs w:val="24"/>
                <w:lang w:eastAsia="lv-LV"/>
              </w:rPr>
              <w:t>nodrošinātu Latvijas Bankai</w:t>
            </w:r>
            <w:r w:rsidR="00180A80">
              <w:rPr>
                <w:rFonts w:ascii="Times New Roman" w:eastAsia="Times New Roman" w:hAnsi="Times New Roman" w:cs="Times New Roman"/>
                <w:sz w:val="24"/>
                <w:szCs w:val="24"/>
                <w:lang w:eastAsia="lv-LV"/>
              </w:rPr>
              <w:t xml:space="preserve"> informāciju par i</w:t>
            </w:r>
            <w:r w:rsidR="00180A80" w:rsidRPr="00180A80">
              <w:rPr>
                <w:rFonts w:ascii="Times New Roman" w:eastAsia="Times New Roman" w:hAnsi="Times New Roman" w:cs="Times New Roman"/>
                <w:sz w:val="24"/>
                <w:szCs w:val="24"/>
                <w:lang w:eastAsia="lv-LV"/>
              </w:rPr>
              <w:t>eņēmumi</w:t>
            </w:r>
            <w:r w:rsidR="00180A80">
              <w:rPr>
                <w:rFonts w:ascii="Times New Roman" w:eastAsia="Times New Roman" w:hAnsi="Times New Roman" w:cs="Times New Roman"/>
                <w:sz w:val="24"/>
                <w:szCs w:val="24"/>
                <w:lang w:eastAsia="lv-LV"/>
              </w:rPr>
              <w:t>em</w:t>
            </w:r>
            <w:r w:rsidR="00180A80" w:rsidRPr="00180A80">
              <w:rPr>
                <w:rFonts w:ascii="Times New Roman" w:eastAsia="Times New Roman" w:hAnsi="Times New Roman" w:cs="Times New Roman"/>
                <w:sz w:val="24"/>
                <w:szCs w:val="24"/>
                <w:lang w:eastAsia="lv-LV"/>
              </w:rPr>
              <w:t xml:space="preserve"> no apdrošināšanas un pārapdrošināšanas izplatīšanas</w:t>
            </w:r>
            <w:r w:rsidR="00180A80">
              <w:rPr>
                <w:rFonts w:ascii="Times New Roman" w:eastAsia="Times New Roman" w:hAnsi="Times New Roman" w:cs="Times New Roman"/>
                <w:sz w:val="24"/>
                <w:szCs w:val="24"/>
                <w:lang w:eastAsia="lv-LV"/>
              </w:rPr>
              <w:t>, kas nepieciešama</w:t>
            </w:r>
            <w:r w:rsidR="00180A80">
              <w:t xml:space="preserve"> </w:t>
            </w:r>
            <w:r w:rsidR="00180A80" w:rsidRPr="00180A80">
              <w:rPr>
                <w:rFonts w:ascii="Times New Roman" w:eastAsia="Times New Roman" w:hAnsi="Times New Roman" w:cs="Times New Roman"/>
                <w:sz w:val="24"/>
                <w:szCs w:val="24"/>
                <w:lang w:eastAsia="lv-LV"/>
              </w:rPr>
              <w:t xml:space="preserve">Latvijas </w:t>
            </w:r>
            <w:r w:rsidR="00180A80" w:rsidRPr="00180A80">
              <w:rPr>
                <w:rFonts w:ascii="Times New Roman" w:eastAsia="Times New Roman" w:hAnsi="Times New Roman" w:cs="Times New Roman"/>
                <w:sz w:val="24"/>
                <w:szCs w:val="24"/>
                <w:lang w:eastAsia="lv-LV"/>
              </w:rPr>
              <w:lastRenderedPageBreak/>
              <w:t>Bankas uzraudzīto finanšu tirgus dalībnieku maksājumu apmēr</w:t>
            </w:r>
            <w:r w:rsidR="00180A80">
              <w:rPr>
                <w:rFonts w:ascii="Times New Roman" w:eastAsia="Times New Roman" w:hAnsi="Times New Roman" w:cs="Times New Roman"/>
                <w:sz w:val="24"/>
                <w:szCs w:val="24"/>
                <w:lang w:eastAsia="lv-LV"/>
              </w:rPr>
              <w:t>a</w:t>
            </w:r>
            <w:r w:rsidR="00180A80" w:rsidRPr="00180A80">
              <w:rPr>
                <w:rFonts w:ascii="Times New Roman" w:eastAsia="Times New Roman" w:hAnsi="Times New Roman" w:cs="Times New Roman"/>
                <w:sz w:val="24"/>
                <w:szCs w:val="24"/>
                <w:lang w:eastAsia="lv-LV"/>
              </w:rPr>
              <w:t xml:space="preserve">  aprēķināšanas </w:t>
            </w:r>
            <w:r w:rsidR="00180A80">
              <w:rPr>
                <w:rFonts w:ascii="Times New Roman" w:eastAsia="Times New Roman" w:hAnsi="Times New Roman" w:cs="Times New Roman"/>
                <w:sz w:val="24"/>
                <w:szCs w:val="24"/>
                <w:lang w:eastAsia="lv-LV"/>
              </w:rPr>
              <w:t>vajadzībām</w:t>
            </w:r>
            <w:r>
              <w:rPr>
                <w:rFonts w:ascii="Times New Roman" w:eastAsia="Times New Roman" w:hAnsi="Times New Roman" w:cs="Times New Roman"/>
                <w:sz w:val="24"/>
                <w:szCs w:val="24"/>
                <w:lang w:eastAsia="lv-LV"/>
              </w:rPr>
              <w:t>;</w:t>
            </w:r>
          </w:p>
          <w:p w14:paraId="6C4751B4" w14:textId="0E5DAEA8" w:rsidR="00EB437A" w:rsidRDefault="00EB437A" w:rsidP="009C60FD">
            <w:pPr>
              <w:pStyle w:val="ListParagraph"/>
              <w:numPr>
                <w:ilvl w:val="0"/>
                <w:numId w:val="2"/>
              </w:numPr>
              <w:tabs>
                <w:tab w:val="left" w:pos="34"/>
                <w:tab w:val="left" w:pos="318"/>
                <w:tab w:val="left" w:pos="601"/>
              </w:tabs>
              <w:spacing w:line="240" w:lineRule="auto"/>
              <w:ind w:left="34"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nosaka izmaiņas informācijas sniegšanā saskaņā ar Noteikumu projekta 5.</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pielikumu </w:t>
            </w:r>
            <w:r w:rsidRPr="00014BC8">
              <w:rPr>
                <w:rFonts w:ascii="Times New Roman" w:eastAsia="Times New Roman" w:hAnsi="Times New Roman" w:cs="Times New Roman"/>
                <w:sz w:val="24"/>
                <w:szCs w:val="24"/>
                <w:lang w:eastAsia="lv-LV"/>
              </w:rPr>
              <w:t>"Apdrošināšanas un pārapdrošināšanas izplatīšanas darbības pārskat</w:t>
            </w:r>
            <w:r>
              <w:rPr>
                <w:rFonts w:ascii="Times New Roman" w:eastAsia="Times New Roman" w:hAnsi="Times New Roman" w:cs="Times New Roman"/>
                <w:sz w:val="24"/>
                <w:szCs w:val="24"/>
                <w:lang w:eastAsia="lv-LV"/>
              </w:rPr>
              <w:t>s</w:t>
            </w:r>
            <w:r w:rsidRPr="00014BC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papildinot to ar informāciju par darījuma partneri un pakalpojuma sniegšanas pamatojumu;</w:t>
            </w:r>
          </w:p>
          <w:p w14:paraId="07166818" w14:textId="55A59B62" w:rsidR="00EB437A" w:rsidRPr="00B21661" w:rsidRDefault="00EB437A" w:rsidP="009C60FD">
            <w:pPr>
              <w:pStyle w:val="ListParagraph"/>
              <w:numPr>
                <w:ilvl w:val="0"/>
                <w:numId w:val="2"/>
              </w:numPr>
              <w:tabs>
                <w:tab w:val="left" w:pos="34"/>
                <w:tab w:val="left" w:pos="318"/>
                <w:tab w:val="left" w:pos="601"/>
              </w:tabs>
              <w:spacing w:line="240" w:lineRule="auto"/>
              <w:ind w:left="34" w:firstLine="0"/>
              <w:jc w:val="both"/>
              <w:rPr>
                <w:rFonts w:ascii="Times New Roman" w:eastAsia="Times New Roman" w:hAnsi="Times New Roman" w:cs="Times New Roman"/>
                <w:sz w:val="24"/>
                <w:szCs w:val="24"/>
                <w:lang w:eastAsia="lv-LV"/>
              </w:rPr>
            </w:pPr>
            <w:r w:rsidRPr="00FF7836">
              <w:rPr>
                <w:rFonts w:ascii="Times New Roman" w:eastAsia="Times New Roman" w:hAnsi="Times New Roman" w:cs="Times New Roman"/>
                <w:sz w:val="24"/>
                <w:szCs w:val="24"/>
                <w:lang w:eastAsia="lv-LV"/>
              </w:rPr>
              <w:t xml:space="preserve">lai nodrošinātu </w:t>
            </w:r>
            <w:r>
              <w:rPr>
                <w:rFonts w:ascii="Times New Roman" w:eastAsia="Times New Roman" w:hAnsi="Times New Roman" w:cs="Times New Roman"/>
                <w:sz w:val="24"/>
                <w:szCs w:val="24"/>
                <w:lang w:eastAsia="lv-LV"/>
              </w:rPr>
              <w:t xml:space="preserve">Latvijas Bankai </w:t>
            </w:r>
            <w:r w:rsidRPr="00FF7836">
              <w:rPr>
                <w:rFonts w:ascii="Times New Roman" w:eastAsia="Times New Roman" w:hAnsi="Times New Roman" w:cs="Times New Roman"/>
                <w:sz w:val="24"/>
                <w:szCs w:val="24"/>
                <w:lang w:eastAsia="lv-LV"/>
              </w:rPr>
              <w:t xml:space="preserve">informāciju par </w:t>
            </w:r>
            <w:r w:rsidR="00BB51F7" w:rsidRPr="00BB51F7">
              <w:rPr>
                <w:rFonts w:ascii="Times New Roman" w:eastAsia="Times New Roman" w:hAnsi="Times New Roman" w:cs="Times New Roman"/>
                <w:sz w:val="24"/>
                <w:szCs w:val="24"/>
                <w:lang w:eastAsia="lv-LV"/>
              </w:rPr>
              <w:t>atlīdzīb</w:t>
            </w:r>
            <w:r w:rsidR="00BB51F7">
              <w:rPr>
                <w:rFonts w:ascii="Times New Roman" w:eastAsia="Times New Roman" w:hAnsi="Times New Roman" w:cs="Times New Roman"/>
                <w:sz w:val="24"/>
                <w:szCs w:val="24"/>
                <w:lang w:eastAsia="lv-LV"/>
              </w:rPr>
              <w:t>ām</w:t>
            </w:r>
            <w:r w:rsidR="00BB51F7" w:rsidRPr="00BB51F7">
              <w:rPr>
                <w:rFonts w:ascii="Times New Roman" w:eastAsia="Times New Roman" w:hAnsi="Times New Roman" w:cs="Times New Roman"/>
                <w:sz w:val="24"/>
                <w:szCs w:val="24"/>
                <w:lang w:eastAsia="lv-LV"/>
              </w:rPr>
              <w:t xml:space="preserve"> par apdrošināšanas vai pārapdrošināšanas izplatīšanu</w:t>
            </w:r>
            <w:r w:rsidR="00BB51F7">
              <w:rPr>
                <w:rFonts w:ascii="Times New Roman" w:eastAsia="Times New Roman" w:hAnsi="Times New Roman" w:cs="Times New Roman"/>
                <w:sz w:val="24"/>
                <w:szCs w:val="24"/>
                <w:lang w:eastAsia="lv-LV"/>
              </w:rPr>
              <w:t>, kas nepieciešama</w:t>
            </w:r>
            <w:r w:rsidR="00BB51F7">
              <w:t xml:space="preserve"> </w:t>
            </w:r>
            <w:r w:rsidR="00BB51F7" w:rsidRPr="00180A80">
              <w:rPr>
                <w:rFonts w:ascii="Times New Roman" w:eastAsia="Times New Roman" w:hAnsi="Times New Roman" w:cs="Times New Roman"/>
                <w:sz w:val="24"/>
                <w:szCs w:val="24"/>
                <w:lang w:eastAsia="lv-LV"/>
              </w:rPr>
              <w:t>Latvijas Bankas uzraudzīto finanšu tirgus dalībnieku maksājumu apmēr</w:t>
            </w:r>
            <w:r w:rsidR="00BB51F7">
              <w:rPr>
                <w:rFonts w:ascii="Times New Roman" w:eastAsia="Times New Roman" w:hAnsi="Times New Roman" w:cs="Times New Roman"/>
                <w:sz w:val="24"/>
                <w:szCs w:val="24"/>
                <w:lang w:eastAsia="lv-LV"/>
              </w:rPr>
              <w:t>a</w:t>
            </w:r>
            <w:r w:rsidR="00BB51F7" w:rsidRPr="00180A80">
              <w:rPr>
                <w:rFonts w:ascii="Times New Roman" w:eastAsia="Times New Roman" w:hAnsi="Times New Roman" w:cs="Times New Roman"/>
                <w:sz w:val="24"/>
                <w:szCs w:val="24"/>
                <w:lang w:eastAsia="lv-LV"/>
              </w:rPr>
              <w:t xml:space="preserve"> aprēķināšanas </w:t>
            </w:r>
            <w:r w:rsidR="00BB51F7">
              <w:rPr>
                <w:rFonts w:ascii="Times New Roman" w:eastAsia="Times New Roman" w:hAnsi="Times New Roman" w:cs="Times New Roman"/>
                <w:sz w:val="24"/>
                <w:szCs w:val="24"/>
                <w:lang w:eastAsia="lv-LV"/>
              </w:rPr>
              <w:t>vajadzībām</w:t>
            </w:r>
            <w:r>
              <w:rPr>
                <w:rFonts w:ascii="Times New Roman" w:eastAsia="Times New Roman" w:hAnsi="Times New Roman" w:cs="Times New Roman"/>
                <w:sz w:val="24"/>
                <w:szCs w:val="24"/>
                <w:lang w:eastAsia="lv-LV"/>
              </w:rPr>
              <w:t>, papildina Noteikumu projekta 5. pielikumu</w:t>
            </w:r>
            <w:r w:rsidRPr="00014BC8">
              <w:rPr>
                <w:rFonts w:ascii="Times New Roman" w:eastAsia="Times New Roman" w:hAnsi="Times New Roman" w:cs="Times New Roman"/>
                <w:sz w:val="24"/>
                <w:szCs w:val="24"/>
                <w:lang w:eastAsia="lv-LV"/>
              </w:rPr>
              <w:t xml:space="preserve"> </w:t>
            </w:r>
            <w:r w:rsidR="00B92F7D" w:rsidRPr="00014BC8">
              <w:rPr>
                <w:rFonts w:ascii="Times New Roman" w:eastAsia="Times New Roman" w:hAnsi="Times New Roman" w:cs="Times New Roman"/>
                <w:sz w:val="24"/>
                <w:szCs w:val="24"/>
                <w:lang w:eastAsia="lv-LV"/>
              </w:rPr>
              <w:t>"</w:t>
            </w:r>
            <w:r w:rsidRPr="00014BC8">
              <w:rPr>
                <w:rFonts w:ascii="Times New Roman" w:eastAsia="Times New Roman" w:hAnsi="Times New Roman" w:cs="Times New Roman"/>
                <w:sz w:val="24"/>
                <w:szCs w:val="24"/>
                <w:lang w:eastAsia="lv-LV"/>
              </w:rPr>
              <w:t>Apdrošināšanas un pārapdrošināšanas izplatīšanas darbības pārskat</w:t>
            </w:r>
            <w:r>
              <w:rPr>
                <w:rFonts w:ascii="Times New Roman" w:eastAsia="Times New Roman" w:hAnsi="Times New Roman" w:cs="Times New Roman"/>
                <w:sz w:val="24"/>
                <w:szCs w:val="24"/>
                <w:lang w:eastAsia="lv-LV"/>
              </w:rPr>
              <w:t>s</w:t>
            </w:r>
            <w:r w:rsidR="00B92F7D" w:rsidRPr="00014BC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ar aili </w:t>
            </w:r>
            <w:r w:rsidR="00B92F7D" w:rsidRPr="00014BC8">
              <w:rPr>
                <w:rFonts w:ascii="Times New Roman" w:eastAsia="Times New Roman" w:hAnsi="Times New Roman" w:cs="Times New Roman"/>
                <w:sz w:val="24"/>
                <w:szCs w:val="24"/>
                <w:lang w:eastAsia="lv-LV"/>
              </w:rPr>
              <w:t>"</w:t>
            </w:r>
            <w:r w:rsidR="00BB51F7">
              <w:rPr>
                <w:rFonts w:ascii="Times New Roman" w:eastAsia="Times New Roman" w:hAnsi="Times New Roman" w:cs="Times New Roman"/>
                <w:sz w:val="24"/>
                <w:szCs w:val="24"/>
                <w:lang w:eastAsia="lv-LV"/>
              </w:rPr>
              <w:t>A</w:t>
            </w:r>
            <w:r w:rsidRPr="00FF7836">
              <w:rPr>
                <w:rFonts w:ascii="Times New Roman" w:eastAsia="Times New Roman" w:hAnsi="Times New Roman" w:cs="Times New Roman"/>
                <w:sz w:val="24"/>
                <w:szCs w:val="24"/>
                <w:lang w:eastAsia="lv-LV"/>
              </w:rPr>
              <w:t xml:space="preserve">tlīdzība (veselos </w:t>
            </w:r>
            <w:r w:rsidRPr="000244C9">
              <w:rPr>
                <w:rFonts w:ascii="Times New Roman" w:eastAsia="Times New Roman" w:hAnsi="Times New Roman" w:cs="Times New Roman"/>
                <w:i/>
                <w:iCs/>
                <w:sz w:val="24"/>
                <w:szCs w:val="24"/>
                <w:lang w:eastAsia="lv-LV"/>
              </w:rPr>
              <w:t>euro</w:t>
            </w:r>
            <w:r w:rsidRPr="00FF7836">
              <w:rPr>
                <w:rFonts w:ascii="Times New Roman" w:eastAsia="Times New Roman" w:hAnsi="Times New Roman" w:cs="Times New Roman"/>
                <w:sz w:val="24"/>
                <w:szCs w:val="24"/>
                <w:lang w:eastAsia="lv-LV"/>
              </w:rPr>
              <w:t>)</w:t>
            </w:r>
            <w:r w:rsidR="00B92F7D" w:rsidRPr="00014BC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kur</w:t>
            </w:r>
            <w:r w:rsidR="00B534DD" w:rsidRPr="00B534DD">
              <w:rPr>
                <w:rFonts w:ascii="Times New Roman" w:eastAsia="Times New Roman" w:hAnsi="Times New Roman" w:cs="Times New Roman"/>
                <w:sz w:val="24"/>
                <w:szCs w:val="24"/>
                <w:lang w:eastAsia="lv-LV"/>
              </w:rPr>
              <w:t xml:space="preserve"> citu </w:t>
            </w:r>
            <w:r w:rsidR="00B534DD" w:rsidRPr="00B21661">
              <w:rPr>
                <w:rFonts w:ascii="Times New Roman" w:eastAsia="Times New Roman" w:hAnsi="Times New Roman" w:cs="Times New Roman"/>
                <w:sz w:val="24"/>
                <w:szCs w:val="24"/>
                <w:lang w:eastAsia="lv-LV"/>
              </w:rPr>
              <w:t>dalībvalstu un ārvalstu apdrošināšanas vai pārapdrošināšanas brokeru filiālēm jāsniedz informācija par</w:t>
            </w:r>
            <w:r w:rsidRPr="00B21661">
              <w:rPr>
                <w:rFonts w:ascii="Times New Roman" w:eastAsia="Times New Roman" w:hAnsi="Times New Roman" w:cs="Times New Roman"/>
                <w:sz w:val="24"/>
                <w:szCs w:val="24"/>
                <w:lang w:eastAsia="lv-LV"/>
              </w:rPr>
              <w:t xml:space="preserve"> pārskata gad</w:t>
            </w:r>
            <w:r w:rsidR="00B21661" w:rsidRPr="00B21661">
              <w:rPr>
                <w:rFonts w:ascii="Times New Roman" w:eastAsia="Times New Roman" w:hAnsi="Times New Roman" w:cs="Times New Roman"/>
                <w:sz w:val="24"/>
                <w:szCs w:val="24"/>
                <w:lang w:eastAsia="lv-LV"/>
              </w:rPr>
              <w:t>ā pienākošos</w:t>
            </w:r>
            <w:r w:rsidRPr="00B21661">
              <w:rPr>
                <w:rFonts w:ascii="Times New Roman" w:eastAsia="Times New Roman" w:hAnsi="Times New Roman" w:cs="Times New Roman"/>
                <w:sz w:val="24"/>
                <w:szCs w:val="24"/>
                <w:lang w:eastAsia="lv-LV"/>
              </w:rPr>
              <w:t xml:space="preserve"> atlīdzīb</w:t>
            </w:r>
            <w:r w:rsidR="00B21661" w:rsidRPr="00B21661">
              <w:rPr>
                <w:rFonts w:ascii="Times New Roman" w:eastAsia="Times New Roman" w:hAnsi="Times New Roman" w:cs="Times New Roman"/>
                <w:sz w:val="24"/>
                <w:szCs w:val="24"/>
                <w:lang w:eastAsia="lv-LV"/>
              </w:rPr>
              <w:t>u apmēru</w:t>
            </w:r>
            <w:r w:rsidRPr="00B21661">
              <w:rPr>
                <w:rFonts w:ascii="Times New Roman" w:eastAsia="Times New Roman" w:hAnsi="Times New Roman" w:cs="Times New Roman"/>
                <w:sz w:val="24"/>
                <w:szCs w:val="24"/>
                <w:lang w:eastAsia="lv-LV"/>
              </w:rPr>
              <w:t xml:space="preserve"> par apdrošināšanas vai pārapdrošināšanas izplatīšanu.</w:t>
            </w:r>
          </w:p>
          <w:p w14:paraId="6003E824" w14:textId="61BDAB83" w:rsidR="00EB437A" w:rsidRPr="009B27BE" w:rsidRDefault="00EB437A" w:rsidP="00B21661">
            <w:pPr>
              <w:spacing w:after="0" w:line="240" w:lineRule="auto"/>
              <w:jc w:val="both"/>
              <w:rPr>
                <w:rFonts w:ascii="Times New Roman" w:eastAsia="Times New Roman" w:hAnsi="Times New Roman" w:cs="Times New Roman"/>
                <w:i/>
                <w:iCs/>
                <w:sz w:val="24"/>
                <w:szCs w:val="24"/>
                <w:lang w:eastAsia="lv-LV"/>
              </w:rPr>
            </w:pPr>
            <w:r w:rsidRPr="00B21661">
              <w:rPr>
                <w:rFonts w:ascii="Times New Roman" w:eastAsia="Times New Roman" w:hAnsi="Times New Roman" w:cs="Times New Roman"/>
                <w:sz w:val="24"/>
                <w:szCs w:val="24"/>
                <w:lang w:eastAsia="lv-LV"/>
              </w:rPr>
              <w:t>Noteikumu projekts būs saistošs apdrošināšanas vai pārapdrošināšanas brokeriem</w:t>
            </w:r>
            <w:r>
              <w:rPr>
                <w:rFonts w:ascii="Times New Roman" w:eastAsia="Times New Roman" w:hAnsi="Times New Roman" w:cs="Times New Roman"/>
                <w:sz w:val="24"/>
                <w:szCs w:val="24"/>
                <w:lang w:eastAsia="lv-LV"/>
              </w:rPr>
              <w:t xml:space="preserve"> </w:t>
            </w:r>
            <w:r w:rsidRPr="00192F7E">
              <w:rPr>
                <w:rFonts w:ascii="Times New Roman" w:eastAsia="Times New Roman" w:hAnsi="Times New Roman" w:cs="Times New Roman"/>
                <w:sz w:val="24"/>
                <w:szCs w:val="24"/>
                <w:lang w:eastAsia="lv-LV"/>
              </w:rPr>
              <w:t>Apdrošināšanas un pārapdrošināšanas izplatīšanas likum</w:t>
            </w:r>
            <w:r>
              <w:rPr>
                <w:rFonts w:ascii="Times New Roman" w:eastAsia="Times New Roman" w:hAnsi="Times New Roman" w:cs="Times New Roman"/>
                <w:sz w:val="24"/>
                <w:szCs w:val="24"/>
                <w:lang w:eastAsia="lv-LV"/>
              </w:rPr>
              <w:t>a 1.</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9.</w:t>
            </w:r>
            <w:r w:rsidR="0061446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punkta izpratnē</w:t>
            </w:r>
            <w:r w:rsidRPr="00745E55">
              <w:rPr>
                <w:rFonts w:ascii="Times New Roman" w:eastAsia="Times New Roman" w:hAnsi="Times New Roman" w:cs="Times New Roman"/>
                <w:sz w:val="24"/>
                <w:szCs w:val="24"/>
                <w:lang w:eastAsia="lv-LV"/>
              </w:rPr>
              <w:t>, kā arī citu dalībvalstu un ārvalstu apdrošināšanas vai pārapdrošināšanas brokeru filiāl</w:t>
            </w:r>
            <w:r>
              <w:rPr>
                <w:rFonts w:ascii="Times New Roman" w:eastAsia="Times New Roman" w:hAnsi="Times New Roman" w:cs="Times New Roman"/>
                <w:sz w:val="24"/>
                <w:szCs w:val="24"/>
                <w:lang w:eastAsia="lv-LV"/>
              </w:rPr>
              <w:t>ēm</w:t>
            </w:r>
            <w:r w:rsidRPr="00745E55">
              <w:rPr>
                <w:rFonts w:ascii="Times New Roman" w:eastAsia="Times New Roman" w:hAnsi="Times New Roman" w:cs="Times New Roman"/>
                <w:sz w:val="24"/>
                <w:szCs w:val="24"/>
                <w:lang w:eastAsia="lv-LV"/>
              </w:rPr>
              <w:t>, kas sniedz apdrošināšanas un pārapdrošināšanas izplatīšanas pakalpojumus Latvijā</w:t>
            </w:r>
            <w:r>
              <w:rPr>
                <w:rFonts w:ascii="Times New Roman" w:eastAsia="Times New Roman" w:hAnsi="Times New Roman" w:cs="Times New Roman"/>
                <w:sz w:val="24"/>
                <w:szCs w:val="24"/>
                <w:lang w:eastAsia="lv-LV"/>
              </w:rPr>
              <w:t>.</w:t>
            </w:r>
            <w:r w:rsidRPr="00745E55">
              <w:rPr>
                <w:rFonts w:ascii="Times New Roman" w:eastAsia="Times New Roman" w:hAnsi="Times New Roman" w:cs="Times New Roman"/>
                <w:sz w:val="24"/>
                <w:szCs w:val="24"/>
                <w:lang w:eastAsia="lv-LV"/>
              </w:rPr>
              <w:t xml:space="preserve">  </w:t>
            </w:r>
            <w:r w:rsidRPr="00774CC3">
              <w:rPr>
                <w:rFonts w:ascii="Times New Roman" w:hAnsi="Times New Roman" w:cs="Times New Roman"/>
                <w:sz w:val="24"/>
                <w:szCs w:val="24"/>
              </w:rPr>
              <w:t xml:space="preserve"> </w:t>
            </w:r>
          </w:p>
        </w:tc>
      </w:tr>
      <w:tr w:rsidR="00EB437A" w:rsidRPr="000B4E0A" w14:paraId="3A7626F0" w14:textId="77777777" w:rsidTr="00E253DA">
        <w:trPr>
          <w:trHeight w:val="567"/>
        </w:trPr>
        <w:tc>
          <w:tcPr>
            <w:tcW w:w="1796" w:type="pct"/>
            <w:shd w:val="clear" w:color="auto" w:fill="auto"/>
            <w:hideMark/>
          </w:tcPr>
          <w:p w14:paraId="05B0BC47"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683399C0"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6872A25" w14:textId="2D4C82DE" w:rsidR="00301737" w:rsidRPr="00E81F61" w:rsidRDefault="00301737" w:rsidP="00B21661">
            <w:pPr>
              <w:spacing w:line="240" w:lineRule="auto"/>
              <w:jc w:val="both"/>
              <w:rPr>
                <w:rFonts w:ascii="Times New Roman" w:hAnsi="Times New Roman" w:cs="Times New Roman"/>
                <w:sz w:val="24"/>
                <w:szCs w:val="24"/>
              </w:rPr>
            </w:pPr>
            <w:r w:rsidRPr="00E81F61">
              <w:rPr>
                <w:rFonts w:ascii="Times New Roman" w:hAnsi="Times New Roman" w:cs="Times New Roman"/>
                <w:sz w:val="24"/>
                <w:szCs w:val="24"/>
              </w:rPr>
              <w:t xml:space="preserve">Noteikumu projekta leģitīmais mērķis ir citu personu tiesību aizsardzība un sabiedrības labklājības nodrošināšana. </w:t>
            </w:r>
            <w:r w:rsidR="009B6082">
              <w:rPr>
                <w:rFonts w:ascii="Times New Roman" w:hAnsi="Times New Roman" w:cs="Times New Roman"/>
                <w:sz w:val="24"/>
                <w:szCs w:val="24"/>
              </w:rPr>
              <w:t xml:space="preserve"> </w:t>
            </w:r>
          </w:p>
          <w:p w14:paraId="40BA9107" w14:textId="2354D313" w:rsidR="00E70BA6" w:rsidRDefault="00E70BA6" w:rsidP="00B21661">
            <w:pPr>
              <w:spacing w:line="240" w:lineRule="auto"/>
              <w:jc w:val="both"/>
              <w:rPr>
                <w:rFonts w:ascii="Times New Roman" w:hAnsi="Times New Roman" w:cs="Times New Roman"/>
                <w:sz w:val="24"/>
                <w:szCs w:val="24"/>
              </w:rPr>
            </w:pPr>
            <w:r>
              <w:rPr>
                <w:rFonts w:ascii="Times New Roman" w:hAnsi="Times New Roman" w:cs="Times New Roman"/>
                <w:sz w:val="24"/>
                <w:szCs w:val="24"/>
              </w:rPr>
              <w:t>Nosakot Noteikumu projektā paredzētās informācijas sagatavošanas un iesniegšanas prasības, tiek nodrošināta finanšu tirgus dalībnieku, uz kuriem attiecas Noteikumu projekta prasības, vienota izpratne par Latvijas Bankai uzraudzības funkcijas veikšanai, kā arī noteikta veida statistikas sagatavošana</w:t>
            </w:r>
            <w:r w:rsidR="000D179C">
              <w:rPr>
                <w:rFonts w:ascii="Times New Roman" w:hAnsi="Times New Roman" w:cs="Times New Roman"/>
                <w:sz w:val="24"/>
                <w:szCs w:val="24"/>
              </w:rPr>
              <w:t>i</w:t>
            </w:r>
            <w:r w:rsidR="009B6082">
              <w:rPr>
                <w:rFonts w:ascii="Times New Roman" w:hAnsi="Times New Roman" w:cs="Times New Roman"/>
                <w:sz w:val="24"/>
                <w:szCs w:val="24"/>
              </w:rPr>
              <w:t xml:space="preserve"> nepieciešamo informāciju</w:t>
            </w:r>
            <w:r>
              <w:rPr>
                <w:rFonts w:ascii="Times New Roman" w:hAnsi="Times New Roman" w:cs="Times New Roman"/>
                <w:sz w:val="24"/>
                <w:szCs w:val="24"/>
              </w:rPr>
              <w:t>. M</w:t>
            </w:r>
            <w:r w:rsidRPr="00BB44BA">
              <w:rPr>
                <w:rFonts w:ascii="Times New Roman" w:hAnsi="Times New Roman" w:cs="Times New Roman"/>
                <w:sz w:val="24"/>
                <w:szCs w:val="24"/>
              </w:rPr>
              <w:t xml:space="preserve">inēto prasību mērķis ir uzraudzīt apdrošināšanas un pārapdrošināšanas izplatīšanas darbības </w:t>
            </w:r>
            <w:r>
              <w:rPr>
                <w:rFonts w:ascii="Times New Roman" w:hAnsi="Times New Roman" w:cs="Times New Roman"/>
                <w:sz w:val="24"/>
                <w:szCs w:val="24"/>
              </w:rPr>
              <w:t>atbilstību Apdrošināšanas un pārapdrošināšanas izplatīšanas likuma prasībām un</w:t>
            </w:r>
            <w:r w:rsidRPr="00BB44BA">
              <w:rPr>
                <w:rFonts w:ascii="Times New Roman" w:hAnsi="Times New Roman" w:cs="Times New Roman"/>
                <w:sz w:val="24"/>
                <w:szCs w:val="24"/>
              </w:rPr>
              <w:t xml:space="preserve"> veikt apdrošināšanas brokeru finansiālā stāvokļa stabilitātes novērtējumu.</w:t>
            </w:r>
          </w:p>
          <w:p w14:paraId="7E0C078F" w14:textId="4FFC2674" w:rsidR="00E70BA6" w:rsidRDefault="00E70BA6" w:rsidP="00B21661">
            <w:pPr>
              <w:spacing w:line="240" w:lineRule="auto"/>
              <w:jc w:val="both"/>
              <w:rPr>
                <w:rFonts w:ascii="Times New Roman" w:hAnsi="Times New Roman" w:cs="Times New Roman"/>
                <w:sz w:val="24"/>
                <w:szCs w:val="24"/>
              </w:rPr>
            </w:pPr>
            <w:r w:rsidRPr="00BB44BA">
              <w:rPr>
                <w:rFonts w:ascii="Times New Roman" w:hAnsi="Times New Roman" w:cs="Times New Roman"/>
                <w:sz w:val="24"/>
                <w:szCs w:val="24"/>
              </w:rPr>
              <w:t xml:space="preserve">Nosakot </w:t>
            </w:r>
            <w:r>
              <w:rPr>
                <w:rFonts w:ascii="Times New Roman" w:hAnsi="Times New Roman" w:cs="Times New Roman"/>
                <w:sz w:val="24"/>
                <w:szCs w:val="24"/>
              </w:rPr>
              <w:t xml:space="preserve">attiecīgajiem finanšu </w:t>
            </w:r>
            <w:r w:rsidRPr="00BB44BA">
              <w:rPr>
                <w:rFonts w:ascii="Times New Roman" w:hAnsi="Times New Roman" w:cs="Times New Roman"/>
                <w:sz w:val="24"/>
                <w:szCs w:val="24"/>
              </w:rPr>
              <w:t xml:space="preserve">tirgus dalībniekiem vienotas prasības un veicot to pārbaudes, </w:t>
            </w:r>
            <w:r>
              <w:rPr>
                <w:rFonts w:ascii="Times New Roman" w:hAnsi="Times New Roman" w:cs="Times New Roman"/>
                <w:sz w:val="24"/>
                <w:szCs w:val="24"/>
              </w:rPr>
              <w:t>Latvijas Banka nodrošina Latvijas Bankas</w:t>
            </w:r>
            <w:r w:rsidRPr="00BB44BA">
              <w:rPr>
                <w:rFonts w:ascii="Times New Roman" w:hAnsi="Times New Roman" w:cs="Times New Roman"/>
                <w:sz w:val="24"/>
                <w:szCs w:val="24"/>
              </w:rPr>
              <w:t xml:space="preserve"> likumā noteikto pienākumu izpildi</w:t>
            </w:r>
            <w:r>
              <w:rPr>
                <w:rFonts w:ascii="Times New Roman" w:hAnsi="Times New Roman" w:cs="Times New Roman"/>
                <w:sz w:val="24"/>
                <w:szCs w:val="24"/>
              </w:rPr>
              <w:t xml:space="preserve"> sabiedrības interesēs</w:t>
            </w:r>
            <w:r w:rsidRPr="00BB44BA">
              <w:rPr>
                <w:rFonts w:ascii="Times New Roman" w:hAnsi="Times New Roman" w:cs="Times New Roman"/>
                <w:sz w:val="24"/>
                <w:szCs w:val="24"/>
              </w:rPr>
              <w:t>, lai sasniegtu tās darbības mērķi</w:t>
            </w:r>
            <w:r w:rsidR="00614460">
              <w:rPr>
                <w:rFonts w:ascii="Times New Roman" w:hAnsi="Times New Roman" w:cs="Times New Roman"/>
                <w:sz w:val="24"/>
                <w:szCs w:val="24"/>
              </w:rPr>
              <w:t> </w:t>
            </w:r>
            <w:r w:rsidRPr="00BB44BA">
              <w:rPr>
                <w:rFonts w:ascii="Times New Roman" w:hAnsi="Times New Roman" w:cs="Times New Roman"/>
                <w:sz w:val="24"/>
                <w:szCs w:val="24"/>
              </w:rPr>
              <w:t xml:space="preserve">– veicināt apdrošināto personu interešu aizsardzību un finanšu tirgus </w:t>
            </w:r>
            <w:r>
              <w:rPr>
                <w:rFonts w:ascii="Times New Roman" w:hAnsi="Times New Roman" w:cs="Times New Roman"/>
                <w:sz w:val="24"/>
                <w:szCs w:val="24"/>
              </w:rPr>
              <w:t xml:space="preserve">ilgtspējīgu </w:t>
            </w:r>
            <w:r w:rsidRPr="00BB44BA">
              <w:rPr>
                <w:rFonts w:ascii="Times New Roman" w:hAnsi="Times New Roman" w:cs="Times New Roman"/>
                <w:sz w:val="24"/>
                <w:szCs w:val="24"/>
              </w:rPr>
              <w:t>attīstību un stabilitāti</w:t>
            </w:r>
            <w:r>
              <w:rPr>
                <w:rFonts w:ascii="Times New Roman" w:hAnsi="Times New Roman" w:cs="Times New Roman"/>
                <w:sz w:val="24"/>
                <w:szCs w:val="24"/>
              </w:rPr>
              <w:t>.</w:t>
            </w:r>
          </w:p>
          <w:p w14:paraId="1E9E502A" w14:textId="3DCB1AFB" w:rsidR="00EB437A" w:rsidRPr="009B27BE" w:rsidRDefault="00E70BA6" w:rsidP="00B21661">
            <w:pPr>
              <w:spacing w:after="0" w:line="240" w:lineRule="auto"/>
              <w:jc w:val="both"/>
              <w:rPr>
                <w:rFonts w:ascii="Times New Roman" w:eastAsia="Times New Roman" w:hAnsi="Times New Roman" w:cs="Times New Roman"/>
                <w:i/>
                <w:iCs/>
                <w:sz w:val="24"/>
                <w:szCs w:val="24"/>
                <w:lang w:eastAsia="lv-LV"/>
              </w:rPr>
            </w:pPr>
            <w:r w:rsidRPr="004153E2">
              <w:rPr>
                <w:rFonts w:ascii="Times New Roman" w:hAnsi="Times New Roman" w:cs="Times New Roman"/>
                <w:sz w:val="24"/>
                <w:szCs w:val="24"/>
              </w:rPr>
              <w:t>Finanšu tirgus un tā dalībnieku darbības regulēšana un uzraudzība tiek veikta sabiedrības interesēs, lai veicinātu ieguldītāju, noguldītāju un apdrošināto personu interešu aizsardzību, finanšu tirgus ilgtspējīgu attīstību un stabilitāti</w:t>
            </w:r>
            <w:r>
              <w:rPr>
                <w:rFonts w:ascii="Times New Roman" w:hAnsi="Times New Roman" w:cs="Times New Roman"/>
                <w:sz w:val="24"/>
                <w:szCs w:val="24"/>
              </w:rPr>
              <w:t>.</w:t>
            </w:r>
          </w:p>
        </w:tc>
      </w:tr>
      <w:tr w:rsidR="00EB437A" w:rsidRPr="000B4E0A" w14:paraId="0D13B65F" w14:textId="77777777" w:rsidTr="00E253DA">
        <w:trPr>
          <w:trHeight w:val="567"/>
        </w:trPr>
        <w:tc>
          <w:tcPr>
            <w:tcW w:w="1796" w:type="pct"/>
            <w:shd w:val="clear" w:color="auto" w:fill="auto"/>
            <w:hideMark/>
          </w:tcPr>
          <w:p w14:paraId="61C08A32"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3282852B"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9FE31AB" w14:textId="356FD389" w:rsidR="00E70BA6" w:rsidRPr="006100DD" w:rsidRDefault="00E70BA6" w:rsidP="00B21661">
            <w:pPr>
              <w:spacing w:line="240" w:lineRule="auto"/>
              <w:jc w:val="both"/>
              <w:rPr>
                <w:rFonts w:ascii="Times New Roman" w:eastAsia="Times New Roman" w:hAnsi="Times New Roman" w:cs="Times New Roman"/>
                <w:sz w:val="24"/>
                <w:szCs w:val="24"/>
                <w:lang w:eastAsia="lv-LV"/>
              </w:rPr>
            </w:pPr>
            <w:r w:rsidRPr="006100DD">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u projekts</w:t>
            </w:r>
            <w:r w:rsidRPr="006100DD">
              <w:rPr>
                <w:rFonts w:ascii="Times New Roman" w:eastAsia="Times New Roman" w:hAnsi="Times New Roman" w:cs="Times New Roman"/>
                <w:sz w:val="24"/>
                <w:szCs w:val="24"/>
                <w:lang w:eastAsia="lv-LV"/>
              </w:rPr>
              <w:t xml:space="preserve"> nodrošinās, ka </w:t>
            </w:r>
            <w:r>
              <w:rPr>
                <w:rFonts w:ascii="Times New Roman" w:eastAsia="Times New Roman" w:hAnsi="Times New Roman" w:cs="Times New Roman"/>
                <w:sz w:val="24"/>
                <w:szCs w:val="24"/>
                <w:lang w:eastAsia="lv-LV"/>
              </w:rPr>
              <w:t>Latvijas Banka</w:t>
            </w:r>
            <w:r w:rsidRPr="006100DD">
              <w:rPr>
                <w:rFonts w:ascii="Times New Roman" w:eastAsia="Times New Roman" w:hAnsi="Times New Roman" w:cs="Times New Roman"/>
                <w:sz w:val="24"/>
                <w:szCs w:val="24"/>
                <w:lang w:eastAsia="lv-LV"/>
              </w:rPr>
              <w:t xml:space="preserve"> var uzraudzīt </w:t>
            </w:r>
            <w:r>
              <w:rPr>
                <w:rFonts w:ascii="Times New Roman" w:eastAsia="Times New Roman" w:hAnsi="Times New Roman" w:cs="Times New Roman"/>
                <w:sz w:val="24"/>
                <w:szCs w:val="24"/>
                <w:lang w:eastAsia="lv-LV"/>
              </w:rPr>
              <w:t>Apdrošināšanas un pārapdrošināšanas izplatīšanas likumā</w:t>
            </w:r>
            <w:r w:rsidRPr="006100DD">
              <w:rPr>
                <w:rFonts w:ascii="Times New Roman" w:eastAsia="Times New Roman" w:hAnsi="Times New Roman" w:cs="Times New Roman"/>
                <w:sz w:val="24"/>
                <w:szCs w:val="24"/>
                <w:lang w:eastAsia="lv-LV"/>
              </w:rPr>
              <w:t xml:space="preserve"> noteikt</w:t>
            </w:r>
            <w:r w:rsidR="009B6082">
              <w:rPr>
                <w:rFonts w:ascii="Times New Roman" w:eastAsia="Times New Roman" w:hAnsi="Times New Roman" w:cs="Times New Roman"/>
                <w:sz w:val="24"/>
                <w:szCs w:val="24"/>
                <w:lang w:eastAsia="lv-LV"/>
              </w:rPr>
              <w:t>o</w:t>
            </w:r>
            <w:r w:rsidRPr="006100DD">
              <w:rPr>
                <w:rFonts w:ascii="Times New Roman" w:eastAsia="Times New Roman" w:hAnsi="Times New Roman" w:cs="Times New Roman"/>
                <w:sz w:val="24"/>
                <w:szCs w:val="24"/>
                <w:lang w:eastAsia="lv-LV"/>
              </w:rPr>
              <w:t xml:space="preserve"> prasīb</w:t>
            </w:r>
            <w:r w:rsidR="009B6082">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par apdrošināšanas vai pārapdrošināšanas izplatīšanu</w:t>
            </w:r>
            <w:r w:rsidR="009B6082">
              <w:rPr>
                <w:rFonts w:ascii="Times New Roman" w:eastAsia="Times New Roman" w:hAnsi="Times New Roman" w:cs="Times New Roman"/>
                <w:sz w:val="24"/>
                <w:szCs w:val="24"/>
                <w:lang w:eastAsia="lv-LV"/>
              </w:rPr>
              <w:t xml:space="preserve"> un</w:t>
            </w:r>
            <w:r w:rsidRPr="006100DD">
              <w:rPr>
                <w:rFonts w:ascii="Times New Roman" w:eastAsia="Times New Roman" w:hAnsi="Times New Roman" w:cs="Times New Roman"/>
                <w:sz w:val="24"/>
                <w:szCs w:val="24"/>
                <w:lang w:eastAsia="lv-LV"/>
              </w:rPr>
              <w:t xml:space="preserve"> naudas līdzekļu, kas iegūti no apdrošināšanas vai pārapdrošināšanas izplatīšanas, turēšanu atsevišķā naudas kontā šķirti no apdrošināšanas broker</w:t>
            </w:r>
            <w:r>
              <w:rPr>
                <w:rFonts w:ascii="Times New Roman" w:eastAsia="Times New Roman" w:hAnsi="Times New Roman" w:cs="Times New Roman"/>
                <w:sz w:val="24"/>
                <w:szCs w:val="24"/>
                <w:lang w:eastAsia="lv-LV"/>
              </w:rPr>
              <w:t>a</w:t>
            </w:r>
            <w:r w:rsidRPr="006100DD">
              <w:rPr>
                <w:rFonts w:ascii="Times New Roman" w:eastAsia="Times New Roman" w:hAnsi="Times New Roman" w:cs="Times New Roman"/>
                <w:sz w:val="24"/>
                <w:szCs w:val="24"/>
                <w:lang w:eastAsia="lv-LV"/>
              </w:rPr>
              <w:t xml:space="preserve"> naudas līdzekļiem</w:t>
            </w:r>
            <w:r w:rsidR="009B6082">
              <w:rPr>
                <w:rFonts w:ascii="Times New Roman" w:eastAsia="Times New Roman" w:hAnsi="Times New Roman" w:cs="Times New Roman"/>
                <w:sz w:val="24"/>
                <w:szCs w:val="24"/>
                <w:lang w:eastAsia="lv-LV"/>
              </w:rPr>
              <w:t xml:space="preserve"> izpildi</w:t>
            </w:r>
            <w:r w:rsidRPr="006100DD">
              <w:rPr>
                <w:rFonts w:ascii="Times New Roman" w:eastAsia="Times New Roman" w:hAnsi="Times New Roman" w:cs="Times New Roman"/>
                <w:sz w:val="24"/>
                <w:szCs w:val="24"/>
                <w:lang w:eastAsia="lv-LV"/>
              </w:rPr>
              <w:t>. Noteikum</w:t>
            </w:r>
            <w:r>
              <w:rPr>
                <w:rFonts w:ascii="Times New Roman" w:eastAsia="Times New Roman" w:hAnsi="Times New Roman" w:cs="Times New Roman"/>
                <w:sz w:val="24"/>
                <w:szCs w:val="24"/>
                <w:lang w:eastAsia="lv-LV"/>
              </w:rPr>
              <w:t>u projekts arī</w:t>
            </w:r>
            <w:r w:rsidRPr="006100DD">
              <w:rPr>
                <w:rFonts w:ascii="Times New Roman" w:eastAsia="Times New Roman" w:hAnsi="Times New Roman" w:cs="Times New Roman"/>
                <w:sz w:val="24"/>
                <w:szCs w:val="24"/>
                <w:lang w:eastAsia="lv-LV"/>
              </w:rPr>
              <w:t xml:space="preserve"> nodrošinās, ka </w:t>
            </w:r>
            <w:r>
              <w:rPr>
                <w:rFonts w:ascii="Times New Roman" w:eastAsia="Times New Roman" w:hAnsi="Times New Roman" w:cs="Times New Roman"/>
                <w:sz w:val="24"/>
                <w:szCs w:val="24"/>
                <w:lang w:eastAsia="lv-LV"/>
              </w:rPr>
              <w:t>Latvijas Banka</w:t>
            </w:r>
            <w:r w:rsidR="00754C67">
              <w:rPr>
                <w:rFonts w:ascii="Times New Roman" w:eastAsia="Times New Roman" w:hAnsi="Times New Roman" w:cs="Times New Roman"/>
                <w:sz w:val="24"/>
                <w:szCs w:val="24"/>
                <w:lang w:eastAsia="lv-LV"/>
              </w:rPr>
              <w:t xml:space="preserve"> </w:t>
            </w:r>
            <w:r w:rsidR="00754C67" w:rsidRPr="006100DD">
              <w:rPr>
                <w:rFonts w:ascii="Times New Roman" w:eastAsia="Times New Roman" w:hAnsi="Times New Roman" w:cs="Times New Roman"/>
                <w:sz w:val="24"/>
                <w:szCs w:val="24"/>
                <w:lang w:eastAsia="lv-LV"/>
              </w:rPr>
              <w:t>uzraudzības veikšanai</w:t>
            </w:r>
            <w:r w:rsidR="00754C67">
              <w:rPr>
                <w:rFonts w:ascii="Times New Roman" w:eastAsia="Times New Roman" w:hAnsi="Times New Roman" w:cs="Times New Roman"/>
                <w:sz w:val="24"/>
                <w:szCs w:val="24"/>
                <w:lang w:eastAsia="lv-LV"/>
              </w:rPr>
              <w:t xml:space="preserve"> iegūst</w:t>
            </w:r>
            <w:r w:rsidRPr="006100DD">
              <w:rPr>
                <w:rFonts w:ascii="Times New Roman" w:eastAsia="Times New Roman" w:hAnsi="Times New Roman" w:cs="Times New Roman"/>
                <w:sz w:val="24"/>
                <w:szCs w:val="24"/>
                <w:lang w:eastAsia="lv-LV"/>
              </w:rPr>
              <w:t xml:space="preserve"> informācij</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par apdrošināšanas brokeru veikto </w:t>
            </w:r>
            <w:r w:rsidRPr="006E0D27">
              <w:rPr>
                <w:rFonts w:ascii="Times New Roman" w:eastAsia="Times New Roman" w:hAnsi="Times New Roman" w:cs="Times New Roman"/>
                <w:sz w:val="24"/>
                <w:szCs w:val="24"/>
                <w:lang w:eastAsia="lv-LV"/>
              </w:rPr>
              <w:t>apdrošināšanas vai pārapdrošināšanas</w:t>
            </w:r>
            <w:r>
              <w:rPr>
                <w:rFonts w:ascii="Times New Roman" w:eastAsia="Times New Roman" w:hAnsi="Times New Roman" w:cs="Times New Roman"/>
                <w:sz w:val="24"/>
                <w:szCs w:val="24"/>
                <w:lang w:eastAsia="lv-LV"/>
              </w:rPr>
              <w:t xml:space="preserve"> </w:t>
            </w:r>
            <w:r w:rsidRPr="006100DD">
              <w:rPr>
                <w:rFonts w:ascii="Times New Roman" w:eastAsia="Times New Roman" w:hAnsi="Times New Roman" w:cs="Times New Roman"/>
                <w:sz w:val="24"/>
                <w:szCs w:val="24"/>
                <w:lang w:eastAsia="lv-LV"/>
              </w:rPr>
              <w:t xml:space="preserve">izplatīšanu, </w:t>
            </w:r>
            <w:r w:rsidR="00754C67">
              <w:rPr>
                <w:rFonts w:ascii="Times New Roman" w:eastAsia="Times New Roman" w:hAnsi="Times New Roman" w:cs="Times New Roman"/>
                <w:sz w:val="24"/>
                <w:szCs w:val="24"/>
                <w:lang w:eastAsia="lv-LV"/>
              </w:rPr>
              <w:t xml:space="preserve">par </w:t>
            </w:r>
            <w:r w:rsidRPr="006100DD">
              <w:rPr>
                <w:rFonts w:ascii="Times New Roman" w:eastAsia="Times New Roman" w:hAnsi="Times New Roman" w:cs="Times New Roman"/>
                <w:sz w:val="24"/>
                <w:szCs w:val="24"/>
                <w:lang w:eastAsia="lv-LV"/>
              </w:rPr>
              <w:t xml:space="preserve">apdrošināšanas brokeru finansiālo stāvokli un </w:t>
            </w:r>
            <w:r w:rsidR="00754C67">
              <w:rPr>
                <w:rFonts w:ascii="Times New Roman" w:eastAsia="Times New Roman" w:hAnsi="Times New Roman" w:cs="Times New Roman"/>
                <w:sz w:val="24"/>
                <w:szCs w:val="24"/>
                <w:lang w:eastAsia="lv-LV"/>
              </w:rPr>
              <w:t xml:space="preserve">par </w:t>
            </w:r>
            <w:r w:rsidRPr="006100DD">
              <w:rPr>
                <w:rFonts w:ascii="Times New Roman" w:eastAsia="Times New Roman" w:hAnsi="Times New Roman" w:cs="Times New Roman"/>
                <w:sz w:val="24"/>
                <w:szCs w:val="24"/>
                <w:lang w:eastAsia="lv-LV"/>
              </w:rPr>
              <w:t xml:space="preserve">civiltiesiskās atbildības </w:t>
            </w:r>
            <w:r w:rsidRPr="00CB2F44">
              <w:rPr>
                <w:rFonts w:ascii="Times New Roman" w:eastAsia="Times New Roman" w:hAnsi="Times New Roman" w:cs="Times New Roman"/>
                <w:sz w:val="24"/>
                <w:szCs w:val="24"/>
                <w:lang w:eastAsia="lv-LV"/>
              </w:rPr>
              <w:t xml:space="preserve">apdrošināšanas līgumā iekļautā pašriska saistības izpildei nepieciešamo nodrošinājumu, lai </w:t>
            </w:r>
            <w:r w:rsidR="00CB2F44" w:rsidRPr="00CB2F44">
              <w:rPr>
                <w:rFonts w:ascii="Times New Roman" w:eastAsia="Times New Roman" w:hAnsi="Times New Roman" w:cs="Times New Roman"/>
                <w:sz w:val="24"/>
                <w:szCs w:val="24"/>
                <w:lang w:eastAsia="lv-LV"/>
              </w:rPr>
              <w:t xml:space="preserve">tiktu izpildītas </w:t>
            </w:r>
            <w:r w:rsidRPr="00CB2F44">
              <w:rPr>
                <w:rFonts w:ascii="Times New Roman" w:eastAsia="Times New Roman" w:hAnsi="Times New Roman" w:cs="Times New Roman"/>
                <w:sz w:val="24"/>
                <w:szCs w:val="24"/>
                <w:lang w:eastAsia="lv-LV"/>
              </w:rPr>
              <w:t>Apdrošināšanas un pārapdrošināšanas izplatīšanas</w:t>
            </w:r>
            <w:r>
              <w:rPr>
                <w:rFonts w:ascii="Times New Roman" w:eastAsia="Times New Roman" w:hAnsi="Times New Roman" w:cs="Times New Roman"/>
                <w:sz w:val="24"/>
                <w:szCs w:val="24"/>
                <w:lang w:eastAsia="lv-LV"/>
              </w:rPr>
              <w:t xml:space="preserve"> likumā</w:t>
            </w:r>
            <w:r w:rsidRPr="006100DD">
              <w:rPr>
                <w:rFonts w:ascii="Times New Roman" w:eastAsia="Times New Roman" w:hAnsi="Times New Roman" w:cs="Times New Roman"/>
                <w:sz w:val="24"/>
                <w:szCs w:val="24"/>
                <w:lang w:eastAsia="lv-LV"/>
              </w:rPr>
              <w:t xml:space="preserve"> noteikt</w:t>
            </w:r>
            <w:r w:rsidR="009B6082">
              <w:rPr>
                <w:rFonts w:ascii="Times New Roman" w:eastAsia="Times New Roman" w:hAnsi="Times New Roman" w:cs="Times New Roman"/>
                <w:sz w:val="24"/>
                <w:szCs w:val="24"/>
                <w:lang w:eastAsia="lv-LV"/>
              </w:rPr>
              <w:t>ās</w:t>
            </w:r>
            <w:r w:rsidRPr="006100DD">
              <w:rPr>
                <w:rFonts w:ascii="Times New Roman" w:eastAsia="Times New Roman" w:hAnsi="Times New Roman" w:cs="Times New Roman"/>
                <w:sz w:val="24"/>
                <w:szCs w:val="24"/>
                <w:lang w:eastAsia="lv-LV"/>
              </w:rPr>
              <w:t xml:space="preserve"> prasīb</w:t>
            </w:r>
            <w:r w:rsidR="009B6082">
              <w:rPr>
                <w:rFonts w:ascii="Times New Roman" w:eastAsia="Times New Roman" w:hAnsi="Times New Roman" w:cs="Times New Roman"/>
                <w:sz w:val="24"/>
                <w:szCs w:val="24"/>
                <w:lang w:eastAsia="lv-LV"/>
              </w:rPr>
              <w:t>as</w:t>
            </w:r>
            <w:r w:rsidRPr="006100DD">
              <w:rPr>
                <w:rFonts w:ascii="Times New Roman" w:eastAsia="Times New Roman" w:hAnsi="Times New Roman" w:cs="Times New Roman"/>
                <w:sz w:val="24"/>
                <w:szCs w:val="24"/>
                <w:lang w:eastAsia="lv-LV"/>
              </w:rPr>
              <w:t xml:space="preserve">, ka apdrošināšanas un pārapdrošināšanas izplatīšana ir uzticama, efektīva, droša un stabila. </w:t>
            </w:r>
          </w:p>
          <w:p w14:paraId="669F128F" w14:textId="2EF2BA0A" w:rsidR="00E70BA6" w:rsidRPr="006100DD" w:rsidRDefault="00E70BA6" w:rsidP="00B21661">
            <w:pPr>
              <w:spacing w:line="240" w:lineRule="auto"/>
              <w:jc w:val="both"/>
              <w:rPr>
                <w:rFonts w:ascii="Times New Roman" w:eastAsia="Times New Roman" w:hAnsi="Times New Roman" w:cs="Times New Roman"/>
                <w:sz w:val="24"/>
                <w:szCs w:val="24"/>
                <w:lang w:eastAsia="lv-LV"/>
              </w:rPr>
            </w:pPr>
            <w:r w:rsidRPr="006100DD">
              <w:rPr>
                <w:rFonts w:ascii="Times New Roman" w:eastAsia="Times New Roman" w:hAnsi="Times New Roman" w:cs="Times New Roman"/>
                <w:sz w:val="24"/>
                <w:szCs w:val="24"/>
                <w:lang w:eastAsia="lv-LV"/>
              </w:rPr>
              <w:t xml:space="preserve">Atbilstošākais veids, kā noteikt apdrošināšanas </w:t>
            </w:r>
            <w:r w:rsidR="009B668C">
              <w:rPr>
                <w:rFonts w:ascii="Times New Roman" w:eastAsia="Times New Roman" w:hAnsi="Times New Roman" w:cs="Times New Roman"/>
                <w:sz w:val="24"/>
                <w:szCs w:val="24"/>
                <w:lang w:eastAsia="lv-LV"/>
              </w:rPr>
              <w:t>vai</w:t>
            </w:r>
            <w:r w:rsidR="009B668C" w:rsidRPr="006100DD">
              <w:rPr>
                <w:rFonts w:ascii="Times New Roman" w:eastAsia="Times New Roman" w:hAnsi="Times New Roman" w:cs="Times New Roman"/>
                <w:sz w:val="24"/>
                <w:szCs w:val="24"/>
                <w:lang w:eastAsia="lv-LV"/>
              </w:rPr>
              <w:t xml:space="preserve"> </w:t>
            </w:r>
            <w:r w:rsidRPr="006100DD">
              <w:rPr>
                <w:rFonts w:ascii="Times New Roman" w:eastAsia="Times New Roman" w:hAnsi="Times New Roman" w:cs="Times New Roman"/>
                <w:sz w:val="24"/>
                <w:szCs w:val="24"/>
                <w:lang w:eastAsia="lv-LV"/>
              </w:rPr>
              <w:t xml:space="preserve">pārapdrošināšanas </w:t>
            </w:r>
            <w:r>
              <w:rPr>
                <w:rFonts w:ascii="Times New Roman" w:eastAsia="Times New Roman" w:hAnsi="Times New Roman" w:cs="Times New Roman"/>
                <w:sz w:val="24"/>
                <w:szCs w:val="24"/>
                <w:lang w:eastAsia="lv-LV"/>
              </w:rPr>
              <w:t>brokeriem</w:t>
            </w:r>
            <w:r w:rsidRPr="006100DD">
              <w:rPr>
                <w:rFonts w:ascii="Times New Roman" w:eastAsia="Times New Roman" w:hAnsi="Times New Roman" w:cs="Times New Roman"/>
                <w:sz w:val="24"/>
                <w:szCs w:val="24"/>
                <w:lang w:eastAsia="lv-LV"/>
              </w:rPr>
              <w:t>, ārvalst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filiālēm un cit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dalībvalst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filiālēm</w:t>
            </w:r>
            <w:r>
              <w:rPr>
                <w:rFonts w:ascii="Times New Roman" w:eastAsia="Times New Roman" w:hAnsi="Times New Roman" w:cs="Times New Roman"/>
                <w:sz w:val="24"/>
                <w:szCs w:val="24"/>
                <w:lang w:eastAsia="lv-LV"/>
              </w:rPr>
              <w:t xml:space="preserve"> </w:t>
            </w:r>
            <w:r w:rsidRPr="006100DD">
              <w:rPr>
                <w:rFonts w:ascii="Times New Roman" w:eastAsia="Times New Roman" w:hAnsi="Times New Roman" w:cs="Times New Roman"/>
                <w:sz w:val="24"/>
                <w:szCs w:val="24"/>
                <w:lang w:eastAsia="lv-LV"/>
              </w:rPr>
              <w:t>vienotas un saistošas prasības, ir izdot tiem saistošus noteikumus. Citas alternatīvas jautājuma noregulēšanai un vienotu prasību noteikšanai nebūtu efektīvas un nesasniegtu izvirzīto mērķi, jo nenodrošinātu vienveidīgu piemērošanu.</w:t>
            </w:r>
            <w:r>
              <w:rPr>
                <w:rFonts w:ascii="Times New Roman" w:eastAsia="Times New Roman" w:hAnsi="Times New Roman" w:cs="Times New Roman"/>
                <w:sz w:val="24"/>
                <w:szCs w:val="24"/>
                <w:lang w:eastAsia="lv-LV"/>
              </w:rPr>
              <w:t xml:space="preserve"> </w:t>
            </w:r>
          </w:p>
          <w:p w14:paraId="7EE1FDD8" w14:textId="219BF6C4" w:rsidR="00E70BA6" w:rsidRPr="006100DD" w:rsidRDefault="00E70BA6" w:rsidP="00B21661">
            <w:pPr>
              <w:spacing w:line="240" w:lineRule="auto"/>
              <w:jc w:val="both"/>
              <w:rPr>
                <w:rFonts w:ascii="Times New Roman" w:eastAsia="Times New Roman" w:hAnsi="Times New Roman" w:cs="Times New Roman"/>
                <w:sz w:val="24"/>
                <w:szCs w:val="24"/>
                <w:lang w:eastAsia="lv-LV"/>
              </w:rPr>
            </w:pPr>
            <w:r w:rsidRPr="006100DD">
              <w:rPr>
                <w:rFonts w:ascii="Times New Roman" w:eastAsia="Times New Roman" w:hAnsi="Times New Roman" w:cs="Times New Roman"/>
                <w:sz w:val="24"/>
                <w:szCs w:val="24"/>
                <w:lang w:eastAsia="lv-LV"/>
              </w:rPr>
              <w:t xml:space="preserve">Izstrādājot </w:t>
            </w:r>
            <w:r>
              <w:rPr>
                <w:rFonts w:ascii="Times New Roman" w:eastAsia="Times New Roman" w:hAnsi="Times New Roman" w:cs="Times New Roman"/>
                <w:sz w:val="24"/>
                <w:szCs w:val="24"/>
                <w:lang w:eastAsia="lv-LV"/>
              </w:rPr>
              <w:t>N</w:t>
            </w:r>
            <w:r w:rsidRPr="006100DD">
              <w:rPr>
                <w:rFonts w:ascii="Times New Roman" w:eastAsia="Times New Roman" w:hAnsi="Times New Roman" w:cs="Times New Roman"/>
                <w:sz w:val="24"/>
                <w:szCs w:val="24"/>
                <w:lang w:eastAsia="lv-LV"/>
              </w:rPr>
              <w:t xml:space="preserve">oteikumu projektu, </w:t>
            </w:r>
            <w:r>
              <w:rPr>
                <w:rFonts w:ascii="Times New Roman" w:eastAsia="Times New Roman" w:hAnsi="Times New Roman" w:cs="Times New Roman"/>
                <w:sz w:val="24"/>
                <w:szCs w:val="24"/>
                <w:lang w:eastAsia="lv-LV"/>
              </w:rPr>
              <w:t>Latvijas Banka</w:t>
            </w:r>
            <w:r w:rsidRPr="006100DD">
              <w:rPr>
                <w:rFonts w:ascii="Times New Roman" w:eastAsia="Times New Roman" w:hAnsi="Times New Roman" w:cs="Times New Roman"/>
                <w:sz w:val="24"/>
                <w:szCs w:val="24"/>
                <w:lang w:eastAsia="lv-LV"/>
              </w:rPr>
              <w:t xml:space="preserve"> ir izvērtējusi minimālo informāciju, kas nepieciešama, lai </w:t>
            </w:r>
            <w:r>
              <w:rPr>
                <w:rFonts w:ascii="Times New Roman" w:eastAsia="Times New Roman" w:hAnsi="Times New Roman" w:cs="Times New Roman"/>
                <w:sz w:val="24"/>
                <w:szCs w:val="24"/>
                <w:lang w:eastAsia="lv-LV"/>
              </w:rPr>
              <w:t>Latvijas Banka</w:t>
            </w:r>
            <w:r w:rsidRPr="006100DD">
              <w:rPr>
                <w:rFonts w:ascii="Times New Roman" w:eastAsia="Times New Roman" w:hAnsi="Times New Roman" w:cs="Times New Roman"/>
                <w:sz w:val="24"/>
                <w:szCs w:val="24"/>
                <w:lang w:eastAsia="lv-LV"/>
              </w:rPr>
              <w:t xml:space="preserve"> varētu nodrošināt </w:t>
            </w:r>
            <w:r>
              <w:rPr>
                <w:rFonts w:ascii="Times New Roman" w:eastAsia="Times New Roman" w:hAnsi="Times New Roman" w:cs="Times New Roman"/>
                <w:sz w:val="24"/>
                <w:szCs w:val="24"/>
                <w:lang w:eastAsia="lv-LV"/>
              </w:rPr>
              <w:t>Apdrošināšanas un pārapdrošināšanas izplatīšanas likumā</w:t>
            </w:r>
            <w:r w:rsidRPr="006100DD">
              <w:rPr>
                <w:rFonts w:ascii="Times New Roman" w:eastAsia="Times New Roman" w:hAnsi="Times New Roman" w:cs="Times New Roman"/>
                <w:sz w:val="24"/>
                <w:szCs w:val="24"/>
                <w:lang w:eastAsia="lv-LV"/>
              </w:rPr>
              <w:t xml:space="preserve"> noteikto pienākum</w:t>
            </w:r>
            <w:r>
              <w:rPr>
                <w:rFonts w:ascii="Times New Roman" w:eastAsia="Times New Roman" w:hAnsi="Times New Roman" w:cs="Times New Roman"/>
                <w:sz w:val="24"/>
                <w:szCs w:val="24"/>
                <w:lang w:eastAsia="lv-LV"/>
              </w:rPr>
              <w:t>u</w:t>
            </w:r>
            <w:r w:rsidR="009B668C">
              <w:rPr>
                <w:rFonts w:ascii="Times New Roman" w:eastAsia="Times New Roman" w:hAnsi="Times New Roman" w:cs="Times New Roman"/>
                <w:sz w:val="24"/>
                <w:szCs w:val="24"/>
                <w:lang w:eastAsia="lv-LV"/>
              </w:rPr>
              <w:t xml:space="preserve"> izpildi</w:t>
            </w:r>
            <w:r w:rsidRPr="006100DD">
              <w:rPr>
                <w:rFonts w:ascii="Times New Roman" w:eastAsia="Times New Roman" w:hAnsi="Times New Roman" w:cs="Times New Roman"/>
                <w:sz w:val="24"/>
                <w:szCs w:val="24"/>
                <w:lang w:eastAsia="lv-LV"/>
              </w:rPr>
              <w:t xml:space="preserve"> uzraudzības veikšanā, pārliecinoties, ka apdrošināšanas brokeru </w:t>
            </w:r>
            <w:r>
              <w:rPr>
                <w:rFonts w:ascii="Times New Roman" w:eastAsia="Times New Roman" w:hAnsi="Times New Roman" w:cs="Times New Roman"/>
                <w:sz w:val="24"/>
                <w:szCs w:val="24"/>
                <w:lang w:eastAsia="lv-LV"/>
              </w:rPr>
              <w:t xml:space="preserve">un </w:t>
            </w:r>
            <w:r w:rsidRPr="006100DD">
              <w:rPr>
                <w:rFonts w:ascii="Times New Roman" w:eastAsia="Times New Roman" w:hAnsi="Times New Roman" w:cs="Times New Roman"/>
                <w:sz w:val="24"/>
                <w:szCs w:val="24"/>
                <w:lang w:eastAsia="lv-LV"/>
              </w:rPr>
              <w:t>ārvalst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w:t>
            </w:r>
            <w:r w:rsidR="009B668C">
              <w:rPr>
                <w:rFonts w:ascii="Times New Roman" w:eastAsia="Times New Roman" w:hAnsi="Times New Roman" w:cs="Times New Roman"/>
                <w:sz w:val="24"/>
                <w:szCs w:val="24"/>
                <w:lang w:eastAsia="lv-LV"/>
              </w:rPr>
              <w:t>ļu</w:t>
            </w:r>
            <w:r w:rsidRPr="006100DD">
              <w:rPr>
                <w:rFonts w:ascii="Times New Roman" w:eastAsia="Times New Roman" w:hAnsi="Times New Roman" w:cs="Times New Roman"/>
                <w:sz w:val="24"/>
                <w:szCs w:val="24"/>
                <w:lang w:eastAsia="lv-LV"/>
              </w:rPr>
              <w:t xml:space="preserve"> un cit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dalībvalst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w:t>
            </w:r>
            <w:r>
              <w:rPr>
                <w:rFonts w:ascii="Times New Roman" w:eastAsia="Times New Roman" w:hAnsi="Times New Roman" w:cs="Times New Roman"/>
                <w:sz w:val="24"/>
                <w:szCs w:val="24"/>
                <w:lang w:eastAsia="lv-LV"/>
              </w:rPr>
              <w:t xml:space="preserve">ļu </w:t>
            </w:r>
            <w:r w:rsidRPr="006100DD">
              <w:rPr>
                <w:rFonts w:ascii="Times New Roman" w:eastAsia="Times New Roman" w:hAnsi="Times New Roman" w:cs="Times New Roman"/>
                <w:sz w:val="24"/>
                <w:szCs w:val="24"/>
                <w:lang w:eastAsia="lv-LV"/>
              </w:rPr>
              <w:t>darbība atbilst normatīvo aktu prasībām.</w:t>
            </w:r>
          </w:p>
          <w:p w14:paraId="543B96C4" w14:textId="1CD6BBAB" w:rsidR="00EB437A" w:rsidRPr="009B27BE" w:rsidRDefault="00E70BA6" w:rsidP="009B6082">
            <w:pPr>
              <w:spacing w:after="0" w:line="240" w:lineRule="auto"/>
              <w:jc w:val="both"/>
              <w:rPr>
                <w:rFonts w:ascii="Times New Roman" w:eastAsia="Times New Roman" w:hAnsi="Times New Roman" w:cs="Times New Roman"/>
                <w:i/>
                <w:iCs/>
                <w:sz w:val="24"/>
                <w:szCs w:val="24"/>
                <w:lang w:eastAsia="lv-LV"/>
              </w:rPr>
            </w:pPr>
            <w:r w:rsidRPr="006100DD">
              <w:rPr>
                <w:rFonts w:ascii="Times New Roman" w:eastAsia="Times New Roman" w:hAnsi="Times New Roman" w:cs="Times New Roman"/>
                <w:sz w:val="24"/>
                <w:szCs w:val="24"/>
                <w:lang w:eastAsia="lv-LV"/>
              </w:rPr>
              <w:t xml:space="preserve">Ņemot vērā iepriekš minētos apstākļus, sabiedrības ieguvums būs lielāks par papildu slogu un resursu ieguldījumu, kas apdrošināšanas </w:t>
            </w:r>
            <w:r w:rsidR="009B668C">
              <w:rPr>
                <w:rFonts w:ascii="Times New Roman" w:eastAsia="Times New Roman" w:hAnsi="Times New Roman" w:cs="Times New Roman"/>
                <w:sz w:val="24"/>
                <w:szCs w:val="24"/>
                <w:lang w:eastAsia="lv-LV"/>
              </w:rPr>
              <w:t>vai</w:t>
            </w:r>
            <w:r w:rsidR="009B668C" w:rsidRPr="006100DD">
              <w:rPr>
                <w:rFonts w:ascii="Times New Roman" w:eastAsia="Times New Roman" w:hAnsi="Times New Roman" w:cs="Times New Roman"/>
                <w:sz w:val="24"/>
                <w:szCs w:val="24"/>
                <w:lang w:eastAsia="lv-LV"/>
              </w:rPr>
              <w:t xml:space="preserve"> </w:t>
            </w:r>
            <w:r w:rsidRPr="006100DD">
              <w:rPr>
                <w:rFonts w:ascii="Times New Roman" w:eastAsia="Times New Roman" w:hAnsi="Times New Roman" w:cs="Times New Roman"/>
                <w:sz w:val="24"/>
                <w:szCs w:val="24"/>
                <w:lang w:eastAsia="lv-LV"/>
              </w:rPr>
              <w:t xml:space="preserve">pārapdrošināšanas </w:t>
            </w:r>
            <w:r>
              <w:rPr>
                <w:rFonts w:ascii="Times New Roman" w:eastAsia="Times New Roman" w:hAnsi="Times New Roman" w:cs="Times New Roman"/>
                <w:sz w:val="24"/>
                <w:szCs w:val="24"/>
                <w:lang w:eastAsia="lv-LV"/>
              </w:rPr>
              <w:t>brokeriem</w:t>
            </w:r>
            <w:r w:rsidRPr="006100DD">
              <w:rPr>
                <w:rFonts w:ascii="Times New Roman" w:eastAsia="Times New Roman" w:hAnsi="Times New Roman" w:cs="Times New Roman"/>
                <w:sz w:val="24"/>
                <w:szCs w:val="24"/>
                <w:lang w:eastAsia="lv-LV"/>
              </w:rPr>
              <w:t>, ārvalst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filiālēm un cit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dalībvalst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filiālēm</w:t>
            </w:r>
            <w:r>
              <w:rPr>
                <w:rFonts w:ascii="Times New Roman" w:eastAsia="Times New Roman" w:hAnsi="Times New Roman" w:cs="Times New Roman"/>
                <w:sz w:val="24"/>
                <w:szCs w:val="24"/>
                <w:lang w:eastAsia="lv-LV"/>
              </w:rPr>
              <w:t xml:space="preserve"> </w:t>
            </w:r>
            <w:r w:rsidRPr="006100DD">
              <w:rPr>
                <w:rFonts w:ascii="Times New Roman" w:eastAsia="Times New Roman" w:hAnsi="Times New Roman" w:cs="Times New Roman"/>
                <w:sz w:val="24"/>
                <w:szCs w:val="24"/>
                <w:lang w:eastAsia="lv-LV"/>
              </w:rPr>
              <w:t>varētu rasties ar uzliktajiem pienākumiem, un tos atsver sagaidāmie ilgtermiņa ieguvumi klientu interešu aizsardzīb</w:t>
            </w:r>
            <w:r w:rsidR="009B668C">
              <w:rPr>
                <w:rFonts w:ascii="Times New Roman" w:eastAsia="Times New Roman" w:hAnsi="Times New Roman" w:cs="Times New Roman"/>
                <w:sz w:val="24"/>
                <w:szCs w:val="24"/>
                <w:lang w:eastAsia="lv-LV"/>
              </w:rPr>
              <w:t>as aspektā</w:t>
            </w:r>
            <w:r w:rsidRPr="006100DD">
              <w:rPr>
                <w:rFonts w:ascii="Times New Roman" w:eastAsia="Times New Roman" w:hAnsi="Times New Roman" w:cs="Times New Roman"/>
                <w:sz w:val="24"/>
                <w:szCs w:val="24"/>
                <w:lang w:eastAsia="lv-LV"/>
              </w:rPr>
              <w:t>, nodrošinot, ka apdrošināšanas un pārapdrošināšanas izplatīšana ir uzticama, efektīva, droša un stabil</w:t>
            </w:r>
            <w:r>
              <w:rPr>
                <w:rFonts w:ascii="Times New Roman" w:eastAsia="Times New Roman" w:hAnsi="Times New Roman" w:cs="Times New Roman"/>
                <w:sz w:val="24"/>
                <w:szCs w:val="24"/>
                <w:lang w:eastAsia="lv-LV"/>
              </w:rPr>
              <w:t>a</w:t>
            </w:r>
            <w:r w:rsidRPr="006100DD">
              <w:rPr>
                <w:rFonts w:ascii="Times New Roman" w:eastAsia="Times New Roman" w:hAnsi="Times New Roman" w:cs="Times New Roman"/>
                <w:sz w:val="24"/>
                <w:szCs w:val="24"/>
                <w:lang w:eastAsia="lv-LV"/>
              </w:rPr>
              <w:t>.</w:t>
            </w:r>
          </w:p>
        </w:tc>
      </w:tr>
      <w:tr w:rsidR="00EB437A" w:rsidRPr="000B4E0A" w14:paraId="6F4A995B" w14:textId="77777777" w:rsidTr="00E253DA">
        <w:trPr>
          <w:trHeight w:val="567"/>
        </w:trPr>
        <w:tc>
          <w:tcPr>
            <w:tcW w:w="1796" w:type="pct"/>
            <w:shd w:val="clear" w:color="auto" w:fill="auto"/>
            <w:hideMark/>
          </w:tcPr>
          <w:p w14:paraId="484813D5"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102DAA7F"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2F294FD" w14:textId="371A5881" w:rsidR="00EB437A" w:rsidRPr="009B27BE" w:rsidRDefault="000042F3" w:rsidP="009B6082">
            <w:pPr>
              <w:spacing w:after="0" w:line="240" w:lineRule="auto"/>
              <w:jc w:val="both"/>
              <w:rPr>
                <w:rFonts w:ascii="Times New Roman" w:eastAsia="Times New Roman" w:hAnsi="Times New Roman" w:cs="Times New Roman"/>
                <w:i/>
                <w:iCs/>
                <w:sz w:val="24"/>
                <w:szCs w:val="24"/>
                <w:lang w:eastAsia="lv-LV"/>
              </w:rPr>
            </w:pPr>
            <w:r>
              <w:rPr>
                <w:rFonts w:ascii="Times New Roman" w:hAnsi="Times New Roman" w:cs="Times New Roman"/>
                <w:sz w:val="24"/>
                <w:szCs w:val="24"/>
              </w:rPr>
              <w:t>2025. gada 1. janvārī.</w:t>
            </w:r>
          </w:p>
        </w:tc>
      </w:tr>
      <w:tr w:rsidR="00EB437A" w:rsidRPr="000B4E0A" w14:paraId="54B7800D" w14:textId="77777777" w:rsidTr="00E253DA">
        <w:trPr>
          <w:trHeight w:val="567"/>
        </w:trPr>
        <w:tc>
          <w:tcPr>
            <w:tcW w:w="1796" w:type="pct"/>
            <w:shd w:val="clear" w:color="auto" w:fill="auto"/>
            <w:hideMark/>
          </w:tcPr>
          <w:p w14:paraId="1BEA2408"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0751702"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70061DF" w14:textId="6D8A2F45" w:rsidR="00EB437A" w:rsidRPr="009B27BE" w:rsidRDefault="00E70BA6" w:rsidP="009B6082">
            <w:pPr>
              <w:spacing w:after="0" w:line="240" w:lineRule="auto"/>
              <w:jc w:val="both"/>
              <w:rPr>
                <w:rFonts w:ascii="Times New Roman" w:eastAsia="Times New Roman" w:hAnsi="Times New Roman" w:cs="Times New Roman"/>
                <w:i/>
                <w:iCs/>
                <w:sz w:val="24"/>
                <w:szCs w:val="24"/>
                <w:lang w:eastAsia="lv-LV"/>
              </w:rPr>
            </w:pPr>
            <w:r w:rsidRPr="00774CC3">
              <w:rPr>
                <w:rFonts w:ascii="Times New Roman" w:hAnsi="Times New Roman" w:cs="Times New Roman"/>
                <w:sz w:val="24"/>
                <w:szCs w:val="24"/>
              </w:rPr>
              <w:t>Noteikumu</w:t>
            </w:r>
            <w:r>
              <w:rPr>
                <w:rFonts w:ascii="Times New Roman" w:hAnsi="Times New Roman" w:cs="Times New Roman"/>
                <w:sz w:val="24"/>
                <w:szCs w:val="24"/>
              </w:rPr>
              <w:t xml:space="preserve"> projekta</w:t>
            </w:r>
            <w:r w:rsidRPr="00774CC3">
              <w:rPr>
                <w:rFonts w:ascii="Times New Roman" w:hAnsi="Times New Roman" w:cs="Times New Roman"/>
                <w:sz w:val="24"/>
                <w:szCs w:val="24"/>
              </w:rPr>
              <w:t xml:space="preserve"> izdošana nerada ietekmi uz Latvijas Bankas budžetu.</w:t>
            </w:r>
          </w:p>
        </w:tc>
      </w:tr>
      <w:tr w:rsidR="00EB437A" w:rsidRPr="000B4E0A" w14:paraId="1BAEB900" w14:textId="77777777" w:rsidTr="00E253DA">
        <w:trPr>
          <w:trHeight w:val="567"/>
        </w:trPr>
        <w:tc>
          <w:tcPr>
            <w:tcW w:w="1796" w:type="pct"/>
            <w:shd w:val="clear" w:color="auto" w:fill="auto"/>
            <w:hideMark/>
          </w:tcPr>
          <w:p w14:paraId="1EB8687A"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Administratīvā sloga un izmaksu novērtējums (tirgus dalībniekiem)</w:t>
            </w:r>
          </w:p>
          <w:p w14:paraId="238CC1C6"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94A089C" w14:textId="0D55A6A9" w:rsidR="00E70BA6" w:rsidRDefault="00E70BA6" w:rsidP="00B21661">
            <w:pPr>
              <w:spacing w:line="240" w:lineRule="auto"/>
              <w:jc w:val="both"/>
              <w:rPr>
                <w:rFonts w:ascii="Times New Roman" w:hAnsi="Times New Roman" w:cs="Times New Roman"/>
                <w:sz w:val="24"/>
                <w:szCs w:val="24"/>
              </w:rPr>
            </w:pPr>
            <w:r w:rsidRPr="007A6525">
              <w:rPr>
                <w:rFonts w:ascii="Times New Roman" w:hAnsi="Times New Roman" w:cs="Times New Roman"/>
                <w:sz w:val="24"/>
                <w:szCs w:val="24"/>
                <w:lang w:eastAsia="lv-LV"/>
              </w:rPr>
              <w:t>Noteikumu projektam līdzīgs regulējums ir iekļauts šobrīd spēkā esošajos</w:t>
            </w:r>
            <w:r>
              <w:rPr>
                <w:rFonts w:ascii="Times New Roman" w:hAnsi="Times New Roman" w:cs="Times New Roman"/>
                <w:sz w:val="24"/>
                <w:szCs w:val="24"/>
                <w:lang w:eastAsia="lv-LV"/>
              </w:rPr>
              <w:t xml:space="preserve"> </w:t>
            </w:r>
            <w:r w:rsidRPr="007A6525">
              <w:rPr>
                <w:rFonts w:ascii="Times New Roman" w:hAnsi="Times New Roman" w:cs="Times New Roman"/>
                <w:sz w:val="24"/>
                <w:szCs w:val="24"/>
                <w:lang w:eastAsia="lv-LV"/>
              </w:rPr>
              <w:t>Noteikum</w:t>
            </w:r>
            <w:r>
              <w:rPr>
                <w:rFonts w:ascii="Times New Roman" w:hAnsi="Times New Roman" w:cs="Times New Roman"/>
                <w:sz w:val="24"/>
                <w:szCs w:val="24"/>
                <w:lang w:eastAsia="lv-LV"/>
              </w:rPr>
              <w:t>os</w:t>
            </w:r>
            <w:r w:rsidRPr="007A6525">
              <w:rPr>
                <w:rFonts w:ascii="Times New Roman" w:hAnsi="Times New Roman" w:cs="Times New Roman"/>
                <w:sz w:val="24"/>
                <w:szCs w:val="24"/>
                <w:lang w:eastAsia="lv-LV"/>
              </w:rPr>
              <w:t xml:space="preserve"> Nr.</w:t>
            </w:r>
            <w:r w:rsidR="00614460">
              <w:rPr>
                <w:rFonts w:ascii="Times New Roman" w:hAnsi="Times New Roman" w:cs="Times New Roman"/>
                <w:sz w:val="24"/>
                <w:szCs w:val="24"/>
                <w:lang w:eastAsia="lv-LV"/>
              </w:rPr>
              <w:t> </w:t>
            </w:r>
            <w:r w:rsidRPr="007A6525">
              <w:rPr>
                <w:rFonts w:ascii="Times New Roman" w:hAnsi="Times New Roman" w:cs="Times New Roman"/>
                <w:sz w:val="24"/>
                <w:szCs w:val="24"/>
                <w:lang w:eastAsia="lv-LV"/>
              </w:rPr>
              <w:t xml:space="preserve">89. </w:t>
            </w:r>
            <w:r>
              <w:rPr>
                <w:rFonts w:ascii="Times New Roman" w:hAnsi="Times New Roman" w:cs="Times New Roman"/>
                <w:sz w:val="24"/>
                <w:szCs w:val="24"/>
              </w:rPr>
              <w:t>N</w:t>
            </w:r>
            <w:r w:rsidRPr="007A6525">
              <w:rPr>
                <w:rFonts w:ascii="Times New Roman" w:hAnsi="Times New Roman" w:cs="Times New Roman"/>
                <w:sz w:val="24"/>
                <w:szCs w:val="24"/>
              </w:rPr>
              <w:t>oteikumu projekts</w:t>
            </w:r>
            <w:r>
              <w:rPr>
                <w:rFonts w:ascii="Times New Roman" w:hAnsi="Times New Roman" w:cs="Times New Roman"/>
                <w:sz w:val="24"/>
                <w:szCs w:val="24"/>
              </w:rPr>
              <w:t xml:space="preserve"> salīdzinājumā ar Noteikumiem Nr.</w:t>
            </w:r>
            <w:r w:rsidR="00614460">
              <w:rPr>
                <w:rFonts w:ascii="Times New Roman" w:hAnsi="Times New Roman" w:cs="Times New Roman"/>
                <w:sz w:val="24"/>
                <w:szCs w:val="24"/>
              </w:rPr>
              <w:t> </w:t>
            </w:r>
            <w:r>
              <w:rPr>
                <w:rFonts w:ascii="Times New Roman" w:hAnsi="Times New Roman" w:cs="Times New Roman"/>
                <w:sz w:val="24"/>
                <w:szCs w:val="24"/>
              </w:rPr>
              <w:t>89</w:t>
            </w:r>
            <w:r w:rsidRPr="007A6525">
              <w:rPr>
                <w:rFonts w:ascii="Times New Roman" w:hAnsi="Times New Roman" w:cs="Times New Roman"/>
                <w:sz w:val="24"/>
                <w:szCs w:val="24"/>
              </w:rPr>
              <w:t xml:space="preserve"> </w:t>
            </w:r>
            <w:r>
              <w:rPr>
                <w:rFonts w:ascii="Times New Roman" w:hAnsi="Times New Roman" w:cs="Times New Roman"/>
                <w:sz w:val="24"/>
                <w:szCs w:val="24"/>
              </w:rPr>
              <w:t>paredz plašākas informācijas sniegšanas prasības</w:t>
            </w:r>
            <w:r w:rsidRPr="007A6525">
              <w:rPr>
                <w:rFonts w:ascii="Times New Roman" w:hAnsi="Times New Roman" w:cs="Times New Roman"/>
                <w:sz w:val="24"/>
                <w:szCs w:val="24"/>
              </w:rPr>
              <w:t xml:space="preserve">, kas var radīt </w:t>
            </w:r>
            <w:r w:rsidRPr="006100DD">
              <w:rPr>
                <w:rFonts w:ascii="Times New Roman" w:eastAsia="Times New Roman" w:hAnsi="Times New Roman" w:cs="Times New Roman"/>
                <w:sz w:val="24"/>
                <w:szCs w:val="24"/>
                <w:lang w:eastAsia="lv-LV"/>
              </w:rPr>
              <w:t xml:space="preserve">apdrošināšanas </w:t>
            </w:r>
            <w:r w:rsidR="009B668C">
              <w:rPr>
                <w:rFonts w:ascii="Times New Roman" w:eastAsia="Times New Roman" w:hAnsi="Times New Roman" w:cs="Times New Roman"/>
                <w:sz w:val="24"/>
                <w:szCs w:val="24"/>
                <w:lang w:eastAsia="lv-LV"/>
              </w:rPr>
              <w:t>vai</w:t>
            </w:r>
            <w:r w:rsidR="009B668C" w:rsidRPr="006100DD">
              <w:rPr>
                <w:rFonts w:ascii="Times New Roman" w:eastAsia="Times New Roman" w:hAnsi="Times New Roman" w:cs="Times New Roman"/>
                <w:sz w:val="24"/>
                <w:szCs w:val="24"/>
                <w:lang w:eastAsia="lv-LV"/>
              </w:rPr>
              <w:t xml:space="preserve"> </w:t>
            </w:r>
            <w:r w:rsidRPr="006100DD">
              <w:rPr>
                <w:rFonts w:ascii="Times New Roman" w:eastAsia="Times New Roman" w:hAnsi="Times New Roman" w:cs="Times New Roman"/>
                <w:sz w:val="24"/>
                <w:szCs w:val="24"/>
                <w:lang w:eastAsia="lv-LV"/>
              </w:rPr>
              <w:t xml:space="preserve">pārapdrošināšanas </w:t>
            </w:r>
            <w:r>
              <w:rPr>
                <w:rFonts w:ascii="Times New Roman" w:eastAsia="Times New Roman" w:hAnsi="Times New Roman" w:cs="Times New Roman"/>
                <w:sz w:val="24"/>
                <w:szCs w:val="24"/>
                <w:lang w:eastAsia="lv-LV"/>
              </w:rPr>
              <w:t>brokeriem</w:t>
            </w:r>
            <w:r w:rsidRPr="006100DD">
              <w:rPr>
                <w:rFonts w:ascii="Times New Roman" w:eastAsia="Times New Roman" w:hAnsi="Times New Roman" w:cs="Times New Roman"/>
                <w:sz w:val="24"/>
                <w:szCs w:val="24"/>
                <w:lang w:eastAsia="lv-LV"/>
              </w:rPr>
              <w:t>, ārvalst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filiālēm un cit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dalībvalst</w:t>
            </w:r>
            <w:r w:rsidR="00754C67">
              <w:rPr>
                <w:rFonts w:ascii="Times New Roman" w:eastAsia="Times New Roman" w:hAnsi="Times New Roman" w:cs="Times New Roman"/>
                <w:sz w:val="24"/>
                <w:szCs w:val="24"/>
                <w:lang w:eastAsia="lv-LV"/>
              </w:rPr>
              <w:t>u</w:t>
            </w:r>
            <w:r w:rsidRPr="006100DD">
              <w:rPr>
                <w:rFonts w:ascii="Times New Roman" w:eastAsia="Times New Roman" w:hAnsi="Times New Roman" w:cs="Times New Roman"/>
                <w:sz w:val="24"/>
                <w:szCs w:val="24"/>
                <w:lang w:eastAsia="lv-LV"/>
              </w:rPr>
              <w:t xml:space="preserve"> apdrošināšanas vai pārapdrošināšanas </w:t>
            </w:r>
            <w:r>
              <w:rPr>
                <w:rFonts w:ascii="Times New Roman" w:eastAsia="Times New Roman" w:hAnsi="Times New Roman" w:cs="Times New Roman"/>
                <w:sz w:val="24"/>
                <w:szCs w:val="24"/>
                <w:lang w:eastAsia="lv-LV"/>
              </w:rPr>
              <w:t>brokeru</w:t>
            </w:r>
            <w:r w:rsidRPr="006100DD">
              <w:rPr>
                <w:rFonts w:ascii="Times New Roman" w:eastAsia="Times New Roman" w:hAnsi="Times New Roman" w:cs="Times New Roman"/>
                <w:sz w:val="24"/>
                <w:szCs w:val="24"/>
                <w:lang w:eastAsia="lv-LV"/>
              </w:rPr>
              <w:t xml:space="preserve"> filiālēm</w:t>
            </w:r>
            <w:r>
              <w:rPr>
                <w:rFonts w:ascii="Times New Roman" w:eastAsia="Times New Roman" w:hAnsi="Times New Roman" w:cs="Times New Roman"/>
                <w:sz w:val="24"/>
                <w:szCs w:val="24"/>
                <w:lang w:eastAsia="lv-LV"/>
              </w:rPr>
              <w:t xml:space="preserve"> </w:t>
            </w:r>
            <w:r w:rsidRPr="007A6525">
              <w:rPr>
                <w:rFonts w:ascii="Times New Roman" w:hAnsi="Times New Roman" w:cs="Times New Roman"/>
                <w:sz w:val="24"/>
                <w:szCs w:val="24"/>
              </w:rPr>
              <w:t xml:space="preserve">papildu administratīvo slogu un administratīvās izmaksas. </w:t>
            </w:r>
          </w:p>
          <w:p w14:paraId="58394161" w14:textId="56BAEFA5" w:rsidR="00E70BA6" w:rsidRDefault="00E70BA6" w:rsidP="00B21661">
            <w:pPr>
              <w:spacing w:line="240" w:lineRule="auto"/>
              <w:jc w:val="both"/>
              <w:rPr>
                <w:rFonts w:ascii="Times New Roman" w:hAnsi="Times New Roman" w:cs="Times New Roman"/>
                <w:sz w:val="24"/>
                <w:szCs w:val="24"/>
              </w:rPr>
            </w:pPr>
            <w:r w:rsidRPr="00F52644">
              <w:rPr>
                <w:rFonts w:ascii="Times New Roman" w:hAnsi="Times New Roman" w:cs="Times New Roman"/>
                <w:sz w:val="24"/>
                <w:szCs w:val="24"/>
              </w:rPr>
              <w:t>Noteikumu projekta 1.</w:t>
            </w:r>
            <w:r w:rsidR="00F9672F">
              <w:rPr>
                <w:rFonts w:ascii="Times New Roman" w:hAnsi="Times New Roman" w:cs="Times New Roman"/>
                <w:sz w:val="24"/>
                <w:szCs w:val="24"/>
              </w:rPr>
              <w:t> </w:t>
            </w:r>
            <w:r w:rsidRPr="00F52644">
              <w:rPr>
                <w:rFonts w:ascii="Times New Roman" w:hAnsi="Times New Roman" w:cs="Times New Roman"/>
                <w:sz w:val="24"/>
                <w:szCs w:val="24"/>
              </w:rPr>
              <w:t xml:space="preserve">pielikums </w:t>
            </w:r>
            <w:r w:rsidR="00137E85" w:rsidRPr="000D6B73">
              <w:rPr>
                <w:rFonts w:ascii="Times New Roman" w:hAnsi="Times New Roman" w:cs="Times New Roman"/>
                <w:sz w:val="24"/>
                <w:szCs w:val="24"/>
              </w:rPr>
              <w:t>"</w:t>
            </w:r>
            <w:r w:rsidRPr="00F52644">
              <w:rPr>
                <w:rFonts w:ascii="Times New Roman" w:hAnsi="Times New Roman" w:cs="Times New Roman"/>
                <w:sz w:val="24"/>
                <w:szCs w:val="24"/>
              </w:rPr>
              <w:t>Bilances pārskats</w:t>
            </w:r>
            <w:r w:rsidR="00137E85" w:rsidRPr="000D6B73">
              <w:rPr>
                <w:rFonts w:ascii="Times New Roman" w:hAnsi="Times New Roman" w:cs="Times New Roman"/>
                <w:sz w:val="24"/>
                <w:szCs w:val="24"/>
              </w:rPr>
              <w:t>"</w:t>
            </w:r>
            <w:r w:rsidRPr="00F52644">
              <w:rPr>
                <w:rFonts w:ascii="Times New Roman" w:hAnsi="Times New Roman" w:cs="Times New Roman"/>
                <w:sz w:val="24"/>
                <w:szCs w:val="24"/>
              </w:rPr>
              <w:t xml:space="preserve"> papildināts ar ailēm </w:t>
            </w:r>
            <w:r w:rsidR="00137E85" w:rsidRPr="000D6B73">
              <w:rPr>
                <w:rFonts w:ascii="Times New Roman" w:hAnsi="Times New Roman" w:cs="Times New Roman"/>
                <w:sz w:val="24"/>
                <w:szCs w:val="24"/>
              </w:rPr>
              <w:t>"</w:t>
            </w:r>
            <w:r w:rsidRPr="00F52644">
              <w:rPr>
                <w:rFonts w:ascii="Times New Roman" w:hAnsi="Times New Roman" w:cs="Times New Roman"/>
                <w:sz w:val="24"/>
                <w:szCs w:val="24"/>
              </w:rPr>
              <w:t>Rezidenti</w:t>
            </w:r>
            <w:r w:rsidR="00137E85" w:rsidRPr="000D6B73">
              <w:rPr>
                <w:rFonts w:ascii="Times New Roman" w:hAnsi="Times New Roman" w:cs="Times New Roman"/>
                <w:sz w:val="24"/>
                <w:szCs w:val="24"/>
              </w:rPr>
              <w:t>"</w:t>
            </w:r>
            <w:r w:rsidRPr="00F52644">
              <w:rPr>
                <w:rFonts w:ascii="Times New Roman" w:hAnsi="Times New Roman" w:cs="Times New Roman"/>
                <w:sz w:val="24"/>
                <w:szCs w:val="24"/>
              </w:rPr>
              <w:t xml:space="preserve"> un </w:t>
            </w:r>
            <w:r w:rsidR="00137E85" w:rsidRPr="000D6B73">
              <w:rPr>
                <w:rFonts w:ascii="Times New Roman" w:hAnsi="Times New Roman" w:cs="Times New Roman"/>
                <w:sz w:val="24"/>
                <w:szCs w:val="24"/>
              </w:rPr>
              <w:t>"</w:t>
            </w:r>
            <w:r w:rsidRPr="00F52644">
              <w:rPr>
                <w:rFonts w:ascii="Times New Roman" w:hAnsi="Times New Roman" w:cs="Times New Roman"/>
                <w:sz w:val="24"/>
                <w:szCs w:val="24"/>
              </w:rPr>
              <w:t>Nerezidenti</w:t>
            </w:r>
            <w:r w:rsidR="00137E85" w:rsidRPr="000D6B73">
              <w:rPr>
                <w:rFonts w:ascii="Times New Roman" w:hAnsi="Times New Roman" w:cs="Times New Roman"/>
                <w:sz w:val="24"/>
                <w:szCs w:val="24"/>
              </w:rPr>
              <w:t>"</w:t>
            </w:r>
            <w:r w:rsidR="009B668C">
              <w:rPr>
                <w:rFonts w:ascii="Times New Roman" w:hAnsi="Times New Roman" w:cs="Times New Roman"/>
                <w:sz w:val="24"/>
                <w:szCs w:val="24"/>
              </w:rPr>
              <w:t>, lai</w:t>
            </w:r>
            <w:r w:rsidRPr="00F52644">
              <w:rPr>
                <w:rFonts w:ascii="Times New Roman" w:hAnsi="Times New Roman" w:cs="Times New Roman"/>
                <w:sz w:val="24"/>
                <w:szCs w:val="24"/>
              </w:rPr>
              <w:t xml:space="preserve"> novērst</w:t>
            </w:r>
            <w:r w:rsidR="009B668C">
              <w:rPr>
                <w:rFonts w:ascii="Times New Roman" w:hAnsi="Times New Roman" w:cs="Times New Roman"/>
                <w:sz w:val="24"/>
                <w:szCs w:val="24"/>
              </w:rPr>
              <w:t>u</w:t>
            </w:r>
            <w:r w:rsidRPr="00F52644">
              <w:rPr>
                <w:rFonts w:ascii="Times New Roman" w:hAnsi="Times New Roman" w:cs="Times New Roman"/>
                <w:sz w:val="24"/>
                <w:szCs w:val="24"/>
              </w:rPr>
              <w:t xml:space="preserve"> vien</w:t>
            </w:r>
            <w:r>
              <w:rPr>
                <w:rFonts w:ascii="Times New Roman" w:hAnsi="Times New Roman" w:cs="Times New Roman"/>
                <w:sz w:val="24"/>
                <w:szCs w:val="24"/>
              </w:rPr>
              <w:t>as</w:t>
            </w:r>
            <w:r w:rsidRPr="00F52644">
              <w:rPr>
                <w:rFonts w:ascii="Times New Roman" w:hAnsi="Times New Roman" w:cs="Times New Roman"/>
                <w:sz w:val="24"/>
                <w:szCs w:val="24"/>
              </w:rPr>
              <w:t xml:space="preserve"> un t</w:t>
            </w:r>
            <w:r>
              <w:rPr>
                <w:rFonts w:ascii="Times New Roman" w:hAnsi="Times New Roman" w:cs="Times New Roman"/>
                <w:sz w:val="24"/>
                <w:szCs w:val="24"/>
              </w:rPr>
              <w:t>ās</w:t>
            </w:r>
            <w:r w:rsidRPr="00F52644">
              <w:rPr>
                <w:rFonts w:ascii="Times New Roman" w:hAnsi="Times New Roman" w:cs="Times New Roman"/>
                <w:sz w:val="24"/>
                <w:szCs w:val="24"/>
              </w:rPr>
              <w:t xml:space="preserve"> paš</w:t>
            </w:r>
            <w:r>
              <w:rPr>
                <w:rFonts w:ascii="Times New Roman" w:hAnsi="Times New Roman" w:cs="Times New Roman"/>
                <w:sz w:val="24"/>
                <w:szCs w:val="24"/>
              </w:rPr>
              <w:t>as informācijas</w:t>
            </w:r>
            <w:r w:rsidRPr="00F52644">
              <w:rPr>
                <w:rFonts w:ascii="Times New Roman" w:hAnsi="Times New Roman" w:cs="Times New Roman"/>
                <w:sz w:val="24"/>
                <w:szCs w:val="24"/>
              </w:rPr>
              <w:t xml:space="preserve"> sniegšanu atšķirīgos Latvijas Bankas </w:t>
            </w:r>
            <w:r>
              <w:rPr>
                <w:rFonts w:ascii="Times New Roman" w:hAnsi="Times New Roman" w:cs="Times New Roman"/>
                <w:sz w:val="24"/>
                <w:szCs w:val="24"/>
              </w:rPr>
              <w:t>informācijas</w:t>
            </w:r>
            <w:r w:rsidRPr="00F52644">
              <w:rPr>
                <w:rFonts w:ascii="Times New Roman" w:hAnsi="Times New Roman" w:cs="Times New Roman"/>
                <w:sz w:val="24"/>
                <w:szCs w:val="24"/>
              </w:rPr>
              <w:t xml:space="preserve"> pieprasījumos. </w:t>
            </w:r>
            <w:r>
              <w:rPr>
                <w:rFonts w:ascii="Times New Roman" w:hAnsi="Times New Roman" w:cs="Times New Roman"/>
                <w:sz w:val="24"/>
                <w:szCs w:val="24"/>
              </w:rPr>
              <w:t>Apdrošināšanas b</w:t>
            </w:r>
            <w:r w:rsidRPr="00F52644">
              <w:rPr>
                <w:rFonts w:ascii="Times New Roman" w:hAnsi="Times New Roman" w:cs="Times New Roman"/>
                <w:sz w:val="24"/>
                <w:szCs w:val="24"/>
              </w:rPr>
              <w:t>roker</w:t>
            </w:r>
            <w:r>
              <w:rPr>
                <w:rFonts w:ascii="Times New Roman" w:hAnsi="Times New Roman" w:cs="Times New Roman"/>
                <w:sz w:val="24"/>
                <w:szCs w:val="24"/>
              </w:rPr>
              <w:t>i</w:t>
            </w:r>
            <w:r w:rsidRPr="00F52644">
              <w:rPr>
                <w:rFonts w:ascii="Times New Roman" w:hAnsi="Times New Roman" w:cs="Times New Roman"/>
                <w:sz w:val="24"/>
                <w:szCs w:val="24"/>
              </w:rPr>
              <w:t>, k</w:t>
            </w:r>
            <w:r>
              <w:rPr>
                <w:rFonts w:ascii="Times New Roman" w:hAnsi="Times New Roman" w:cs="Times New Roman"/>
                <w:sz w:val="24"/>
                <w:szCs w:val="24"/>
              </w:rPr>
              <w:t>uri</w:t>
            </w:r>
            <w:r w:rsidRPr="00F52644">
              <w:rPr>
                <w:rFonts w:ascii="Times New Roman" w:hAnsi="Times New Roman" w:cs="Times New Roman"/>
                <w:sz w:val="24"/>
                <w:szCs w:val="24"/>
              </w:rPr>
              <w:t xml:space="preserve"> </w:t>
            </w:r>
            <w:r>
              <w:rPr>
                <w:rFonts w:ascii="Times New Roman" w:hAnsi="Times New Roman" w:cs="Times New Roman"/>
                <w:sz w:val="24"/>
                <w:szCs w:val="24"/>
              </w:rPr>
              <w:t xml:space="preserve">Noteikumu projekta izstrādes brīdī </w:t>
            </w:r>
            <w:r w:rsidRPr="00F52644">
              <w:rPr>
                <w:rFonts w:ascii="Times New Roman" w:hAnsi="Times New Roman" w:cs="Times New Roman"/>
                <w:sz w:val="24"/>
                <w:szCs w:val="24"/>
              </w:rPr>
              <w:t xml:space="preserve">sniedz </w:t>
            </w:r>
            <w:r>
              <w:rPr>
                <w:rFonts w:ascii="Times New Roman" w:hAnsi="Times New Roman" w:cs="Times New Roman"/>
                <w:sz w:val="24"/>
                <w:szCs w:val="24"/>
              </w:rPr>
              <w:t>Latvijas Bankai informāciju</w:t>
            </w:r>
            <w:r w:rsidRPr="00F52644">
              <w:rPr>
                <w:rFonts w:ascii="Times New Roman" w:hAnsi="Times New Roman" w:cs="Times New Roman"/>
                <w:sz w:val="24"/>
                <w:szCs w:val="24"/>
              </w:rPr>
              <w:t xml:space="preserve"> gan </w:t>
            </w:r>
            <w:r>
              <w:rPr>
                <w:rFonts w:ascii="Times New Roman" w:hAnsi="Times New Roman" w:cs="Times New Roman"/>
                <w:sz w:val="24"/>
                <w:szCs w:val="24"/>
              </w:rPr>
              <w:t>N</w:t>
            </w:r>
            <w:r w:rsidRPr="00F52644">
              <w:rPr>
                <w:rFonts w:ascii="Times New Roman" w:hAnsi="Times New Roman" w:cs="Times New Roman"/>
                <w:sz w:val="24"/>
                <w:szCs w:val="24"/>
              </w:rPr>
              <w:t>oteikumu Nr.</w:t>
            </w:r>
            <w:r w:rsidR="009B668C">
              <w:rPr>
                <w:rFonts w:ascii="Times New Roman" w:hAnsi="Times New Roman" w:cs="Times New Roman"/>
                <w:sz w:val="24"/>
                <w:szCs w:val="24"/>
              </w:rPr>
              <w:t> </w:t>
            </w:r>
            <w:r w:rsidRPr="00F52644">
              <w:rPr>
                <w:rFonts w:ascii="Times New Roman" w:hAnsi="Times New Roman" w:cs="Times New Roman"/>
                <w:sz w:val="24"/>
                <w:szCs w:val="24"/>
              </w:rPr>
              <w:t>89, gan Latvijas Bankas 2022.</w:t>
            </w:r>
            <w:r w:rsidR="00614460">
              <w:rPr>
                <w:rFonts w:ascii="Times New Roman" w:hAnsi="Times New Roman" w:cs="Times New Roman"/>
                <w:sz w:val="24"/>
                <w:szCs w:val="24"/>
              </w:rPr>
              <w:t> </w:t>
            </w:r>
            <w:r w:rsidRPr="00F52644">
              <w:rPr>
                <w:rFonts w:ascii="Times New Roman" w:hAnsi="Times New Roman" w:cs="Times New Roman"/>
                <w:sz w:val="24"/>
                <w:szCs w:val="24"/>
              </w:rPr>
              <w:t>gada 13.</w:t>
            </w:r>
            <w:r w:rsidR="00614460">
              <w:rPr>
                <w:rFonts w:ascii="Times New Roman" w:hAnsi="Times New Roman" w:cs="Times New Roman"/>
                <w:sz w:val="24"/>
                <w:szCs w:val="24"/>
              </w:rPr>
              <w:t> </w:t>
            </w:r>
            <w:r w:rsidRPr="00F52644">
              <w:rPr>
                <w:rFonts w:ascii="Times New Roman" w:hAnsi="Times New Roman" w:cs="Times New Roman"/>
                <w:sz w:val="24"/>
                <w:szCs w:val="24"/>
              </w:rPr>
              <w:t>jūnija noteikumu Nr.</w:t>
            </w:r>
            <w:r w:rsidR="00614460">
              <w:rPr>
                <w:rFonts w:ascii="Times New Roman" w:hAnsi="Times New Roman" w:cs="Times New Roman"/>
                <w:sz w:val="24"/>
                <w:szCs w:val="24"/>
              </w:rPr>
              <w:t> </w:t>
            </w:r>
            <w:r w:rsidRPr="00F52644">
              <w:rPr>
                <w:rFonts w:ascii="Times New Roman" w:hAnsi="Times New Roman" w:cs="Times New Roman"/>
                <w:sz w:val="24"/>
                <w:szCs w:val="24"/>
              </w:rPr>
              <w:t xml:space="preserve">210 </w:t>
            </w:r>
            <w:r w:rsidR="00137E85" w:rsidRPr="000D6B73">
              <w:rPr>
                <w:rFonts w:ascii="Times New Roman" w:hAnsi="Times New Roman" w:cs="Times New Roman"/>
                <w:sz w:val="24"/>
                <w:szCs w:val="24"/>
              </w:rPr>
              <w:t>"</w:t>
            </w:r>
            <w:r w:rsidRPr="00F52644">
              <w:rPr>
                <w:rFonts w:ascii="Times New Roman" w:hAnsi="Times New Roman" w:cs="Times New Roman"/>
                <w:sz w:val="24"/>
                <w:szCs w:val="24"/>
              </w:rPr>
              <w:t>Statistisko datu par finansiālo stāvokli (1-FP) sagatavošanas un iesniegšanas noteikumi</w:t>
            </w:r>
            <w:r w:rsidR="00137E85" w:rsidRPr="000D6B73">
              <w:rPr>
                <w:rFonts w:ascii="Times New Roman" w:hAnsi="Times New Roman" w:cs="Times New Roman"/>
                <w:sz w:val="24"/>
                <w:szCs w:val="24"/>
              </w:rPr>
              <w:t>"</w:t>
            </w:r>
            <w:r w:rsidRPr="00F52644">
              <w:rPr>
                <w:rFonts w:ascii="Times New Roman" w:hAnsi="Times New Roman" w:cs="Times New Roman"/>
                <w:sz w:val="24"/>
                <w:szCs w:val="24"/>
              </w:rPr>
              <w:t xml:space="preserve"> prasību izpildei</w:t>
            </w:r>
            <w:r>
              <w:rPr>
                <w:rFonts w:ascii="Times New Roman" w:hAnsi="Times New Roman" w:cs="Times New Roman"/>
                <w:sz w:val="24"/>
                <w:szCs w:val="24"/>
              </w:rPr>
              <w:t>,</w:t>
            </w:r>
            <w:r w:rsidRPr="00F52644">
              <w:rPr>
                <w:rFonts w:ascii="Times New Roman" w:hAnsi="Times New Roman" w:cs="Times New Roman"/>
                <w:sz w:val="24"/>
                <w:szCs w:val="24"/>
              </w:rPr>
              <w:t xml:space="preserve"> turpmāk tiks atbrīvot</w:t>
            </w:r>
            <w:r>
              <w:rPr>
                <w:rFonts w:ascii="Times New Roman" w:hAnsi="Times New Roman" w:cs="Times New Roman"/>
                <w:sz w:val="24"/>
                <w:szCs w:val="24"/>
              </w:rPr>
              <w:t>i</w:t>
            </w:r>
            <w:r w:rsidRPr="00F52644">
              <w:rPr>
                <w:rFonts w:ascii="Times New Roman" w:hAnsi="Times New Roman" w:cs="Times New Roman"/>
                <w:sz w:val="24"/>
                <w:szCs w:val="24"/>
              </w:rPr>
              <w:t xml:space="preserve"> no statistisko datu sniegšanas saskaņā ar Latvijas Bankas 2022.</w:t>
            </w:r>
            <w:r w:rsidR="00614460">
              <w:rPr>
                <w:rFonts w:ascii="Times New Roman" w:hAnsi="Times New Roman" w:cs="Times New Roman"/>
                <w:sz w:val="24"/>
                <w:szCs w:val="24"/>
              </w:rPr>
              <w:t> </w:t>
            </w:r>
            <w:r w:rsidRPr="00F52644">
              <w:rPr>
                <w:rFonts w:ascii="Times New Roman" w:hAnsi="Times New Roman" w:cs="Times New Roman"/>
                <w:sz w:val="24"/>
                <w:szCs w:val="24"/>
              </w:rPr>
              <w:t>gada 13.</w:t>
            </w:r>
            <w:r>
              <w:rPr>
                <w:rFonts w:ascii="Times New Roman" w:hAnsi="Times New Roman" w:cs="Times New Roman"/>
                <w:sz w:val="24"/>
                <w:szCs w:val="24"/>
              </w:rPr>
              <w:t> </w:t>
            </w:r>
            <w:r w:rsidRPr="00F52644">
              <w:rPr>
                <w:rFonts w:ascii="Times New Roman" w:hAnsi="Times New Roman" w:cs="Times New Roman"/>
                <w:sz w:val="24"/>
                <w:szCs w:val="24"/>
              </w:rPr>
              <w:t>jūnija noteikumiem Nr.</w:t>
            </w:r>
            <w:r w:rsidR="00614460">
              <w:rPr>
                <w:rFonts w:ascii="Times New Roman" w:hAnsi="Times New Roman" w:cs="Times New Roman"/>
                <w:sz w:val="24"/>
                <w:szCs w:val="24"/>
              </w:rPr>
              <w:t> </w:t>
            </w:r>
            <w:r w:rsidRPr="00F52644">
              <w:rPr>
                <w:rFonts w:ascii="Times New Roman" w:hAnsi="Times New Roman" w:cs="Times New Roman"/>
                <w:sz w:val="24"/>
                <w:szCs w:val="24"/>
              </w:rPr>
              <w:t>210 "Statistisko datu par finansiālo stāvokli (1-FP) sagatavošanas un iesniegšanas noteikumi". Tādējādi š</w:t>
            </w:r>
            <w:r>
              <w:rPr>
                <w:rFonts w:ascii="Times New Roman" w:hAnsi="Times New Roman" w:cs="Times New Roman"/>
                <w:sz w:val="24"/>
                <w:szCs w:val="24"/>
              </w:rPr>
              <w:t>ie</w:t>
            </w:r>
            <w:r w:rsidRPr="00F52644">
              <w:rPr>
                <w:rFonts w:ascii="Times New Roman" w:hAnsi="Times New Roman" w:cs="Times New Roman"/>
                <w:sz w:val="24"/>
                <w:szCs w:val="24"/>
              </w:rPr>
              <w:t xml:space="preserve"> </w:t>
            </w:r>
            <w:r>
              <w:rPr>
                <w:rFonts w:ascii="Times New Roman" w:hAnsi="Times New Roman" w:cs="Times New Roman"/>
                <w:sz w:val="24"/>
                <w:szCs w:val="24"/>
              </w:rPr>
              <w:t xml:space="preserve">apdrošināšanas </w:t>
            </w:r>
            <w:r w:rsidRPr="00F52644">
              <w:rPr>
                <w:rFonts w:ascii="Times New Roman" w:hAnsi="Times New Roman" w:cs="Times New Roman"/>
                <w:sz w:val="24"/>
                <w:szCs w:val="24"/>
              </w:rPr>
              <w:t>broker</w:t>
            </w:r>
            <w:r>
              <w:rPr>
                <w:rFonts w:ascii="Times New Roman" w:hAnsi="Times New Roman" w:cs="Times New Roman"/>
                <w:sz w:val="24"/>
                <w:szCs w:val="24"/>
              </w:rPr>
              <w:t>i</w:t>
            </w:r>
            <w:r w:rsidRPr="00F52644">
              <w:rPr>
                <w:rFonts w:ascii="Times New Roman" w:hAnsi="Times New Roman" w:cs="Times New Roman"/>
                <w:sz w:val="24"/>
                <w:szCs w:val="24"/>
              </w:rPr>
              <w:t xml:space="preserve"> datus sniegs retāk (reizi pusgadā, nevis reizi ceturksnī) un būtiski mazākā detalizācijas pakāpē, atsakoties no statistisko datu sniegšanas par pārmaiņām pārskata periodā, kā arī valstu un darījuma partneru dalījuma. Savukārt cit</w:t>
            </w:r>
            <w:r>
              <w:rPr>
                <w:rFonts w:ascii="Times New Roman" w:hAnsi="Times New Roman" w:cs="Times New Roman"/>
                <w:sz w:val="24"/>
                <w:szCs w:val="24"/>
              </w:rPr>
              <w:t>i</w:t>
            </w:r>
            <w:r w:rsidRPr="00F52644">
              <w:rPr>
                <w:rFonts w:ascii="Times New Roman" w:hAnsi="Times New Roman" w:cs="Times New Roman"/>
                <w:sz w:val="24"/>
                <w:szCs w:val="24"/>
              </w:rPr>
              <w:t xml:space="preserve"> </w:t>
            </w:r>
            <w:r>
              <w:rPr>
                <w:rFonts w:ascii="Times New Roman" w:hAnsi="Times New Roman" w:cs="Times New Roman"/>
                <w:sz w:val="24"/>
                <w:szCs w:val="24"/>
              </w:rPr>
              <w:t xml:space="preserve">apdrošināšanas </w:t>
            </w:r>
            <w:r w:rsidRPr="00F52644">
              <w:rPr>
                <w:rFonts w:ascii="Times New Roman" w:hAnsi="Times New Roman" w:cs="Times New Roman"/>
                <w:sz w:val="24"/>
                <w:szCs w:val="24"/>
              </w:rPr>
              <w:t>broker</w:t>
            </w:r>
            <w:r>
              <w:rPr>
                <w:rFonts w:ascii="Times New Roman" w:hAnsi="Times New Roman" w:cs="Times New Roman"/>
                <w:sz w:val="24"/>
                <w:szCs w:val="24"/>
              </w:rPr>
              <w:t>i</w:t>
            </w:r>
            <w:r w:rsidRPr="00F52644">
              <w:rPr>
                <w:rFonts w:ascii="Times New Roman" w:hAnsi="Times New Roman" w:cs="Times New Roman"/>
                <w:sz w:val="24"/>
                <w:szCs w:val="24"/>
              </w:rPr>
              <w:t xml:space="preserve"> turpinās </w:t>
            </w:r>
            <w:r>
              <w:rPr>
                <w:rFonts w:ascii="Times New Roman" w:hAnsi="Times New Roman" w:cs="Times New Roman"/>
                <w:sz w:val="24"/>
                <w:szCs w:val="24"/>
              </w:rPr>
              <w:t>sniegt</w:t>
            </w:r>
            <w:r w:rsidRPr="00F52644">
              <w:rPr>
                <w:rFonts w:ascii="Times New Roman" w:hAnsi="Times New Roman" w:cs="Times New Roman"/>
                <w:sz w:val="24"/>
                <w:szCs w:val="24"/>
              </w:rPr>
              <w:t xml:space="preserve"> </w:t>
            </w:r>
            <w:r>
              <w:rPr>
                <w:rFonts w:ascii="Times New Roman" w:hAnsi="Times New Roman" w:cs="Times New Roman"/>
                <w:sz w:val="24"/>
                <w:szCs w:val="24"/>
              </w:rPr>
              <w:t xml:space="preserve">statistiskos </w:t>
            </w:r>
            <w:r w:rsidRPr="00F52644">
              <w:rPr>
                <w:rFonts w:ascii="Times New Roman" w:hAnsi="Times New Roman" w:cs="Times New Roman"/>
                <w:sz w:val="24"/>
                <w:szCs w:val="24"/>
              </w:rPr>
              <w:t xml:space="preserve">datus, papildus uzrādot rezidentu un nerezidentu dalījumu atsevišķām </w:t>
            </w:r>
            <w:r>
              <w:rPr>
                <w:rFonts w:ascii="Times New Roman" w:hAnsi="Times New Roman" w:cs="Times New Roman"/>
                <w:sz w:val="24"/>
                <w:szCs w:val="24"/>
              </w:rPr>
              <w:t>Noteikumu projekta 1.</w:t>
            </w:r>
            <w:r w:rsidR="00614460">
              <w:rPr>
                <w:rFonts w:ascii="Times New Roman" w:hAnsi="Times New Roman" w:cs="Times New Roman"/>
                <w:sz w:val="24"/>
                <w:szCs w:val="24"/>
              </w:rPr>
              <w:t> </w:t>
            </w:r>
            <w:r>
              <w:rPr>
                <w:rFonts w:ascii="Times New Roman" w:hAnsi="Times New Roman" w:cs="Times New Roman"/>
                <w:sz w:val="24"/>
                <w:szCs w:val="24"/>
              </w:rPr>
              <w:t>pielikuma "</w:t>
            </w:r>
            <w:r w:rsidRPr="00F52644">
              <w:rPr>
                <w:rFonts w:ascii="Times New Roman" w:hAnsi="Times New Roman" w:cs="Times New Roman"/>
                <w:sz w:val="24"/>
                <w:szCs w:val="24"/>
              </w:rPr>
              <w:t>Bilances pārskat</w:t>
            </w:r>
            <w:r>
              <w:rPr>
                <w:rFonts w:ascii="Times New Roman" w:hAnsi="Times New Roman" w:cs="Times New Roman"/>
                <w:sz w:val="24"/>
                <w:szCs w:val="24"/>
              </w:rPr>
              <w:t>s"</w:t>
            </w:r>
            <w:r w:rsidRPr="00F52644">
              <w:rPr>
                <w:rFonts w:ascii="Times New Roman" w:hAnsi="Times New Roman" w:cs="Times New Roman"/>
                <w:sz w:val="24"/>
                <w:szCs w:val="24"/>
              </w:rPr>
              <w:t xml:space="preserve"> pozīcijām.</w:t>
            </w:r>
          </w:p>
          <w:p w14:paraId="69F29E45" w14:textId="278E17FB" w:rsidR="00EB437A" w:rsidRPr="009B27BE" w:rsidRDefault="00E70BA6" w:rsidP="00754C67">
            <w:pPr>
              <w:spacing w:after="0" w:line="240" w:lineRule="auto"/>
              <w:jc w:val="both"/>
              <w:rPr>
                <w:rFonts w:ascii="Times New Roman" w:eastAsia="Times New Roman" w:hAnsi="Times New Roman" w:cs="Times New Roman"/>
                <w:i/>
                <w:iCs/>
                <w:sz w:val="24"/>
                <w:szCs w:val="24"/>
                <w:lang w:eastAsia="lv-LV"/>
              </w:rPr>
            </w:pPr>
            <w:r w:rsidRPr="007A6525">
              <w:rPr>
                <w:rFonts w:ascii="Times New Roman" w:hAnsi="Times New Roman" w:cs="Times New Roman"/>
                <w:sz w:val="24"/>
                <w:szCs w:val="24"/>
              </w:rPr>
              <w:t xml:space="preserve">Administratīvā sloga un administratīvo izmaksu pieaugumu nav iespējams aprēķināt, jo tas varētu būt atkarīgs no </w:t>
            </w:r>
            <w:r>
              <w:rPr>
                <w:rFonts w:ascii="Times New Roman" w:hAnsi="Times New Roman" w:cs="Times New Roman"/>
                <w:sz w:val="24"/>
                <w:szCs w:val="24"/>
              </w:rPr>
              <w:t xml:space="preserve">katra individuāla </w:t>
            </w:r>
            <w:r w:rsidRPr="007A6525">
              <w:rPr>
                <w:rFonts w:ascii="Times New Roman" w:hAnsi="Times New Roman" w:cs="Times New Roman"/>
                <w:sz w:val="24"/>
                <w:szCs w:val="24"/>
              </w:rPr>
              <w:t xml:space="preserve">tirgus dalībnieka </w:t>
            </w:r>
            <w:r>
              <w:rPr>
                <w:rFonts w:ascii="Times New Roman" w:hAnsi="Times New Roman" w:cs="Times New Roman"/>
                <w:sz w:val="24"/>
                <w:szCs w:val="24"/>
              </w:rPr>
              <w:t>informācijas sistēmu iespējām</w:t>
            </w:r>
            <w:r w:rsidRPr="007A6525">
              <w:rPr>
                <w:rFonts w:ascii="Times New Roman" w:hAnsi="Times New Roman" w:cs="Times New Roman"/>
                <w:sz w:val="24"/>
                <w:szCs w:val="24"/>
              </w:rPr>
              <w:t>.</w:t>
            </w:r>
          </w:p>
        </w:tc>
      </w:tr>
      <w:tr w:rsidR="00EB437A" w:rsidRPr="000B4E0A" w14:paraId="5173A2FF" w14:textId="77777777" w:rsidTr="00E253DA">
        <w:trPr>
          <w:trHeight w:val="567"/>
        </w:trPr>
        <w:tc>
          <w:tcPr>
            <w:tcW w:w="1796" w:type="pct"/>
            <w:shd w:val="clear" w:color="auto" w:fill="auto"/>
            <w:hideMark/>
          </w:tcPr>
          <w:p w14:paraId="18FBF91D"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15908549"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17514A0" w14:textId="77777777" w:rsidR="00533AA2" w:rsidRDefault="00533AA2" w:rsidP="009B608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7D6F2DFD" w14:textId="56DEB03B" w:rsidR="00533AA2" w:rsidRDefault="00533AA2" w:rsidP="009B608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 </w:t>
            </w:r>
            <w:r w:rsidR="00D941C8">
              <w:rPr>
                <w:rFonts w:ascii="Times New Roman" w:eastAsia="Times New Roman" w:hAnsi="Times New Roman" w:cs="Times New Roman"/>
                <w:sz w:val="24"/>
                <w:szCs w:val="24"/>
                <w:lang w:eastAsia="lv-LV"/>
              </w:rPr>
              <w:t>N</w:t>
            </w:r>
            <w:r w:rsidR="00D941C8" w:rsidRPr="00E9685F">
              <w:rPr>
                <w:rFonts w:ascii="Times New Roman" w:eastAsia="Times New Roman" w:hAnsi="Times New Roman" w:cs="Times New Roman"/>
                <w:sz w:val="24"/>
                <w:szCs w:val="24"/>
                <w:lang w:eastAsia="lv-LV"/>
              </w:rPr>
              <w:t>oteikum</w:t>
            </w:r>
            <w:r w:rsidR="00D941C8">
              <w:rPr>
                <w:rFonts w:ascii="Times New Roman" w:eastAsia="Times New Roman" w:hAnsi="Times New Roman" w:cs="Times New Roman"/>
                <w:sz w:val="24"/>
                <w:szCs w:val="24"/>
                <w:lang w:eastAsia="lv-LV"/>
              </w:rPr>
              <w:t>i</w:t>
            </w:r>
            <w:r w:rsidR="00D941C8" w:rsidRPr="00E9685F">
              <w:rPr>
                <w:rFonts w:ascii="Times New Roman" w:eastAsia="Times New Roman" w:hAnsi="Times New Roman" w:cs="Times New Roman"/>
                <w:sz w:val="24"/>
                <w:szCs w:val="24"/>
                <w:lang w:eastAsia="lv-LV"/>
              </w:rPr>
              <w:t xml:space="preserve"> Nr.</w:t>
            </w:r>
            <w:r w:rsidR="00614460">
              <w:rPr>
                <w:rFonts w:ascii="Times New Roman" w:eastAsia="Times New Roman" w:hAnsi="Times New Roman" w:cs="Times New Roman"/>
                <w:sz w:val="24"/>
                <w:szCs w:val="24"/>
                <w:lang w:eastAsia="lv-LV"/>
              </w:rPr>
              <w:t> </w:t>
            </w:r>
            <w:r w:rsidR="00D941C8" w:rsidRPr="00E9685F">
              <w:rPr>
                <w:rFonts w:ascii="Times New Roman" w:eastAsia="Times New Roman" w:hAnsi="Times New Roman" w:cs="Times New Roman"/>
                <w:sz w:val="24"/>
                <w:szCs w:val="24"/>
                <w:lang w:eastAsia="lv-LV"/>
              </w:rPr>
              <w:t>89</w:t>
            </w:r>
            <w:r>
              <w:rPr>
                <w:rFonts w:ascii="Times New Roman" w:eastAsia="Times New Roman" w:hAnsi="Times New Roman" w:cs="Times New Roman"/>
                <w:sz w:val="24"/>
                <w:szCs w:val="24"/>
                <w:lang w:eastAsia="lv-LV"/>
              </w:rPr>
              <w:t>;</w:t>
            </w:r>
          </w:p>
          <w:p w14:paraId="7053B2A7" w14:textId="4309B1FB" w:rsidR="00533AA2" w:rsidRDefault="00533AA2" w:rsidP="009B6082">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2)</w:t>
            </w:r>
            <w:r w:rsidR="00614460">
              <w:rPr>
                <w:rFonts w:ascii="Times New Roman" w:hAnsi="Times New Roman" w:cs="Times New Roman"/>
                <w:sz w:val="24"/>
                <w:szCs w:val="24"/>
              </w:rPr>
              <w:t> </w:t>
            </w:r>
            <w:r w:rsidR="00137E85">
              <w:rPr>
                <w:rFonts w:ascii="Times New Roman" w:hAnsi="Times New Roman" w:cs="Times New Roman"/>
                <w:sz w:val="24"/>
                <w:szCs w:val="24"/>
              </w:rPr>
              <w:t>Latvijas Bankas 2022. gada 24. oktobra noteikumi Nr. 226 "Noteikumi par elektronisko informācijas apmaiņu ar Latvijas Banku"</w:t>
            </w:r>
            <w:r>
              <w:rPr>
                <w:rFonts w:ascii="Times New Roman" w:hAnsi="Times New Roman" w:cs="Times New Roman"/>
                <w:sz w:val="24"/>
                <w:szCs w:val="24"/>
              </w:rPr>
              <w:t>;</w:t>
            </w:r>
            <w:r w:rsidR="00137E85">
              <w:rPr>
                <w:rFonts w:ascii="Times New Roman" w:hAnsi="Times New Roman" w:cs="Times New Roman"/>
                <w:sz w:val="24"/>
                <w:szCs w:val="24"/>
              </w:rPr>
              <w:t xml:space="preserve"> </w:t>
            </w:r>
          </w:p>
          <w:p w14:paraId="6455FA63" w14:textId="512B5908" w:rsidR="00EB437A" w:rsidRPr="009B27BE" w:rsidRDefault="00533AA2" w:rsidP="009B6082">
            <w:pPr>
              <w:spacing w:after="0" w:line="240" w:lineRule="auto"/>
              <w:jc w:val="both"/>
              <w:rPr>
                <w:rFonts w:ascii="Times New Roman" w:eastAsia="Times New Roman" w:hAnsi="Times New Roman" w:cs="Times New Roman"/>
                <w:i/>
                <w:iCs/>
                <w:sz w:val="24"/>
                <w:szCs w:val="24"/>
                <w:lang w:eastAsia="lv-LV"/>
              </w:rPr>
            </w:pPr>
            <w:r>
              <w:rPr>
                <w:rFonts w:ascii="Times New Roman" w:hAnsi="Times New Roman" w:cs="Times New Roman"/>
                <w:sz w:val="24"/>
                <w:szCs w:val="24"/>
              </w:rPr>
              <w:t>3) </w:t>
            </w:r>
            <w:r w:rsidR="00137E85" w:rsidRPr="00F52644">
              <w:rPr>
                <w:rFonts w:ascii="Times New Roman" w:hAnsi="Times New Roman" w:cs="Times New Roman"/>
                <w:sz w:val="24"/>
                <w:szCs w:val="24"/>
              </w:rPr>
              <w:t>Latvijas Bankas 2022.</w:t>
            </w:r>
            <w:r w:rsidR="00614460">
              <w:rPr>
                <w:rFonts w:ascii="Times New Roman" w:hAnsi="Times New Roman" w:cs="Times New Roman"/>
                <w:sz w:val="24"/>
                <w:szCs w:val="24"/>
              </w:rPr>
              <w:t> </w:t>
            </w:r>
            <w:r w:rsidR="00137E85" w:rsidRPr="00F52644">
              <w:rPr>
                <w:rFonts w:ascii="Times New Roman" w:hAnsi="Times New Roman" w:cs="Times New Roman"/>
                <w:sz w:val="24"/>
                <w:szCs w:val="24"/>
              </w:rPr>
              <w:t>gada 13.</w:t>
            </w:r>
            <w:r w:rsidR="00614460">
              <w:rPr>
                <w:rFonts w:ascii="Times New Roman" w:hAnsi="Times New Roman" w:cs="Times New Roman"/>
                <w:sz w:val="24"/>
                <w:szCs w:val="24"/>
              </w:rPr>
              <w:t> </w:t>
            </w:r>
            <w:r w:rsidR="00137E85" w:rsidRPr="00F52644">
              <w:rPr>
                <w:rFonts w:ascii="Times New Roman" w:hAnsi="Times New Roman" w:cs="Times New Roman"/>
                <w:sz w:val="24"/>
                <w:szCs w:val="24"/>
              </w:rPr>
              <w:t>jūnija noteikumi Nr.</w:t>
            </w:r>
            <w:r w:rsidR="00614460">
              <w:rPr>
                <w:rFonts w:ascii="Times New Roman" w:hAnsi="Times New Roman" w:cs="Times New Roman"/>
                <w:sz w:val="24"/>
                <w:szCs w:val="24"/>
              </w:rPr>
              <w:t> </w:t>
            </w:r>
            <w:r w:rsidR="00137E85" w:rsidRPr="00F52644">
              <w:rPr>
                <w:rFonts w:ascii="Times New Roman" w:hAnsi="Times New Roman" w:cs="Times New Roman"/>
                <w:sz w:val="24"/>
                <w:szCs w:val="24"/>
              </w:rPr>
              <w:t>210 "Statistisko datu par finansiālo stāvokli (1-FP) sagatavošanas un iesniegšanas noteikumi"</w:t>
            </w:r>
            <w:r w:rsidR="00137E85">
              <w:rPr>
                <w:rFonts w:ascii="Times New Roman" w:eastAsia="Times New Roman" w:hAnsi="Times New Roman" w:cs="Times New Roman"/>
                <w:sz w:val="24"/>
                <w:szCs w:val="24"/>
                <w:lang w:eastAsia="lv-LV"/>
              </w:rPr>
              <w:t>.</w:t>
            </w:r>
          </w:p>
        </w:tc>
      </w:tr>
      <w:tr w:rsidR="00EB437A" w:rsidRPr="000B4E0A" w14:paraId="01EFDA59" w14:textId="77777777" w:rsidTr="00E253DA">
        <w:trPr>
          <w:trHeight w:val="567"/>
        </w:trPr>
        <w:tc>
          <w:tcPr>
            <w:tcW w:w="1796" w:type="pct"/>
            <w:shd w:val="clear" w:color="auto" w:fill="auto"/>
            <w:hideMark/>
          </w:tcPr>
          <w:p w14:paraId="5C40F437"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2E5CB2E"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4B07E74" w14:textId="20AAC67E" w:rsidR="00EB437A" w:rsidRPr="009B27BE" w:rsidRDefault="00D941C8" w:rsidP="009B6082">
            <w:pPr>
              <w:spacing w:after="0" w:line="240" w:lineRule="auto"/>
              <w:jc w:val="both"/>
              <w:rPr>
                <w:rFonts w:ascii="Times New Roman" w:eastAsia="Times New Roman" w:hAnsi="Times New Roman" w:cs="Times New Roman"/>
                <w:i/>
                <w:iCs/>
                <w:sz w:val="24"/>
                <w:szCs w:val="24"/>
                <w:lang w:eastAsia="lv-LV"/>
              </w:rPr>
            </w:pPr>
            <w:r w:rsidRPr="00774CC3">
              <w:rPr>
                <w:rFonts w:ascii="Times New Roman" w:hAnsi="Times New Roman" w:cs="Times New Roman"/>
                <w:sz w:val="24"/>
                <w:szCs w:val="24"/>
              </w:rPr>
              <w:t>Noteikumu projekts nav jāsaskaņo ar Eiropas Centrālo banku.</w:t>
            </w:r>
          </w:p>
        </w:tc>
      </w:tr>
      <w:tr w:rsidR="00EB437A" w:rsidRPr="000B4E0A" w14:paraId="5C0757B6" w14:textId="77777777" w:rsidTr="00E253DA">
        <w:trPr>
          <w:trHeight w:val="567"/>
        </w:trPr>
        <w:tc>
          <w:tcPr>
            <w:tcW w:w="1796" w:type="pct"/>
            <w:shd w:val="clear" w:color="auto" w:fill="auto"/>
            <w:hideMark/>
          </w:tcPr>
          <w:p w14:paraId="69983044"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0E8099CB"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BB2E3DF" w14:textId="2DF25419" w:rsidR="005838BD" w:rsidRDefault="005838BD" w:rsidP="00F9672F">
            <w:pPr>
              <w:spacing w:line="240" w:lineRule="auto"/>
              <w:jc w:val="both"/>
              <w:rPr>
                <w:rFonts w:ascii="Times New Roman" w:eastAsia="Times New Roman" w:hAnsi="Times New Roman" w:cs="Times New Roman"/>
                <w:sz w:val="24"/>
                <w:szCs w:val="24"/>
                <w:lang w:eastAsia="lv-LV"/>
              </w:rPr>
            </w:pPr>
            <w:r w:rsidRPr="000420D5">
              <w:rPr>
                <w:rFonts w:ascii="Times New Roman" w:eastAsia="Calibri" w:hAnsi="Times New Roman" w:cs="Times New Roman"/>
                <w:sz w:val="24"/>
                <w:szCs w:val="24"/>
              </w:rPr>
              <w:t xml:space="preserve">Noteikumu projekts 2023. gada </w:t>
            </w:r>
            <w:r>
              <w:rPr>
                <w:rFonts w:ascii="Times New Roman" w:eastAsia="Calibri" w:hAnsi="Times New Roman" w:cs="Times New Roman"/>
                <w:sz w:val="24"/>
                <w:szCs w:val="24"/>
              </w:rPr>
              <w:t>20</w:t>
            </w:r>
            <w:r w:rsidRPr="000420D5">
              <w:rPr>
                <w:rFonts w:ascii="Times New Roman" w:eastAsia="Calibri" w:hAnsi="Times New Roman" w:cs="Times New Roman"/>
                <w:sz w:val="24"/>
                <w:szCs w:val="24"/>
              </w:rPr>
              <w:t>. </w:t>
            </w:r>
            <w:r>
              <w:rPr>
                <w:rFonts w:ascii="Times New Roman" w:eastAsia="Calibri" w:hAnsi="Times New Roman" w:cs="Times New Roman"/>
                <w:sz w:val="24"/>
                <w:szCs w:val="24"/>
              </w:rPr>
              <w:t>decembrī</w:t>
            </w:r>
            <w:r w:rsidRPr="000420D5">
              <w:rPr>
                <w:rFonts w:ascii="Times New Roman" w:eastAsia="Calibri" w:hAnsi="Times New Roman" w:cs="Times New Roman"/>
                <w:sz w:val="24"/>
                <w:szCs w:val="24"/>
              </w:rPr>
              <w:t xml:space="preserve"> tika publicēts Latvijas Bankas tīmekļvietnes </w:t>
            </w:r>
            <w:r w:rsidRPr="000420D5">
              <w:rPr>
                <w:rFonts w:ascii="Times New Roman" w:eastAsia="Calibri" w:hAnsi="Times New Roman" w:cs="Times New Roman"/>
                <w:color w:val="0563C1"/>
                <w:sz w:val="24"/>
                <w:szCs w:val="24"/>
                <w:u w:val="single"/>
              </w:rPr>
              <w:t>www.bank.lv</w:t>
            </w:r>
            <w:r w:rsidRPr="000420D5">
              <w:rPr>
                <w:rFonts w:ascii="Times New Roman" w:eastAsia="Calibri" w:hAnsi="Times New Roman" w:cs="Times New Roman"/>
                <w:sz w:val="24"/>
                <w:szCs w:val="24"/>
              </w:rPr>
              <w:t xml:space="preserve"> </w:t>
            </w:r>
            <w:r w:rsidR="003917A3">
              <w:rPr>
                <w:rFonts w:ascii="Times New Roman" w:eastAsia="Calibri" w:hAnsi="Times New Roman" w:cs="Times New Roman"/>
                <w:sz w:val="24"/>
                <w:szCs w:val="24"/>
              </w:rPr>
              <w:t>sadaļas "Tiesību akti" apakš</w:t>
            </w:r>
            <w:r w:rsidRPr="000420D5">
              <w:rPr>
                <w:rFonts w:ascii="Times New Roman" w:eastAsia="Calibri" w:hAnsi="Times New Roman" w:cs="Times New Roman"/>
                <w:sz w:val="24"/>
                <w:szCs w:val="24"/>
              </w:rPr>
              <w:t>sadaļā "Sabiedrības līdzdalība", un par to līdz 202</w:t>
            </w:r>
            <w:r>
              <w:rPr>
                <w:rFonts w:ascii="Times New Roman" w:eastAsia="Calibri" w:hAnsi="Times New Roman" w:cs="Times New Roman"/>
                <w:sz w:val="24"/>
                <w:szCs w:val="24"/>
              </w:rPr>
              <w:t>4</w:t>
            </w:r>
            <w:r w:rsidRPr="000420D5">
              <w:rPr>
                <w:rFonts w:ascii="Times New Roman" w:eastAsia="Calibri" w:hAnsi="Times New Roman" w:cs="Times New Roman"/>
                <w:sz w:val="24"/>
                <w:szCs w:val="24"/>
              </w:rPr>
              <w:t xml:space="preserve">. gada </w:t>
            </w:r>
            <w:r>
              <w:rPr>
                <w:rFonts w:ascii="Times New Roman" w:eastAsia="Calibri" w:hAnsi="Times New Roman" w:cs="Times New Roman"/>
                <w:sz w:val="24"/>
                <w:szCs w:val="24"/>
              </w:rPr>
              <w:t>10</w:t>
            </w:r>
            <w:r w:rsidRPr="000420D5">
              <w:rPr>
                <w:rFonts w:ascii="Times New Roman" w:eastAsia="Calibri" w:hAnsi="Times New Roman" w:cs="Times New Roman"/>
                <w:sz w:val="24"/>
                <w:szCs w:val="24"/>
              </w:rPr>
              <w:t>. </w:t>
            </w:r>
            <w:r>
              <w:rPr>
                <w:rFonts w:ascii="Times New Roman" w:eastAsia="Calibri" w:hAnsi="Times New Roman" w:cs="Times New Roman"/>
                <w:sz w:val="24"/>
                <w:szCs w:val="24"/>
              </w:rPr>
              <w:t>janvārim</w:t>
            </w:r>
            <w:r w:rsidRPr="000420D5">
              <w:rPr>
                <w:rFonts w:ascii="Times New Roman" w:eastAsia="Calibri" w:hAnsi="Times New Roman" w:cs="Times New Roman"/>
                <w:sz w:val="24"/>
                <w:szCs w:val="24"/>
              </w:rPr>
              <w:t xml:space="preserve"> bija iespējama sabiedrības līdzdalība. </w:t>
            </w:r>
            <w:r>
              <w:rPr>
                <w:rFonts w:ascii="Times New Roman" w:eastAsia="Calibri" w:hAnsi="Times New Roman" w:cs="Times New Roman"/>
                <w:sz w:val="24"/>
                <w:szCs w:val="24"/>
              </w:rPr>
              <w:t>Vienlaikus par</w:t>
            </w:r>
            <w:r w:rsidRPr="000420D5">
              <w:rPr>
                <w:rFonts w:ascii="Times New Roman" w:eastAsia="Calibri" w:hAnsi="Times New Roman" w:cs="Times New Roman"/>
                <w:sz w:val="24"/>
                <w:szCs w:val="24"/>
              </w:rPr>
              <w:t xml:space="preserve"> </w:t>
            </w:r>
            <w:r w:rsidR="004B1E68">
              <w:rPr>
                <w:rFonts w:ascii="Times New Roman" w:eastAsia="Calibri" w:hAnsi="Times New Roman" w:cs="Times New Roman"/>
                <w:sz w:val="24"/>
                <w:szCs w:val="24"/>
              </w:rPr>
              <w:t>N</w:t>
            </w:r>
            <w:r w:rsidRPr="000420D5">
              <w:rPr>
                <w:rFonts w:ascii="Times New Roman" w:eastAsia="Calibri" w:hAnsi="Times New Roman" w:cs="Times New Roman"/>
                <w:sz w:val="24"/>
                <w:szCs w:val="24"/>
              </w:rPr>
              <w:t>oteikumu projekt</w:t>
            </w:r>
            <w:r>
              <w:rPr>
                <w:rFonts w:ascii="Times New Roman" w:eastAsia="Calibri" w:hAnsi="Times New Roman" w:cs="Times New Roman"/>
                <w:sz w:val="24"/>
                <w:szCs w:val="24"/>
              </w:rPr>
              <w:t xml:space="preserve">u un notiekošo sabiedrības līdzdalību </w:t>
            </w:r>
            <w:r>
              <w:rPr>
                <w:rFonts w:ascii="Times New Roman" w:eastAsia="Calibri" w:hAnsi="Times New Roman" w:cs="Times New Roman"/>
                <w:sz w:val="24"/>
                <w:szCs w:val="24"/>
              </w:rPr>
              <w:lastRenderedPageBreak/>
              <w:t>tika</w:t>
            </w:r>
            <w:r w:rsidRPr="000420D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informēta </w:t>
            </w:r>
            <w:r w:rsidRPr="00E9685F">
              <w:rPr>
                <w:rFonts w:ascii="Times New Roman" w:hAnsi="Times New Roman" w:cs="Times New Roman"/>
                <w:sz w:val="24"/>
                <w:szCs w:val="24"/>
              </w:rPr>
              <w:t>Latvijas Apdrošinātāju asociācija, Latvijas Apdrošināšanas brokeru asociācija</w:t>
            </w:r>
            <w:r>
              <w:rPr>
                <w:rFonts w:ascii="Times New Roman" w:hAnsi="Times New Roman" w:cs="Times New Roman"/>
                <w:sz w:val="24"/>
                <w:szCs w:val="24"/>
              </w:rPr>
              <w:t xml:space="preserve"> un</w:t>
            </w:r>
            <w:r w:rsidRPr="00E9685F">
              <w:rPr>
                <w:rFonts w:ascii="Times New Roman" w:hAnsi="Times New Roman" w:cs="Times New Roman"/>
                <w:sz w:val="24"/>
                <w:szCs w:val="24"/>
              </w:rPr>
              <w:t xml:space="preserve"> Latvijas Profesionālo apdrošināšanas brokeru asociācija</w:t>
            </w:r>
            <w:r w:rsidRPr="00774CC3">
              <w:rPr>
                <w:rFonts w:ascii="Times New Roman" w:hAnsi="Times New Roman" w:cs="Times New Roman"/>
                <w:sz w:val="24"/>
                <w:szCs w:val="24"/>
              </w:rPr>
              <w:t>.</w:t>
            </w:r>
          </w:p>
          <w:p w14:paraId="7698B93D" w14:textId="0D2627DA" w:rsidR="005838BD" w:rsidRPr="00137E85" w:rsidRDefault="005838BD" w:rsidP="00FB3F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Noteikumu projekts iesniegts izskatīšanai Latvijas Bankas konsultatīvās finanšu tirgus padomes sēdē.</w:t>
            </w:r>
          </w:p>
        </w:tc>
      </w:tr>
      <w:tr w:rsidR="00EB437A" w:rsidRPr="000B4E0A" w14:paraId="3AE27CB6" w14:textId="77777777" w:rsidTr="00E253DA">
        <w:trPr>
          <w:trHeight w:val="567"/>
        </w:trPr>
        <w:tc>
          <w:tcPr>
            <w:tcW w:w="1796" w:type="pct"/>
            <w:shd w:val="clear" w:color="auto" w:fill="auto"/>
            <w:hideMark/>
          </w:tcPr>
          <w:p w14:paraId="20BCD961"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p w14:paraId="07EC262C" w14:textId="77777777" w:rsidR="00EB437A" w:rsidRPr="00E253DA" w:rsidRDefault="00EB437A" w:rsidP="009B608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A32B22E" w14:textId="4491210B" w:rsidR="00911E18" w:rsidRDefault="00911E18" w:rsidP="00911E18">
            <w:pPr>
              <w:jc w:val="both"/>
              <w:rPr>
                <w:rFonts w:ascii="Times New Roman" w:eastAsia="Times New Roman" w:hAnsi="Times New Roman" w:cs="Times New Roman"/>
                <w:sz w:val="24"/>
                <w:szCs w:val="24"/>
                <w:lang w:eastAsia="lv-LV"/>
              </w:rPr>
            </w:pPr>
            <w:bookmarkStart w:id="1" w:name="_Hlk156829505"/>
            <w:r w:rsidRPr="00E7052B">
              <w:rPr>
                <w:rFonts w:ascii="Times New Roman" w:eastAsia="Times New Roman" w:hAnsi="Times New Roman" w:cs="Times New Roman"/>
                <w:sz w:val="24"/>
                <w:szCs w:val="24"/>
                <w:lang w:eastAsia="lv-LV"/>
              </w:rPr>
              <w:t xml:space="preserve">Saskaņošanas procesā un sabiedrības līdzdalības gaitā par </w:t>
            </w:r>
            <w:r w:rsidR="004B1E68">
              <w:rPr>
                <w:rFonts w:ascii="Times New Roman" w:eastAsia="Times New Roman" w:hAnsi="Times New Roman" w:cs="Times New Roman"/>
                <w:sz w:val="24"/>
                <w:szCs w:val="24"/>
                <w:lang w:eastAsia="lv-LV"/>
              </w:rPr>
              <w:t>N</w:t>
            </w:r>
            <w:r w:rsidRPr="00E7052B">
              <w:rPr>
                <w:rFonts w:ascii="Times New Roman" w:eastAsia="Times New Roman" w:hAnsi="Times New Roman" w:cs="Times New Roman"/>
                <w:sz w:val="24"/>
                <w:szCs w:val="24"/>
                <w:lang w:eastAsia="lv-LV"/>
              </w:rPr>
              <w:t xml:space="preserve">oteikumu projektu </w:t>
            </w:r>
            <w:r>
              <w:rPr>
                <w:rFonts w:ascii="Times New Roman" w:eastAsia="Times New Roman" w:hAnsi="Times New Roman" w:cs="Times New Roman"/>
                <w:sz w:val="24"/>
                <w:szCs w:val="24"/>
                <w:lang w:eastAsia="lv-LV"/>
              </w:rPr>
              <w:t>tika saņemti</w:t>
            </w:r>
            <w:r w:rsidRPr="00E7052B">
              <w:rPr>
                <w:rFonts w:ascii="Times New Roman" w:eastAsia="Times New Roman" w:hAnsi="Times New Roman" w:cs="Times New Roman"/>
                <w:sz w:val="24"/>
                <w:szCs w:val="24"/>
                <w:lang w:eastAsia="lv-LV"/>
              </w:rPr>
              <w:t xml:space="preserve"> priekšlikum</w:t>
            </w:r>
            <w:r>
              <w:rPr>
                <w:rFonts w:ascii="Times New Roman" w:eastAsia="Times New Roman" w:hAnsi="Times New Roman" w:cs="Times New Roman"/>
                <w:sz w:val="24"/>
                <w:szCs w:val="24"/>
                <w:lang w:eastAsia="lv-LV"/>
              </w:rPr>
              <w:t>i</w:t>
            </w:r>
            <w:r w:rsidRPr="00E7052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un</w:t>
            </w:r>
            <w:r w:rsidRPr="00E7052B">
              <w:rPr>
                <w:rFonts w:ascii="Times New Roman" w:eastAsia="Times New Roman" w:hAnsi="Times New Roman" w:cs="Times New Roman"/>
                <w:sz w:val="24"/>
                <w:szCs w:val="24"/>
                <w:lang w:eastAsia="lv-LV"/>
              </w:rPr>
              <w:t xml:space="preserve"> komentār</w:t>
            </w:r>
            <w:r>
              <w:rPr>
                <w:rFonts w:ascii="Times New Roman" w:eastAsia="Times New Roman" w:hAnsi="Times New Roman" w:cs="Times New Roman"/>
                <w:sz w:val="24"/>
                <w:szCs w:val="24"/>
                <w:lang w:eastAsia="lv-LV"/>
              </w:rPr>
              <w:t>i.</w:t>
            </w:r>
          </w:p>
          <w:bookmarkEnd w:id="1"/>
          <w:p w14:paraId="098127DA" w14:textId="0B516B59" w:rsidR="00911E18" w:rsidRPr="009B27BE" w:rsidRDefault="00911E18" w:rsidP="00911E18">
            <w:pPr>
              <w:spacing w:after="0" w:line="240" w:lineRule="auto"/>
              <w:jc w:val="both"/>
              <w:rPr>
                <w:rFonts w:ascii="Times New Roman" w:eastAsia="Times New Roman" w:hAnsi="Times New Roman" w:cs="Times New Roman"/>
                <w:i/>
                <w:iCs/>
                <w:sz w:val="24"/>
                <w:szCs w:val="24"/>
                <w:lang w:eastAsia="lv-LV"/>
              </w:rPr>
            </w:pPr>
            <w:r w:rsidRPr="00886776">
              <w:rPr>
                <w:rFonts w:ascii="Times New Roman" w:eastAsia="Times New Roman" w:hAnsi="Times New Roman" w:cs="Times New Roman"/>
                <w:sz w:val="24"/>
                <w:szCs w:val="24"/>
                <w:lang w:eastAsia="lv-LV"/>
              </w:rPr>
              <w:t xml:space="preserve">Latvijas Banka </w:t>
            </w:r>
            <w:r>
              <w:rPr>
                <w:rFonts w:ascii="Times New Roman" w:eastAsia="Times New Roman" w:hAnsi="Times New Roman" w:cs="Times New Roman"/>
                <w:sz w:val="24"/>
                <w:szCs w:val="24"/>
                <w:lang w:eastAsia="lv-LV"/>
              </w:rPr>
              <w:t xml:space="preserve">ir </w:t>
            </w:r>
            <w:r w:rsidRPr="00886776">
              <w:rPr>
                <w:rFonts w:ascii="Times New Roman" w:eastAsia="Times New Roman" w:hAnsi="Times New Roman" w:cs="Times New Roman"/>
                <w:sz w:val="24"/>
                <w:szCs w:val="24"/>
                <w:lang w:eastAsia="lv-LV"/>
              </w:rPr>
              <w:t xml:space="preserve">iepazinusies ar </w:t>
            </w:r>
            <w:r>
              <w:rPr>
                <w:rFonts w:ascii="Times New Roman" w:eastAsia="Times New Roman" w:hAnsi="Times New Roman" w:cs="Times New Roman"/>
                <w:sz w:val="24"/>
                <w:szCs w:val="24"/>
                <w:lang w:eastAsia="lv-LV"/>
              </w:rPr>
              <w:t>tirgus dalībnieku</w:t>
            </w:r>
            <w:r w:rsidRPr="00886776">
              <w:rPr>
                <w:rFonts w:ascii="Times New Roman" w:eastAsia="Times New Roman" w:hAnsi="Times New Roman" w:cs="Times New Roman"/>
                <w:sz w:val="24"/>
                <w:szCs w:val="24"/>
                <w:lang w:eastAsia="lv-LV"/>
              </w:rPr>
              <w:t xml:space="preserve"> priekšlikum</w:t>
            </w:r>
            <w:r>
              <w:rPr>
                <w:rFonts w:ascii="Times New Roman" w:eastAsia="Times New Roman" w:hAnsi="Times New Roman" w:cs="Times New Roman"/>
                <w:sz w:val="24"/>
                <w:szCs w:val="24"/>
                <w:lang w:eastAsia="lv-LV"/>
              </w:rPr>
              <w:t>iem un</w:t>
            </w:r>
            <w:r w:rsidRPr="00886776">
              <w:rPr>
                <w:rFonts w:ascii="Times New Roman" w:eastAsia="Times New Roman" w:hAnsi="Times New Roman" w:cs="Times New Roman"/>
                <w:sz w:val="24"/>
                <w:szCs w:val="24"/>
                <w:lang w:eastAsia="lv-LV"/>
              </w:rPr>
              <w:t xml:space="preserve"> snie</w:t>
            </w:r>
            <w:r>
              <w:rPr>
                <w:rFonts w:ascii="Times New Roman" w:eastAsia="Times New Roman" w:hAnsi="Times New Roman" w:cs="Times New Roman"/>
                <w:sz w:val="24"/>
                <w:szCs w:val="24"/>
                <w:lang w:eastAsia="lv-LV"/>
              </w:rPr>
              <w:t>gusi</w:t>
            </w:r>
            <w:r w:rsidRPr="00886776">
              <w:rPr>
                <w:rFonts w:ascii="Times New Roman" w:eastAsia="Times New Roman" w:hAnsi="Times New Roman" w:cs="Times New Roman"/>
                <w:sz w:val="24"/>
                <w:szCs w:val="24"/>
                <w:lang w:eastAsia="lv-LV"/>
              </w:rPr>
              <w:t xml:space="preserve"> komentāru</w:t>
            </w:r>
            <w:r w:rsidR="004B1E68">
              <w:rPr>
                <w:rFonts w:ascii="Times New Roman" w:eastAsia="Times New Roman" w:hAnsi="Times New Roman" w:cs="Times New Roman"/>
                <w:sz w:val="24"/>
                <w:szCs w:val="24"/>
                <w:lang w:eastAsia="lv-LV"/>
              </w:rPr>
              <w:t>s</w:t>
            </w:r>
            <w:r w:rsidRPr="00886776">
              <w:rPr>
                <w:rFonts w:ascii="Times New Roman" w:eastAsia="Times New Roman" w:hAnsi="Times New Roman" w:cs="Times New Roman"/>
                <w:sz w:val="24"/>
                <w:szCs w:val="24"/>
                <w:lang w:eastAsia="lv-LV"/>
              </w:rPr>
              <w:t>, kas ir atspoguļot</w:t>
            </w:r>
            <w:r w:rsidR="004B1E68">
              <w:rPr>
                <w:rFonts w:ascii="Times New Roman" w:eastAsia="Times New Roman" w:hAnsi="Times New Roman" w:cs="Times New Roman"/>
                <w:sz w:val="24"/>
                <w:szCs w:val="24"/>
                <w:lang w:eastAsia="lv-LV"/>
              </w:rPr>
              <w:t>i</w:t>
            </w:r>
            <w:r w:rsidRPr="00886776">
              <w:rPr>
                <w:rFonts w:ascii="Times New Roman" w:eastAsia="Times New Roman" w:hAnsi="Times New Roman" w:cs="Times New Roman"/>
                <w:sz w:val="24"/>
                <w:szCs w:val="24"/>
                <w:lang w:eastAsia="lv-LV"/>
              </w:rPr>
              <w:t xml:space="preserve"> </w:t>
            </w:r>
            <w:r w:rsidR="004B1E68">
              <w:rPr>
                <w:rFonts w:ascii="Times New Roman" w:eastAsia="Times New Roman" w:hAnsi="Times New Roman" w:cs="Times New Roman"/>
                <w:sz w:val="24"/>
                <w:szCs w:val="24"/>
                <w:lang w:eastAsia="lv-LV"/>
              </w:rPr>
              <w:t>N</w:t>
            </w:r>
            <w:r>
              <w:rPr>
                <w:rFonts w:ascii="Times New Roman" w:eastAsia="Times New Roman" w:hAnsi="Times New Roman" w:cs="Times New Roman"/>
                <w:sz w:val="24"/>
                <w:szCs w:val="24"/>
                <w:lang w:eastAsia="lv-LV"/>
              </w:rPr>
              <w:t xml:space="preserve">oteikumu projekta </w:t>
            </w:r>
            <w:r w:rsidRPr="00886776">
              <w:rPr>
                <w:rFonts w:ascii="Times New Roman" w:eastAsia="Times New Roman" w:hAnsi="Times New Roman" w:cs="Times New Roman"/>
                <w:sz w:val="24"/>
                <w:szCs w:val="24"/>
                <w:lang w:eastAsia="lv-LV"/>
              </w:rPr>
              <w:t>anotācijas pielikumā.</w:t>
            </w:r>
          </w:p>
        </w:tc>
      </w:tr>
    </w:tbl>
    <w:p w14:paraId="316B320B" w14:textId="77777777" w:rsidR="00743F0A" w:rsidRDefault="00743F0A" w:rsidP="009D0ED5">
      <w:pPr>
        <w:spacing w:after="0" w:line="240" w:lineRule="auto"/>
        <w:jc w:val="right"/>
        <w:rPr>
          <w:rFonts w:ascii="Times New Roman" w:hAnsi="Times New Roman" w:cs="Times New Roman"/>
          <w:sz w:val="24"/>
          <w:szCs w:val="24"/>
        </w:rPr>
        <w:sectPr w:rsidR="00743F0A" w:rsidSect="007E313B">
          <w:headerReference w:type="default" r:id="rId11"/>
          <w:pgSz w:w="11906" w:h="16838" w:code="9"/>
          <w:pgMar w:top="1134" w:right="1134" w:bottom="1134" w:left="1701" w:header="708" w:footer="708" w:gutter="0"/>
          <w:cols w:space="708"/>
          <w:titlePg/>
          <w:docGrid w:linePitch="360"/>
        </w:sectPr>
      </w:pPr>
    </w:p>
    <w:p w14:paraId="6BD6CED7" w14:textId="1B267A19" w:rsidR="009D0ED5" w:rsidRDefault="009D0ED5" w:rsidP="009D0E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Pielikums </w:t>
      </w:r>
    </w:p>
    <w:p w14:paraId="2AC9F775" w14:textId="77777777" w:rsidR="009D0ED5" w:rsidRDefault="009D0ED5" w:rsidP="009D0ED5">
      <w:pPr>
        <w:spacing w:after="0" w:line="240" w:lineRule="auto"/>
        <w:jc w:val="right"/>
        <w:rPr>
          <w:rFonts w:ascii="Times New Roman" w:hAnsi="Times New Roman" w:cs="Times New Roman"/>
          <w:sz w:val="24"/>
          <w:szCs w:val="24"/>
        </w:rPr>
      </w:pPr>
      <w:r w:rsidRPr="005F50D5">
        <w:rPr>
          <w:rFonts w:ascii="Times New Roman" w:hAnsi="Times New Roman" w:cs="Times New Roman"/>
          <w:sz w:val="24"/>
          <w:szCs w:val="24"/>
        </w:rPr>
        <w:t>Latvijas Bankas noteikumu projekta anotācijai</w:t>
      </w:r>
    </w:p>
    <w:sdt>
      <w:sdtPr>
        <w:rPr>
          <w:rFonts w:ascii="Times New Roman" w:hAnsi="Times New Roman" w:cs="Times New Roman"/>
          <w:b/>
          <w:color w:val="000000" w:themeColor="text1"/>
          <w:sz w:val="24"/>
          <w:szCs w:val="24"/>
        </w:rPr>
        <w:id w:val="-1871525274"/>
        <w:placeholder>
          <w:docPart w:val="692B3929399748ECA04DAB74E6A55810"/>
        </w:placeholder>
      </w:sdtPr>
      <w:sdtEndPr/>
      <w:sdtContent>
        <w:sdt>
          <w:sdtPr>
            <w:rPr>
              <w:rFonts w:ascii="Times New Roman" w:hAnsi="Times New Roman" w:cs="Times New Roman"/>
              <w:b/>
              <w:color w:val="000000" w:themeColor="text1"/>
              <w:sz w:val="24"/>
              <w:szCs w:val="24"/>
            </w:rPr>
            <w:id w:val="293333744"/>
            <w:placeholder>
              <w:docPart w:val="133829FC51C84918A00A8AFDF7BCF709"/>
            </w:placeholder>
          </w:sdtPr>
          <w:sdtEndPr/>
          <w:sdtContent>
            <w:sdt>
              <w:sdtPr>
                <w:rPr>
                  <w:rFonts w:ascii="Times New Roman" w:hAnsi="Times New Roman" w:cs="Times New Roman"/>
                  <w:b/>
                  <w:color w:val="000000" w:themeColor="text1"/>
                  <w:sz w:val="24"/>
                  <w:szCs w:val="24"/>
                </w:rPr>
                <w:id w:val="1472949152"/>
                <w:placeholder>
                  <w:docPart w:val="3C62301312074C498F69C540EC8C481B"/>
                </w:placeholder>
              </w:sdtPr>
              <w:sdtEndPr/>
              <w:sdtContent>
                <w:p w14:paraId="212705F8" w14:textId="75E5F485" w:rsidR="009D0ED5" w:rsidRPr="00886776" w:rsidRDefault="009D0ED5" w:rsidP="009D0ED5">
                  <w:pPr>
                    <w:spacing w:before="240" w:after="0" w:line="240" w:lineRule="auto"/>
                    <w:jc w:val="center"/>
                    <w:rPr>
                      <w:rFonts w:ascii="Times New Roman" w:hAnsi="Times New Roman" w:cs="Times New Roman"/>
                      <w:b/>
                      <w:color w:val="000000" w:themeColor="text1"/>
                      <w:sz w:val="24"/>
                      <w:szCs w:val="24"/>
                    </w:rPr>
                  </w:pPr>
                  <w:r w:rsidRPr="00EB2F45">
                    <w:rPr>
                      <w:rFonts w:ascii="Times New Roman" w:hAnsi="Times New Roman" w:cs="Times New Roman"/>
                      <w:b/>
                      <w:color w:val="000000" w:themeColor="text1"/>
                      <w:sz w:val="24"/>
                      <w:szCs w:val="24"/>
                    </w:rPr>
                    <w:t>Pēc sabiedrības līdzdalības saņemto priekšlikumu par Latvijas Bankas noteikumu projektu</w:t>
                  </w:r>
                  <w:r>
                    <w:rPr>
                      <w:rFonts w:ascii="Times New Roman" w:hAnsi="Times New Roman" w:cs="Times New Roman"/>
                      <w:b/>
                      <w:color w:val="000000" w:themeColor="text1"/>
                      <w:sz w:val="24"/>
                      <w:szCs w:val="24"/>
                    </w:rPr>
                    <w:t xml:space="preserve"> </w:t>
                  </w:r>
                  <w:r w:rsidRPr="00EB2F45">
                    <w:rPr>
                      <w:rFonts w:ascii="Times New Roman" w:hAnsi="Times New Roman" w:cs="Times New Roman"/>
                      <w:b/>
                      <w:color w:val="000000" w:themeColor="text1"/>
                      <w:sz w:val="24"/>
                      <w:szCs w:val="24"/>
                    </w:rPr>
                    <w:t>"</w:t>
                  </w:r>
                  <w:r w:rsidR="0036220A" w:rsidRPr="0036220A">
                    <w:rPr>
                      <w:rFonts w:ascii="Times New Roman" w:eastAsia="Times New Roman" w:hAnsi="Times New Roman" w:cs="Times New Roman"/>
                      <w:b/>
                      <w:sz w:val="24"/>
                      <w:szCs w:val="24"/>
                      <w:lang w:eastAsia="lv-LV"/>
                    </w:rPr>
                    <w:t>Apdrošināšanas vai pārapdrošināšanas brokeru, citu dalībvalstu un ārvalstu apdrošināšanas vai pārapdrošināšanas brokeru filiāļu darbības pārskata sagatavošanas noteikumi</w:t>
                  </w:r>
                  <w:r w:rsidRPr="00EB2F45">
                    <w:rPr>
                      <w:rFonts w:ascii="Times New Roman" w:hAnsi="Times New Roman" w:cs="Times New Roman"/>
                      <w:b/>
                      <w:color w:val="000000" w:themeColor="text1"/>
                      <w:sz w:val="24"/>
                      <w:szCs w:val="24"/>
                    </w:rPr>
                    <w:t>" a</w:t>
                  </w:r>
                  <w:r w:rsidRPr="00886776">
                    <w:rPr>
                      <w:rFonts w:ascii="Times New Roman" w:hAnsi="Times New Roman" w:cs="Times New Roman"/>
                      <w:b/>
                      <w:color w:val="000000" w:themeColor="text1"/>
                      <w:sz w:val="24"/>
                      <w:szCs w:val="24"/>
                    </w:rPr>
                    <w:t>pkopojums</w:t>
                  </w:r>
                </w:p>
              </w:sdtContent>
            </w:sdt>
          </w:sdtContent>
        </w:sdt>
      </w:sdtContent>
    </w:sdt>
    <w:p w14:paraId="711CB2FD" w14:textId="200DB294" w:rsidR="009D0ED5" w:rsidRPr="00886776" w:rsidRDefault="009D0ED5" w:rsidP="009D0ED5">
      <w:pPr>
        <w:pStyle w:val="NApunkts1"/>
        <w:numPr>
          <w:ilvl w:val="0"/>
          <w:numId w:val="0"/>
        </w:numPr>
        <w:spacing w:after="120"/>
        <w:rPr>
          <w:bCs/>
        </w:rPr>
      </w:pPr>
      <w:r w:rsidRPr="00886776">
        <w:rPr>
          <w:bCs/>
        </w:rPr>
        <w:t xml:space="preserve">Latvijas Banka 2023. gada </w:t>
      </w:r>
      <w:r w:rsidR="0036220A">
        <w:rPr>
          <w:bCs/>
        </w:rPr>
        <w:t>20</w:t>
      </w:r>
      <w:r w:rsidRPr="00886776">
        <w:rPr>
          <w:bCs/>
        </w:rPr>
        <w:t>.</w:t>
      </w:r>
      <w:r w:rsidRPr="00886776">
        <w:t> </w:t>
      </w:r>
      <w:r>
        <w:t>decembrī</w:t>
      </w:r>
      <w:r w:rsidRPr="00886776">
        <w:rPr>
          <w:bCs/>
        </w:rPr>
        <w:t xml:space="preserve"> publiskoj</w:t>
      </w:r>
      <w:r>
        <w:rPr>
          <w:bCs/>
        </w:rPr>
        <w:t>a</w:t>
      </w:r>
      <w:r w:rsidRPr="00886776">
        <w:rPr>
          <w:bCs/>
        </w:rPr>
        <w:t xml:space="preserve"> noteikumu projektu </w:t>
      </w:r>
      <w:r w:rsidRPr="006952E1">
        <w:rPr>
          <w:bCs/>
          <w:color w:val="000000" w:themeColor="text1"/>
        </w:rPr>
        <w:t>"</w:t>
      </w:r>
      <w:r w:rsidR="0036220A" w:rsidRPr="0036220A">
        <w:t>Apdrošināšanas vai pārapdrošināšanas brokeru, citu dalībvalstu un ārvalstu apdrošināšanas vai pārapdrošināšanas brokeru filiāļu darbības pārskata sagatavošanas noteikumi</w:t>
      </w:r>
      <w:r w:rsidRPr="006952E1">
        <w:rPr>
          <w:bCs/>
          <w:color w:val="000000" w:themeColor="text1"/>
        </w:rPr>
        <w:t>" (turpmāk</w:t>
      </w:r>
      <w:r>
        <w:rPr>
          <w:bCs/>
          <w:color w:val="000000" w:themeColor="text1"/>
        </w:rPr>
        <w:t> </w:t>
      </w:r>
      <w:r w:rsidRPr="006952E1">
        <w:rPr>
          <w:bCs/>
          <w:color w:val="000000" w:themeColor="text1"/>
        </w:rPr>
        <w:t xml:space="preserve">– </w:t>
      </w:r>
      <w:r>
        <w:rPr>
          <w:bCs/>
          <w:color w:val="000000" w:themeColor="text1"/>
        </w:rPr>
        <w:t xml:space="preserve">noteikumu </w:t>
      </w:r>
      <w:r w:rsidRPr="006952E1">
        <w:rPr>
          <w:bCs/>
          <w:color w:val="000000" w:themeColor="text1"/>
        </w:rPr>
        <w:t>projekts)</w:t>
      </w:r>
      <w:r>
        <w:rPr>
          <w:bCs/>
          <w:color w:val="000000" w:themeColor="text1"/>
        </w:rPr>
        <w:t xml:space="preserve"> </w:t>
      </w:r>
      <w:r w:rsidRPr="00886776">
        <w:rPr>
          <w:bCs/>
        </w:rPr>
        <w:t>sabiedrības līdzdalībai, proti, priekšlikumu</w:t>
      </w:r>
      <w:r>
        <w:rPr>
          <w:bCs/>
        </w:rPr>
        <w:t>,</w:t>
      </w:r>
      <w:r w:rsidRPr="00886776">
        <w:rPr>
          <w:bCs/>
        </w:rPr>
        <w:t xml:space="preserve"> iebildumu </w:t>
      </w:r>
      <w:r>
        <w:rPr>
          <w:bCs/>
        </w:rPr>
        <w:t xml:space="preserve">vai komentāru </w:t>
      </w:r>
      <w:r w:rsidRPr="00886776">
        <w:rPr>
          <w:bCs/>
        </w:rPr>
        <w:t>sniegšanai</w:t>
      </w:r>
      <w:r w:rsidR="00C56D8E">
        <w:rPr>
          <w:bCs/>
        </w:rPr>
        <w:t>,</w:t>
      </w:r>
      <w:r>
        <w:rPr>
          <w:bCs/>
        </w:rPr>
        <w:t xml:space="preserve"> </w:t>
      </w:r>
      <w:r w:rsidRPr="00886776">
        <w:t>līdz 202</w:t>
      </w:r>
      <w:r w:rsidR="0036220A">
        <w:t>4</w:t>
      </w:r>
      <w:r w:rsidRPr="00886776">
        <w:t xml:space="preserve">. gada </w:t>
      </w:r>
      <w:r w:rsidR="0036220A">
        <w:t>10</w:t>
      </w:r>
      <w:r w:rsidRPr="00886776">
        <w:t>. </w:t>
      </w:r>
      <w:r w:rsidR="0036220A">
        <w:t>janvārim</w:t>
      </w:r>
      <w:r w:rsidRPr="00886776">
        <w:t>.</w:t>
      </w:r>
    </w:p>
    <w:p w14:paraId="750B8114" w14:textId="0C6021E6" w:rsidR="009D0ED5" w:rsidRDefault="009D0ED5" w:rsidP="009D0ED5">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Saskaņošanas procesā un sabiedrības līdzdalības gaitā par </w:t>
      </w:r>
      <w:r>
        <w:rPr>
          <w:rFonts w:ascii="Times New Roman" w:eastAsia="Times New Roman" w:hAnsi="Times New Roman" w:cs="Times New Roman"/>
          <w:sz w:val="24"/>
          <w:szCs w:val="24"/>
          <w:lang w:eastAsia="lv-LV"/>
        </w:rPr>
        <w:t>n</w:t>
      </w:r>
      <w:r w:rsidRPr="00E7052B">
        <w:rPr>
          <w:rFonts w:ascii="Times New Roman" w:eastAsia="Times New Roman" w:hAnsi="Times New Roman" w:cs="Times New Roman"/>
          <w:sz w:val="24"/>
          <w:szCs w:val="24"/>
          <w:lang w:eastAsia="lv-LV"/>
        </w:rPr>
        <w:t xml:space="preserve">oteikumu projektu </w:t>
      </w:r>
      <w:r w:rsidR="0036220A" w:rsidRPr="0036220A">
        <w:rPr>
          <w:rFonts w:ascii="Times New Roman" w:eastAsia="Times New Roman" w:hAnsi="Times New Roman" w:cs="Times New Roman"/>
          <w:sz w:val="24"/>
          <w:szCs w:val="24"/>
          <w:lang w:eastAsia="lv-LV"/>
        </w:rPr>
        <w:t>no tirgus dalībniekiem tika saņemt</w:t>
      </w:r>
      <w:r w:rsidR="0022185F">
        <w:rPr>
          <w:rFonts w:ascii="Times New Roman" w:eastAsia="Times New Roman" w:hAnsi="Times New Roman" w:cs="Times New Roman"/>
          <w:sz w:val="24"/>
          <w:szCs w:val="24"/>
          <w:lang w:eastAsia="lv-LV"/>
        </w:rPr>
        <w:t>i</w:t>
      </w:r>
      <w:r w:rsidR="0036220A" w:rsidRPr="0036220A">
        <w:rPr>
          <w:rFonts w:ascii="Times New Roman" w:eastAsia="Times New Roman" w:hAnsi="Times New Roman" w:cs="Times New Roman"/>
          <w:sz w:val="24"/>
          <w:szCs w:val="24"/>
          <w:lang w:eastAsia="lv-LV"/>
        </w:rPr>
        <w:t xml:space="preserve"> </w:t>
      </w:r>
      <w:r w:rsidR="0022185F">
        <w:rPr>
          <w:rFonts w:ascii="Times New Roman" w:eastAsia="Times New Roman" w:hAnsi="Times New Roman" w:cs="Times New Roman"/>
          <w:sz w:val="24"/>
          <w:szCs w:val="24"/>
          <w:lang w:eastAsia="lv-LV"/>
        </w:rPr>
        <w:t>iebildumi un priekšlikumi.</w:t>
      </w:r>
      <w:r w:rsidR="0036220A" w:rsidRPr="0036220A">
        <w:rPr>
          <w:rFonts w:ascii="Times New Roman" w:eastAsia="Times New Roman" w:hAnsi="Times New Roman" w:cs="Times New Roman"/>
          <w:sz w:val="24"/>
          <w:szCs w:val="24"/>
          <w:lang w:eastAsia="lv-LV"/>
        </w:rPr>
        <w:t xml:space="preserve">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270"/>
        <w:gridCol w:w="3462"/>
        <w:gridCol w:w="6201"/>
      </w:tblGrid>
      <w:tr w:rsidR="009D0ED5" w:rsidRPr="00886776" w14:paraId="41CD8245" w14:textId="77777777" w:rsidTr="004B294D">
        <w:tc>
          <w:tcPr>
            <w:tcW w:w="0" w:type="auto"/>
            <w:tcBorders>
              <w:top w:val="single" w:sz="4" w:space="0" w:color="auto"/>
              <w:left w:val="single" w:sz="4" w:space="0" w:color="auto"/>
              <w:bottom w:val="single" w:sz="4" w:space="0" w:color="auto"/>
              <w:right w:val="single" w:sz="4" w:space="0" w:color="auto"/>
            </w:tcBorders>
          </w:tcPr>
          <w:p w14:paraId="710E105C" w14:textId="77777777" w:rsidR="009D0ED5" w:rsidRPr="00886776" w:rsidRDefault="009D0ED5" w:rsidP="004B294D">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Nr.</w:t>
            </w:r>
            <w:r w:rsidRPr="00886776">
              <w:rPr>
                <w:rFonts w:ascii="Times New Roman" w:hAnsi="Times New Roman" w:cs="Times New Roman"/>
                <w:b/>
                <w:sz w:val="24"/>
                <w:szCs w:val="24"/>
              </w:rPr>
              <w:br/>
              <w:t>p.</w:t>
            </w:r>
            <w:r>
              <w:rPr>
                <w:rFonts w:ascii="Times New Roman" w:hAnsi="Times New Roman" w:cs="Times New Roman"/>
                <w:b/>
                <w:sz w:val="24"/>
                <w:szCs w:val="24"/>
              </w:rPr>
              <w:t> </w:t>
            </w:r>
            <w:r w:rsidRPr="00886776">
              <w:rPr>
                <w:rFonts w:ascii="Times New Roman" w:hAnsi="Times New Roman" w:cs="Times New Roman"/>
                <w:b/>
                <w:sz w:val="24"/>
                <w:szCs w:val="24"/>
              </w:rPr>
              <w:t>k.</w:t>
            </w:r>
          </w:p>
        </w:tc>
        <w:tc>
          <w:tcPr>
            <w:tcW w:w="5453" w:type="dxa"/>
            <w:tcBorders>
              <w:top w:val="single" w:sz="4" w:space="0" w:color="auto"/>
              <w:left w:val="single" w:sz="4" w:space="0" w:color="auto"/>
              <w:bottom w:val="single" w:sz="4" w:space="0" w:color="auto"/>
              <w:right w:val="single" w:sz="4" w:space="0" w:color="auto"/>
            </w:tcBorders>
            <w:shd w:val="clear" w:color="auto" w:fill="auto"/>
            <w:hideMark/>
          </w:tcPr>
          <w:p w14:paraId="43967E6D" w14:textId="77777777" w:rsidR="009D0ED5" w:rsidRPr="00886776" w:rsidRDefault="009D0ED5" w:rsidP="004B294D">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 xml:space="preserve">Sabiedrības līdzdalībai nodotā projekta redakcija </w:t>
            </w:r>
            <w:r w:rsidRPr="00886776">
              <w:rPr>
                <w:rFonts w:ascii="Times New Roman" w:hAnsi="Times New Roman" w:cs="Times New Roman"/>
                <w:b/>
                <w:iCs/>
                <w:sz w:val="24"/>
                <w:szCs w:val="24"/>
              </w:rPr>
              <w:t>(konkrēta punkta redakcija)</w:t>
            </w:r>
          </w:p>
        </w:tc>
        <w:tc>
          <w:tcPr>
            <w:tcW w:w="3818" w:type="dxa"/>
            <w:tcBorders>
              <w:top w:val="single" w:sz="4" w:space="0" w:color="auto"/>
              <w:left w:val="single" w:sz="4" w:space="0" w:color="auto"/>
              <w:bottom w:val="single" w:sz="4" w:space="0" w:color="auto"/>
              <w:right w:val="single" w:sz="4" w:space="0" w:color="auto"/>
            </w:tcBorders>
            <w:shd w:val="clear" w:color="auto" w:fill="auto"/>
            <w:hideMark/>
          </w:tcPr>
          <w:p w14:paraId="7F7CEFBD" w14:textId="77777777" w:rsidR="009D0ED5" w:rsidRPr="00886776" w:rsidRDefault="009D0ED5" w:rsidP="004B294D">
            <w:pPr>
              <w:spacing w:after="0" w:line="240" w:lineRule="auto"/>
              <w:jc w:val="center"/>
              <w:rPr>
                <w:rFonts w:ascii="Times New Roman" w:hAnsi="Times New Roman" w:cs="Times New Roman"/>
                <w:b/>
                <w:sz w:val="24"/>
                <w:szCs w:val="24"/>
              </w:rPr>
            </w:pPr>
            <w:r w:rsidRPr="00886776">
              <w:rPr>
                <w:rFonts w:ascii="Times New Roman" w:hAnsi="Times New Roman" w:cs="Times New Roman"/>
                <w:b/>
                <w:sz w:val="24"/>
                <w:szCs w:val="24"/>
              </w:rPr>
              <w:t>Izteiktais iebildums (priekšlikums)</w:t>
            </w:r>
            <w:r w:rsidRPr="00886776">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7706252F" w14:textId="77777777" w:rsidR="009D0ED5" w:rsidRPr="00886776" w:rsidRDefault="009D0ED5" w:rsidP="004B294D">
            <w:pPr>
              <w:spacing w:after="0" w:line="240" w:lineRule="auto"/>
              <w:jc w:val="center"/>
              <w:rPr>
                <w:rFonts w:ascii="Times New Roman" w:hAnsi="Times New Roman" w:cs="Times New Roman"/>
                <w:b/>
                <w:sz w:val="24"/>
                <w:szCs w:val="24"/>
              </w:rPr>
            </w:pPr>
            <w:r w:rsidRPr="00886776">
              <w:rPr>
                <w:rFonts w:ascii="Times New Roman" w:hAnsi="Times New Roman" w:cs="Times New Roman"/>
                <w:b/>
                <w:iCs/>
                <w:sz w:val="24"/>
                <w:szCs w:val="24"/>
              </w:rPr>
              <w:t xml:space="preserve">Latvijas Bankas </w:t>
            </w:r>
            <w:r w:rsidRPr="00886776">
              <w:rPr>
                <w:rFonts w:ascii="Times New Roman" w:hAnsi="Times New Roman" w:cs="Times New Roman"/>
                <w:b/>
                <w:sz w:val="24"/>
                <w:szCs w:val="24"/>
              </w:rPr>
              <w:t xml:space="preserve">viedoklis par izteikto iebildumu (priekšlikumu) un </w:t>
            </w:r>
            <w:r w:rsidRPr="00886776">
              <w:rPr>
                <w:rFonts w:ascii="Times New Roman" w:hAnsi="Times New Roman" w:cs="Times New Roman"/>
                <w:b/>
                <w:iCs/>
                <w:sz w:val="24"/>
                <w:szCs w:val="24"/>
              </w:rPr>
              <w:t>norāde, vai tas ņemts vērā</w:t>
            </w:r>
          </w:p>
        </w:tc>
      </w:tr>
      <w:tr w:rsidR="009D0ED5" w:rsidRPr="00886776" w14:paraId="102FE8DE" w14:textId="77777777" w:rsidTr="004B294D">
        <w:tc>
          <w:tcPr>
            <w:tcW w:w="0" w:type="auto"/>
            <w:tcBorders>
              <w:top w:val="single" w:sz="4" w:space="0" w:color="auto"/>
              <w:left w:val="single" w:sz="4" w:space="0" w:color="auto"/>
              <w:bottom w:val="single" w:sz="4" w:space="0" w:color="auto"/>
              <w:right w:val="single" w:sz="4" w:space="0" w:color="auto"/>
            </w:tcBorders>
          </w:tcPr>
          <w:p w14:paraId="040B7733" w14:textId="77777777" w:rsidR="009D0ED5" w:rsidRPr="00886776" w:rsidRDefault="009D0ED5" w:rsidP="004B294D">
            <w:pPr>
              <w:spacing w:after="0" w:line="240" w:lineRule="auto"/>
              <w:rPr>
                <w:rFonts w:ascii="Times New Roman" w:hAnsi="Times New Roman" w:cs="Times New Roman"/>
                <w:sz w:val="24"/>
                <w:szCs w:val="24"/>
              </w:rPr>
            </w:pPr>
            <w:r w:rsidRPr="00886776">
              <w:rPr>
                <w:rFonts w:ascii="Times New Roman" w:hAnsi="Times New Roman" w:cs="Times New Roman"/>
                <w:sz w:val="24"/>
                <w:szCs w:val="24"/>
              </w:rPr>
              <w:t>1.</w:t>
            </w:r>
          </w:p>
        </w:tc>
        <w:tc>
          <w:tcPr>
            <w:tcW w:w="5453" w:type="dxa"/>
            <w:tcBorders>
              <w:top w:val="single" w:sz="4" w:space="0" w:color="auto"/>
              <w:left w:val="single" w:sz="4" w:space="0" w:color="auto"/>
              <w:bottom w:val="single" w:sz="4" w:space="0" w:color="auto"/>
              <w:right w:val="single" w:sz="4" w:space="0" w:color="auto"/>
            </w:tcBorders>
          </w:tcPr>
          <w:p w14:paraId="7CEA071D" w14:textId="7BC25C50" w:rsidR="009D0ED5" w:rsidRPr="00886776" w:rsidRDefault="0022185F" w:rsidP="004B294D">
            <w:pPr>
              <w:spacing w:after="0" w:line="240" w:lineRule="auto"/>
              <w:jc w:val="both"/>
              <w:rPr>
                <w:rFonts w:ascii="Times New Roman" w:hAnsi="Times New Roman" w:cs="Times New Roman"/>
                <w:sz w:val="24"/>
                <w:szCs w:val="24"/>
              </w:rPr>
            </w:pPr>
            <w:r w:rsidRPr="0022185F">
              <w:rPr>
                <w:rFonts w:ascii="Times New Roman" w:eastAsia="Times New Roman" w:hAnsi="Times New Roman" w:cs="Times New Roman"/>
                <w:sz w:val="24"/>
                <w:szCs w:val="24"/>
              </w:rPr>
              <w:t xml:space="preserve">46. Pirmo pārskatu saskaņā ar šiem noteikumiem brokeru sabiedrība sagatavo </w:t>
            </w:r>
            <w:r w:rsidRPr="0022185F">
              <w:rPr>
                <w:rFonts w:ascii="Times New Roman" w:eastAsia="Times New Roman" w:hAnsi="Times New Roman" w:cs="Times New Roman"/>
                <w:b/>
                <w:bCs/>
                <w:sz w:val="24"/>
                <w:szCs w:val="24"/>
              </w:rPr>
              <w:t>par periodu no</w:t>
            </w:r>
            <w:r w:rsidRPr="0022185F">
              <w:rPr>
                <w:rFonts w:ascii="Times New Roman" w:eastAsia="Times New Roman" w:hAnsi="Times New Roman" w:cs="Times New Roman"/>
                <w:sz w:val="24"/>
                <w:szCs w:val="24"/>
              </w:rPr>
              <w:t xml:space="preserve"> </w:t>
            </w:r>
            <w:r w:rsidRPr="0022185F">
              <w:rPr>
                <w:rFonts w:ascii="Times New Roman" w:eastAsia="Times New Roman" w:hAnsi="Times New Roman" w:cs="Times New Roman"/>
                <w:b/>
                <w:bCs/>
                <w:sz w:val="24"/>
                <w:szCs w:val="24"/>
              </w:rPr>
              <w:t>2024.</w:t>
            </w:r>
            <w:r w:rsidR="00C56D8E">
              <w:rPr>
                <w:rFonts w:ascii="Times New Roman" w:eastAsia="Times New Roman" w:hAnsi="Times New Roman" w:cs="Times New Roman"/>
                <w:b/>
                <w:bCs/>
                <w:sz w:val="24"/>
                <w:szCs w:val="24"/>
              </w:rPr>
              <w:t> </w:t>
            </w:r>
            <w:r w:rsidRPr="0022185F">
              <w:rPr>
                <w:rFonts w:ascii="Times New Roman" w:eastAsia="Times New Roman" w:hAnsi="Times New Roman" w:cs="Times New Roman"/>
                <w:b/>
                <w:bCs/>
                <w:sz w:val="24"/>
                <w:szCs w:val="24"/>
              </w:rPr>
              <w:t>gada 1.</w:t>
            </w:r>
            <w:r w:rsidR="00C56D8E">
              <w:rPr>
                <w:rFonts w:ascii="Times New Roman" w:eastAsia="Times New Roman" w:hAnsi="Times New Roman" w:cs="Times New Roman"/>
                <w:b/>
                <w:bCs/>
                <w:sz w:val="24"/>
                <w:szCs w:val="24"/>
              </w:rPr>
              <w:t> </w:t>
            </w:r>
            <w:r w:rsidRPr="0022185F">
              <w:rPr>
                <w:rFonts w:ascii="Times New Roman" w:eastAsia="Times New Roman" w:hAnsi="Times New Roman" w:cs="Times New Roman"/>
                <w:b/>
                <w:bCs/>
                <w:sz w:val="24"/>
                <w:szCs w:val="24"/>
              </w:rPr>
              <w:t>janvāra līdz 2024.</w:t>
            </w:r>
            <w:r w:rsidR="00C56D8E">
              <w:rPr>
                <w:rFonts w:ascii="Times New Roman" w:eastAsia="Times New Roman" w:hAnsi="Times New Roman" w:cs="Times New Roman"/>
                <w:b/>
                <w:bCs/>
                <w:sz w:val="24"/>
                <w:szCs w:val="24"/>
              </w:rPr>
              <w:t> </w:t>
            </w:r>
            <w:r w:rsidRPr="0022185F">
              <w:rPr>
                <w:rFonts w:ascii="Times New Roman" w:eastAsia="Times New Roman" w:hAnsi="Times New Roman" w:cs="Times New Roman"/>
                <w:b/>
                <w:bCs/>
                <w:sz w:val="24"/>
                <w:szCs w:val="24"/>
              </w:rPr>
              <w:t>gada 30.</w:t>
            </w:r>
            <w:r w:rsidR="00C56D8E">
              <w:rPr>
                <w:rFonts w:ascii="Times New Roman" w:eastAsia="Times New Roman" w:hAnsi="Times New Roman" w:cs="Times New Roman"/>
                <w:b/>
                <w:bCs/>
                <w:sz w:val="24"/>
                <w:szCs w:val="24"/>
              </w:rPr>
              <w:t> </w:t>
            </w:r>
            <w:r w:rsidRPr="0022185F">
              <w:rPr>
                <w:rFonts w:ascii="Times New Roman" w:eastAsia="Times New Roman" w:hAnsi="Times New Roman" w:cs="Times New Roman"/>
                <w:b/>
                <w:bCs/>
                <w:sz w:val="24"/>
                <w:szCs w:val="24"/>
              </w:rPr>
              <w:t>jūnijam un iesniedz Latvijas Bankai līdz 2024.</w:t>
            </w:r>
            <w:r w:rsidR="00C56D8E">
              <w:rPr>
                <w:rFonts w:ascii="Times New Roman" w:eastAsia="Times New Roman" w:hAnsi="Times New Roman" w:cs="Times New Roman"/>
                <w:b/>
                <w:bCs/>
                <w:sz w:val="24"/>
                <w:szCs w:val="24"/>
              </w:rPr>
              <w:t> </w:t>
            </w:r>
            <w:r w:rsidRPr="0022185F">
              <w:rPr>
                <w:rFonts w:ascii="Times New Roman" w:eastAsia="Times New Roman" w:hAnsi="Times New Roman" w:cs="Times New Roman"/>
                <w:b/>
                <w:bCs/>
                <w:sz w:val="24"/>
                <w:szCs w:val="24"/>
              </w:rPr>
              <w:t>gada 30.</w:t>
            </w:r>
            <w:r w:rsidR="00C56D8E">
              <w:rPr>
                <w:rFonts w:ascii="Times New Roman" w:eastAsia="Times New Roman" w:hAnsi="Times New Roman" w:cs="Times New Roman"/>
                <w:b/>
                <w:bCs/>
                <w:sz w:val="24"/>
                <w:szCs w:val="24"/>
              </w:rPr>
              <w:t> </w:t>
            </w:r>
            <w:r w:rsidRPr="0022185F">
              <w:rPr>
                <w:rFonts w:ascii="Times New Roman" w:eastAsia="Times New Roman" w:hAnsi="Times New Roman" w:cs="Times New Roman"/>
                <w:b/>
                <w:bCs/>
                <w:sz w:val="24"/>
                <w:szCs w:val="24"/>
              </w:rPr>
              <w:t>jūlijam.</w:t>
            </w:r>
          </w:p>
        </w:tc>
        <w:tc>
          <w:tcPr>
            <w:tcW w:w="3818" w:type="dxa"/>
            <w:tcBorders>
              <w:top w:val="single" w:sz="4" w:space="0" w:color="auto"/>
              <w:left w:val="single" w:sz="4" w:space="0" w:color="auto"/>
              <w:bottom w:val="single" w:sz="4" w:space="0" w:color="auto"/>
              <w:right w:val="single" w:sz="4" w:space="0" w:color="auto"/>
            </w:tcBorders>
          </w:tcPr>
          <w:p w14:paraId="391FF113" w14:textId="3C02CA13" w:rsidR="009D0ED5" w:rsidRPr="0022185F" w:rsidRDefault="0022185F" w:rsidP="004B294D">
            <w:pPr>
              <w:spacing w:after="0" w:line="240" w:lineRule="auto"/>
              <w:jc w:val="both"/>
              <w:rPr>
                <w:rFonts w:ascii="Times New Roman" w:hAnsi="Times New Roman" w:cs="Times New Roman"/>
                <w:sz w:val="24"/>
                <w:szCs w:val="24"/>
                <w:u w:val="single"/>
              </w:rPr>
            </w:pPr>
            <w:r w:rsidRPr="0022185F">
              <w:rPr>
                <w:rFonts w:ascii="Times New Roman" w:hAnsi="Times New Roman" w:cs="Times New Roman"/>
                <w:sz w:val="24"/>
                <w:szCs w:val="24"/>
                <w:u w:val="single"/>
              </w:rPr>
              <w:t>Latvijas Profesionālo apdrošināšanas brokeru asociācija</w:t>
            </w:r>
            <w:r w:rsidR="009D0ED5" w:rsidRPr="0022185F">
              <w:rPr>
                <w:rFonts w:ascii="Times New Roman" w:hAnsi="Times New Roman" w:cs="Times New Roman"/>
                <w:sz w:val="24"/>
                <w:szCs w:val="24"/>
                <w:u w:val="single"/>
              </w:rPr>
              <w:t>:</w:t>
            </w:r>
          </w:p>
          <w:p w14:paraId="151F96A7" w14:textId="77777777" w:rsidR="0022185F" w:rsidRDefault="0022185F" w:rsidP="004B294D">
            <w:pPr>
              <w:spacing w:after="0" w:line="240" w:lineRule="auto"/>
              <w:jc w:val="both"/>
              <w:rPr>
                <w:rFonts w:ascii="Times New Roman" w:hAnsi="Times New Roman" w:cs="Times New Roman"/>
                <w:sz w:val="24"/>
                <w:szCs w:val="24"/>
              </w:rPr>
            </w:pPr>
          </w:p>
          <w:p w14:paraId="5F7AA7A4" w14:textId="77777777" w:rsidR="0022185F" w:rsidRPr="0022185F" w:rsidRDefault="0022185F" w:rsidP="0022185F">
            <w:pPr>
              <w:spacing w:after="0" w:line="240" w:lineRule="auto"/>
              <w:jc w:val="both"/>
              <w:rPr>
                <w:rFonts w:ascii="Times New Roman" w:hAnsi="Times New Roman" w:cs="Times New Roman"/>
                <w:sz w:val="24"/>
                <w:szCs w:val="24"/>
              </w:rPr>
            </w:pPr>
            <w:r w:rsidRPr="0022185F">
              <w:rPr>
                <w:rFonts w:ascii="Times New Roman" w:hAnsi="Times New Roman" w:cs="Times New Roman"/>
                <w:sz w:val="24"/>
                <w:szCs w:val="24"/>
              </w:rPr>
              <w:t xml:space="preserve">Atbildot uz 2023. gada 22. decembra vēstuli Nr. 25-08.1.4/2023/18948, saprotam, ka pirmo pārskatu saskaņā ar šo noteikumu projektu būtu jāsagatavo par laika periodu no 2024. gada 1. janvāra līdz 2024. gada 30. jūnijam un iesniedz Latvijas Bankai līdz 2024. gada 30. jūlijam. </w:t>
            </w:r>
          </w:p>
          <w:p w14:paraId="7F7E278D" w14:textId="77777777" w:rsidR="0022185F" w:rsidRPr="0022185F" w:rsidRDefault="0022185F" w:rsidP="0022185F">
            <w:pPr>
              <w:spacing w:after="0" w:line="240" w:lineRule="auto"/>
              <w:jc w:val="both"/>
              <w:rPr>
                <w:rFonts w:ascii="Times New Roman" w:hAnsi="Times New Roman" w:cs="Times New Roman"/>
                <w:sz w:val="24"/>
                <w:szCs w:val="24"/>
              </w:rPr>
            </w:pPr>
          </w:p>
          <w:p w14:paraId="19704464" w14:textId="25C0386C" w:rsidR="009D0ED5" w:rsidRPr="00886776" w:rsidRDefault="0022185F" w:rsidP="0022185F">
            <w:pPr>
              <w:spacing w:after="0" w:line="240" w:lineRule="auto"/>
              <w:jc w:val="both"/>
              <w:rPr>
                <w:rFonts w:ascii="Times New Roman" w:hAnsi="Times New Roman" w:cs="Times New Roman"/>
                <w:sz w:val="24"/>
                <w:szCs w:val="24"/>
              </w:rPr>
            </w:pPr>
            <w:r w:rsidRPr="0022185F">
              <w:rPr>
                <w:rFonts w:ascii="Times New Roman" w:hAnsi="Times New Roman" w:cs="Times New Roman"/>
                <w:sz w:val="24"/>
                <w:szCs w:val="24"/>
              </w:rPr>
              <w:t xml:space="preserve">Tas  mūsuprāt, ir nepareizi, ka tiktu apstiprināts noteikumu projektu pēc kura jāsagatavo </w:t>
            </w:r>
            <w:r w:rsidRPr="0022185F">
              <w:rPr>
                <w:rFonts w:ascii="Times New Roman" w:hAnsi="Times New Roman" w:cs="Times New Roman"/>
                <w:sz w:val="24"/>
                <w:szCs w:val="24"/>
              </w:rPr>
              <w:lastRenderedPageBreak/>
              <w:t xml:space="preserve">pārskats par iepriekšējo periodu pirms pārskata apstiprināšanas. Uzskatām, ka jādod vismaz 6 mēnešu pārejas periods pēc jauno noteikumu pieņemšanas, lai brokeri var piemērot savas IT sistēmas jaunajiem noteikumiem. Pieņemami būtu, ja pirmo pārskatu saskaņā ar šiem noteikumiem sagatavo par </w:t>
            </w:r>
            <w:r w:rsidRPr="007F2D30">
              <w:rPr>
                <w:rFonts w:ascii="Times New Roman" w:hAnsi="Times New Roman" w:cs="Times New Roman"/>
                <w:b/>
                <w:bCs/>
                <w:sz w:val="24"/>
                <w:szCs w:val="24"/>
              </w:rPr>
              <w:t>2025. gada 1. janvāra līdz 2025. gada 30. jūnijam un iesniedz Latvijas Bankai līdz 2025. gada 30. jūlijam.</w:t>
            </w:r>
          </w:p>
        </w:tc>
        <w:tc>
          <w:tcPr>
            <w:tcW w:w="4662" w:type="dxa"/>
            <w:tcBorders>
              <w:top w:val="single" w:sz="4" w:space="0" w:color="auto"/>
              <w:left w:val="single" w:sz="4" w:space="0" w:color="auto"/>
              <w:bottom w:val="single" w:sz="4" w:space="0" w:color="auto"/>
              <w:right w:val="single" w:sz="4" w:space="0" w:color="auto"/>
            </w:tcBorders>
          </w:tcPr>
          <w:p w14:paraId="21B76249" w14:textId="082C97F3" w:rsidR="00AC04C6" w:rsidRDefault="00AC04C6" w:rsidP="00AC04C6">
            <w:pPr>
              <w:pStyle w:val="NApunkts1"/>
              <w:numPr>
                <w:ilvl w:val="0"/>
                <w:numId w:val="0"/>
              </w:numPr>
              <w:spacing w:before="0"/>
              <w:rPr>
                <w:rFonts w:eastAsiaTheme="minorHAnsi"/>
                <w:b/>
                <w:bCs/>
                <w:iCs/>
                <w:lang w:eastAsia="en-US"/>
              </w:rPr>
            </w:pPr>
            <w:r>
              <w:rPr>
                <w:rFonts w:eastAsiaTheme="minorHAnsi"/>
                <w:b/>
                <w:bCs/>
                <w:iCs/>
                <w:lang w:eastAsia="en-US"/>
              </w:rPr>
              <w:lastRenderedPageBreak/>
              <w:t>Priekšlikums ņemts vērā.</w:t>
            </w:r>
          </w:p>
          <w:p w14:paraId="2D57F0AB" w14:textId="134244D1" w:rsidR="00CB739C" w:rsidRDefault="00CB739C" w:rsidP="005D6F82">
            <w:pPr>
              <w:pStyle w:val="NApunkts1"/>
              <w:numPr>
                <w:ilvl w:val="0"/>
                <w:numId w:val="0"/>
              </w:numPr>
              <w:spacing w:before="0"/>
              <w:rPr>
                <w:rFonts w:eastAsiaTheme="minorHAnsi"/>
                <w:b/>
                <w:bCs/>
                <w:iCs/>
                <w:lang w:eastAsia="en-US"/>
              </w:rPr>
            </w:pPr>
          </w:p>
          <w:p w14:paraId="62621CA9" w14:textId="68F27734" w:rsidR="00CB739C" w:rsidRPr="00CB739C" w:rsidRDefault="00CB739C" w:rsidP="005D6F82">
            <w:pPr>
              <w:pStyle w:val="NApunkts1"/>
              <w:numPr>
                <w:ilvl w:val="0"/>
                <w:numId w:val="0"/>
              </w:numPr>
              <w:spacing w:before="0"/>
              <w:rPr>
                <w:rFonts w:eastAsiaTheme="minorHAnsi"/>
                <w:b/>
                <w:bCs/>
                <w:iCs/>
                <w:lang w:eastAsia="en-US"/>
              </w:rPr>
            </w:pPr>
            <w:r w:rsidRPr="00886776">
              <w:rPr>
                <w:iCs/>
              </w:rPr>
              <w:t>Jaun</w:t>
            </w:r>
            <w:r>
              <w:rPr>
                <w:iCs/>
              </w:rPr>
              <w:t>ā</w:t>
            </w:r>
            <w:r w:rsidRPr="00886776">
              <w:rPr>
                <w:iCs/>
              </w:rPr>
              <w:t xml:space="preserve"> redakcija:</w:t>
            </w:r>
          </w:p>
          <w:p w14:paraId="4661741D" w14:textId="19D8330B" w:rsidR="00AC04C6" w:rsidRPr="00486277" w:rsidRDefault="007F2D30" w:rsidP="00231568">
            <w:pPr>
              <w:pStyle w:val="NApunkts1"/>
              <w:numPr>
                <w:ilvl w:val="0"/>
                <w:numId w:val="0"/>
              </w:numPr>
            </w:pPr>
            <w:r w:rsidRPr="006952E1">
              <w:rPr>
                <w:bCs/>
                <w:color w:val="000000" w:themeColor="text1"/>
              </w:rPr>
              <w:t>"</w:t>
            </w:r>
            <w:r w:rsidR="00AC04C6">
              <w:t xml:space="preserve">46. </w:t>
            </w:r>
            <w:r w:rsidR="008369E7">
              <w:t>Noteikumi stājas spēkā 2025. gada 1. janvārī.</w:t>
            </w:r>
            <w:r w:rsidRPr="006952E1">
              <w:rPr>
                <w:bCs/>
                <w:color w:val="000000" w:themeColor="text1"/>
              </w:rPr>
              <w:t>"</w:t>
            </w:r>
          </w:p>
          <w:p w14:paraId="77DDB9DA" w14:textId="03B8CD3D" w:rsidR="00B6676E" w:rsidRPr="00B6676E" w:rsidRDefault="00B6676E" w:rsidP="00AC04C6">
            <w:pPr>
              <w:pStyle w:val="NApunkts1"/>
              <w:numPr>
                <w:ilvl w:val="0"/>
                <w:numId w:val="0"/>
              </w:numPr>
              <w:spacing w:before="0"/>
              <w:rPr>
                <w:iCs/>
              </w:rPr>
            </w:pPr>
            <w:r w:rsidRPr="0022185F">
              <w:t xml:space="preserve"> </w:t>
            </w:r>
          </w:p>
        </w:tc>
      </w:tr>
      <w:tr w:rsidR="00DD0772" w:rsidRPr="00886776" w14:paraId="4F716A33" w14:textId="77777777" w:rsidTr="004B294D">
        <w:tc>
          <w:tcPr>
            <w:tcW w:w="0" w:type="auto"/>
            <w:tcBorders>
              <w:top w:val="single" w:sz="4" w:space="0" w:color="auto"/>
              <w:left w:val="single" w:sz="4" w:space="0" w:color="auto"/>
              <w:bottom w:val="single" w:sz="4" w:space="0" w:color="auto"/>
              <w:right w:val="single" w:sz="4" w:space="0" w:color="auto"/>
            </w:tcBorders>
          </w:tcPr>
          <w:p w14:paraId="49974E88" w14:textId="58F21893" w:rsidR="00DD0772" w:rsidRPr="00886776" w:rsidRDefault="00E303FC" w:rsidP="004B294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5453" w:type="dxa"/>
            <w:tcBorders>
              <w:top w:val="single" w:sz="4" w:space="0" w:color="auto"/>
              <w:left w:val="single" w:sz="4" w:space="0" w:color="auto"/>
              <w:bottom w:val="single" w:sz="4" w:space="0" w:color="auto"/>
              <w:right w:val="single" w:sz="4" w:space="0" w:color="auto"/>
            </w:tcBorders>
          </w:tcPr>
          <w:p w14:paraId="4CAC858E" w14:textId="77777777" w:rsidR="00DD0772" w:rsidRPr="0022185F" w:rsidRDefault="00DD0772" w:rsidP="004B294D">
            <w:pPr>
              <w:spacing w:after="0" w:line="240" w:lineRule="auto"/>
              <w:jc w:val="both"/>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tcPr>
          <w:p w14:paraId="219FD23F" w14:textId="77777777" w:rsidR="00DD0772" w:rsidRPr="0022185F" w:rsidRDefault="00DD0772" w:rsidP="00DD0772">
            <w:pPr>
              <w:spacing w:after="0" w:line="240" w:lineRule="auto"/>
              <w:jc w:val="both"/>
              <w:rPr>
                <w:rFonts w:ascii="Times New Roman" w:hAnsi="Times New Roman" w:cs="Times New Roman"/>
                <w:sz w:val="24"/>
                <w:szCs w:val="24"/>
                <w:u w:val="single"/>
              </w:rPr>
            </w:pPr>
            <w:r w:rsidRPr="0022185F">
              <w:rPr>
                <w:rFonts w:ascii="Times New Roman" w:hAnsi="Times New Roman" w:cs="Times New Roman"/>
                <w:sz w:val="24"/>
                <w:szCs w:val="24"/>
                <w:u w:val="single"/>
              </w:rPr>
              <w:t>Latvijas Profesionālo apdrošināšanas brokeru asociācija:</w:t>
            </w:r>
          </w:p>
          <w:p w14:paraId="2E76E0EE" w14:textId="77777777" w:rsidR="00DD0772" w:rsidRDefault="00DD0772" w:rsidP="00DD0772">
            <w:pPr>
              <w:spacing w:after="0" w:line="240" w:lineRule="auto"/>
              <w:jc w:val="both"/>
              <w:rPr>
                <w:rFonts w:ascii="Times New Roman" w:hAnsi="Times New Roman" w:cs="Times New Roman"/>
                <w:sz w:val="24"/>
                <w:szCs w:val="24"/>
              </w:rPr>
            </w:pPr>
          </w:p>
          <w:p w14:paraId="49F86CEB" w14:textId="2F72682D" w:rsidR="00DD0772" w:rsidRPr="00DD0772" w:rsidRDefault="00DD0772" w:rsidP="00DD0772">
            <w:pPr>
              <w:spacing w:after="0" w:line="240" w:lineRule="auto"/>
              <w:jc w:val="both"/>
              <w:rPr>
                <w:rFonts w:ascii="Times New Roman" w:hAnsi="Times New Roman" w:cs="Times New Roman"/>
                <w:sz w:val="24"/>
                <w:szCs w:val="24"/>
              </w:rPr>
            </w:pPr>
            <w:r w:rsidRPr="00DD0772">
              <w:rPr>
                <w:rFonts w:ascii="Times New Roman" w:hAnsi="Times New Roman" w:cs="Times New Roman"/>
                <w:sz w:val="24"/>
                <w:szCs w:val="24"/>
              </w:rPr>
              <w:t>Tāpat, ja reiz tiek mainīti pārskata iesniegšanas nosacījumi, tad būtu jāizskata iespējamie risinājumi, dažādiem citiem jautājumiem - piemēram, kā uzskaitīt un pārskatā ziņot par tā saucamām “kompleksām” polisēm – respektīvi polisēm, kurās vienā polisē ir apvienoti vairāki apdrošināšanas veidi.</w:t>
            </w:r>
          </w:p>
          <w:p w14:paraId="5A774B69" w14:textId="77777777" w:rsidR="00DD0772" w:rsidRPr="00DD0772" w:rsidRDefault="00DD0772" w:rsidP="00DD0772">
            <w:pPr>
              <w:spacing w:after="0" w:line="240" w:lineRule="auto"/>
              <w:jc w:val="both"/>
              <w:rPr>
                <w:rFonts w:ascii="Times New Roman" w:hAnsi="Times New Roman" w:cs="Times New Roman"/>
                <w:sz w:val="24"/>
                <w:szCs w:val="24"/>
              </w:rPr>
            </w:pPr>
          </w:p>
          <w:p w14:paraId="118C83BD" w14:textId="2D94E565" w:rsidR="00DD0772" w:rsidRPr="0022185F" w:rsidRDefault="00DD0772" w:rsidP="00DD0772">
            <w:pPr>
              <w:spacing w:after="0" w:line="240" w:lineRule="auto"/>
              <w:jc w:val="both"/>
              <w:rPr>
                <w:rFonts w:ascii="Times New Roman" w:hAnsi="Times New Roman" w:cs="Times New Roman"/>
                <w:sz w:val="24"/>
                <w:szCs w:val="24"/>
                <w:u w:val="single"/>
              </w:rPr>
            </w:pPr>
            <w:r w:rsidRPr="00DD0772">
              <w:rPr>
                <w:rFonts w:ascii="Times New Roman" w:hAnsi="Times New Roman" w:cs="Times New Roman"/>
                <w:sz w:val="24"/>
                <w:szCs w:val="24"/>
              </w:rPr>
              <w:t xml:space="preserve">LPABA iesaka, ka šādas “kompleksās” polises uzraudzības vajadzībām </w:t>
            </w:r>
            <w:r w:rsidRPr="00DD0772">
              <w:rPr>
                <w:rFonts w:ascii="Times New Roman" w:hAnsi="Times New Roman" w:cs="Times New Roman"/>
                <w:sz w:val="24"/>
                <w:szCs w:val="24"/>
              </w:rPr>
              <w:lastRenderedPageBreak/>
              <w:t>gatavotajos pārskatos var tikt iekļautas zem viena apdrošināšanas veida – izvēloties vienu “vadošo” apdrošināšanas veidu kompleksajā polisē, zem kura pārskatu gatavošanas vajadzībām tad arī uzrādīt visu saņemto prēmiju.</w:t>
            </w:r>
          </w:p>
        </w:tc>
        <w:tc>
          <w:tcPr>
            <w:tcW w:w="4662" w:type="dxa"/>
            <w:tcBorders>
              <w:top w:val="single" w:sz="4" w:space="0" w:color="auto"/>
              <w:left w:val="single" w:sz="4" w:space="0" w:color="auto"/>
              <w:bottom w:val="single" w:sz="4" w:space="0" w:color="auto"/>
              <w:right w:val="single" w:sz="4" w:space="0" w:color="auto"/>
            </w:tcBorders>
          </w:tcPr>
          <w:p w14:paraId="1B0B8319" w14:textId="77777777" w:rsidR="00DD0772" w:rsidRDefault="00DD0772" w:rsidP="004B294D">
            <w:pPr>
              <w:pStyle w:val="NApunkts1"/>
              <w:numPr>
                <w:ilvl w:val="0"/>
                <w:numId w:val="0"/>
              </w:numPr>
              <w:spacing w:before="0"/>
              <w:rPr>
                <w:rFonts w:eastAsiaTheme="minorHAnsi"/>
                <w:b/>
                <w:bCs/>
                <w:iCs/>
                <w:lang w:eastAsia="en-US"/>
              </w:rPr>
            </w:pPr>
            <w:r w:rsidRPr="00DD0772">
              <w:rPr>
                <w:rFonts w:eastAsiaTheme="minorHAnsi"/>
                <w:b/>
                <w:bCs/>
                <w:iCs/>
                <w:lang w:eastAsia="en-US"/>
              </w:rPr>
              <w:lastRenderedPageBreak/>
              <w:t>Nav ņemts vērā.</w:t>
            </w:r>
          </w:p>
          <w:p w14:paraId="19C60770" w14:textId="77777777" w:rsidR="00DD0772" w:rsidRDefault="00DD0772" w:rsidP="004B294D">
            <w:pPr>
              <w:pStyle w:val="NApunkts1"/>
              <w:numPr>
                <w:ilvl w:val="0"/>
                <w:numId w:val="0"/>
              </w:numPr>
              <w:spacing w:before="0"/>
              <w:rPr>
                <w:rFonts w:eastAsiaTheme="minorHAnsi"/>
                <w:b/>
                <w:bCs/>
                <w:iCs/>
                <w:lang w:eastAsia="en-US"/>
              </w:rPr>
            </w:pPr>
          </w:p>
          <w:p w14:paraId="043B3EC0" w14:textId="3D3A7840" w:rsidR="00E303FC" w:rsidRDefault="00E303FC" w:rsidP="00DD0772">
            <w:pPr>
              <w:pStyle w:val="NApunkts1"/>
              <w:numPr>
                <w:ilvl w:val="0"/>
                <w:numId w:val="0"/>
              </w:numPr>
              <w:spacing w:before="0"/>
              <w:rPr>
                <w:rFonts w:eastAsiaTheme="minorHAnsi"/>
                <w:iCs/>
                <w:lang w:eastAsia="en-US"/>
              </w:rPr>
            </w:pPr>
            <w:r>
              <w:rPr>
                <w:rFonts w:eastAsiaTheme="minorHAnsi"/>
                <w:iCs/>
                <w:lang w:eastAsia="en-US"/>
              </w:rPr>
              <w:t>Prasība jau iekļauta sabiedrības līdzdalībai publiskotā noteikumu projekta 33.</w:t>
            </w:r>
            <w:r w:rsidR="00FB3F92">
              <w:rPr>
                <w:rFonts w:eastAsiaTheme="minorHAnsi"/>
                <w:iCs/>
                <w:lang w:eastAsia="en-US"/>
              </w:rPr>
              <w:t> </w:t>
            </w:r>
            <w:r>
              <w:rPr>
                <w:rFonts w:eastAsiaTheme="minorHAnsi"/>
                <w:iCs/>
                <w:lang w:eastAsia="en-US"/>
              </w:rPr>
              <w:t>punktā:</w:t>
            </w:r>
          </w:p>
          <w:p w14:paraId="1C9E0838" w14:textId="77777777" w:rsidR="00E303FC" w:rsidRDefault="00E303FC" w:rsidP="00DD0772">
            <w:pPr>
              <w:pStyle w:val="NApunkts1"/>
              <w:numPr>
                <w:ilvl w:val="0"/>
                <w:numId w:val="0"/>
              </w:numPr>
              <w:spacing w:before="0"/>
              <w:rPr>
                <w:rFonts w:eastAsiaTheme="minorHAnsi"/>
                <w:iCs/>
                <w:lang w:eastAsia="en-US"/>
              </w:rPr>
            </w:pPr>
          </w:p>
          <w:p w14:paraId="56A69365" w14:textId="3587202E" w:rsidR="00DD0772" w:rsidRPr="00DD0772" w:rsidRDefault="00E303FC" w:rsidP="00DD0772">
            <w:pPr>
              <w:pStyle w:val="NApunkts1"/>
              <w:numPr>
                <w:ilvl w:val="0"/>
                <w:numId w:val="0"/>
              </w:numPr>
              <w:spacing w:before="0"/>
              <w:rPr>
                <w:rFonts w:eastAsiaTheme="minorHAnsi"/>
                <w:iCs/>
                <w:lang w:eastAsia="en-US"/>
              </w:rPr>
            </w:pPr>
            <w:r w:rsidRPr="006952E1">
              <w:rPr>
                <w:bCs/>
                <w:color w:val="000000" w:themeColor="text1"/>
              </w:rPr>
              <w:t>"</w:t>
            </w:r>
            <w:r w:rsidRPr="00E303FC">
              <w:rPr>
                <w:rFonts w:eastAsiaTheme="minorHAnsi"/>
                <w:iCs/>
                <w:lang w:eastAsia="en-US"/>
              </w:rPr>
              <w:t>Ja parakstītās apdrošināšanas prēmijas un atlīdzību par apdrošināšanas izplatīšanu nav iespējams identificēt pa katru apdrošināšanas veidu, to uzrāda kopsummā pie būtiskākā apdrošināšanas veida.</w:t>
            </w:r>
            <w:r w:rsidRPr="006952E1">
              <w:rPr>
                <w:bCs/>
                <w:color w:val="000000" w:themeColor="text1"/>
              </w:rPr>
              <w:t>"</w:t>
            </w:r>
          </w:p>
        </w:tc>
      </w:tr>
      <w:tr w:rsidR="00E303FC" w:rsidRPr="00886776" w14:paraId="61008471" w14:textId="77777777" w:rsidTr="004B294D">
        <w:tc>
          <w:tcPr>
            <w:tcW w:w="0" w:type="auto"/>
            <w:tcBorders>
              <w:top w:val="single" w:sz="4" w:space="0" w:color="auto"/>
              <w:left w:val="single" w:sz="4" w:space="0" w:color="auto"/>
              <w:bottom w:val="single" w:sz="4" w:space="0" w:color="auto"/>
              <w:right w:val="single" w:sz="4" w:space="0" w:color="auto"/>
            </w:tcBorders>
          </w:tcPr>
          <w:p w14:paraId="0F944FDC" w14:textId="3139C18D" w:rsidR="00E303FC" w:rsidRDefault="007F7112" w:rsidP="004B294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5453" w:type="dxa"/>
            <w:tcBorders>
              <w:top w:val="single" w:sz="4" w:space="0" w:color="auto"/>
              <w:left w:val="single" w:sz="4" w:space="0" w:color="auto"/>
              <w:bottom w:val="single" w:sz="4" w:space="0" w:color="auto"/>
              <w:right w:val="single" w:sz="4" w:space="0" w:color="auto"/>
            </w:tcBorders>
          </w:tcPr>
          <w:p w14:paraId="53487A63" w14:textId="77777777" w:rsidR="00E303FC" w:rsidRDefault="007F7112" w:rsidP="004B294D">
            <w:pPr>
              <w:spacing w:after="0" w:line="240" w:lineRule="auto"/>
              <w:jc w:val="both"/>
              <w:rPr>
                <w:rFonts w:ascii="Times New Roman" w:eastAsia="Times New Roman" w:hAnsi="Times New Roman" w:cs="Times New Roman"/>
                <w:sz w:val="24"/>
                <w:szCs w:val="24"/>
              </w:rPr>
            </w:pPr>
            <w:r w:rsidRPr="007F7112">
              <w:rPr>
                <w:rFonts w:ascii="Times New Roman" w:eastAsia="Times New Roman" w:hAnsi="Times New Roman" w:cs="Times New Roman"/>
                <w:sz w:val="24"/>
                <w:szCs w:val="24"/>
              </w:rPr>
              <w:t xml:space="preserve">33. Brokeru sabiedrība, kas nodarbojas ar apdrošināšanas izplatīšanu, sniedz informāciju par parakstītajām apdrošināšanas prēmijām un atlīdzību par apdrošināšanas izplatīšanu </w:t>
            </w:r>
            <w:r w:rsidRPr="00EE4ACA">
              <w:rPr>
                <w:rFonts w:ascii="Times New Roman" w:eastAsia="Times New Roman" w:hAnsi="Times New Roman" w:cs="Times New Roman"/>
                <w:b/>
                <w:bCs/>
                <w:sz w:val="24"/>
                <w:szCs w:val="24"/>
              </w:rPr>
              <w:t>sadalījumā pa apdrošināšanas komersantiem, apdrošināšanas starpniekiem un apdrošināšanas veidiem</w:t>
            </w:r>
            <w:r w:rsidRPr="007F7112">
              <w:rPr>
                <w:rFonts w:ascii="Times New Roman" w:eastAsia="Times New Roman" w:hAnsi="Times New Roman" w:cs="Times New Roman"/>
                <w:sz w:val="24"/>
                <w:szCs w:val="24"/>
              </w:rPr>
              <w:t>.</w:t>
            </w:r>
          </w:p>
          <w:p w14:paraId="6395E470" w14:textId="77777777" w:rsidR="00EE4ACA" w:rsidRDefault="00EE4ACA" w:rsidP="004B294D">
            <w:pPr>
              <w:spacing w:after="0" w:line="240" w:lineRule="auto"/>
              <w:jc w:val="both"/>
              <w:rPr>
                <w:rFonts w:ascii="Times New Roman" w:eastAsia="Times New Roman" w:hAnsi="Times New Roman" w:cs="Times New Roman"/>
                <w:sz w:val="24"/>
                <w:szCs w:val="24"/>
              </w:rPr>
            </w:pPr>
          </w:p>
          <w:p w14:paraId="47C852DC" w14:textId="5656FF0C" w:rsidR="00EE4ACA" w:rsidRPr="0022185F" w:rsidRDefault="00EE4ACA" w:rsidP="004B294D">
            <w:pPr>
              <w:spacing w:after="0" w:line="240" w:lineRule="auto"/>
              <w:jc w:val="both"/>
              <w:rPr>
                <w:rFonts w:ascii="Times New Roman" w:eastAsia="Times New Roman" w:hAnsi="Times New Roman" w:cs="Times New Roman"/>
                <w:sz w:val="24"/>
                <w:szCs w:val="24"/>
              </w:rPr>
            </w:pPr>
            <w:r w:rsidRPr="00EE4ACA">
              <w:rPr>
                <w:rFonts w:ascii="Times New Roman" w:eastAsia="Times New Roman" w:hAnsi="Times New Roman" w:cs="Times New Roman"/>
                <w:sz w:val="24"/>
                <w:szCs w:val="24"/>
              </w:rPr>
              <w:t xml:space="preserve">38. Ailē "Izplatīšanas pakalpojumu sniegšanas valsts kods" uzrāda </w:t>
            </w:r>
            <w:r w:rsidRPr="00EE4ACA">
              <w:rPr>
                <w:rFonts w:ascii="Times New Roman" w:eastAsia="Times New Roman" w:hAnsi="Times New Roman" w:cs="Times New Roman"/>
                <w:b/>
                <w:bCs/>
                <w:sz w:val="24"/>
                <w:szCs w:val="24"/>
              </w:rPr>
              <w:t>valsts</w:t>
            </w:r>
            <w:r w:rsidRPr="00EE4ACA">
              <w:rPr>
                <w:rFonts w:ascii="Times New Roman" w:eastAsia="Times New Roman" w:hAnsi="Times New Roman" w:cs="Times New Roman"/>
                <w:sz w:val="24"/>
                <w:szCs w:val="24"/>
              </w:rPr>
              <w:t xml:space="preserve">, kurā brokeru sabiedrība ir sniegusi apdrošināšanas vai pārapdrošināšanas izplatīšanas pakalpojumus atbilstoši ailē "Izplatīšanas pakalpojumu sniegšanas pamatojums" uzrādītajam pamatojumam, </w:t>
            </w:r>
            <w:r w:rsidRPr="00EE4ACA">
              <w:rPr>
                <w:rFonts w:ascii="Times New Roman" w:eastAsia="Times New Roman" w:hAnsi="Times New Roman" w:cs="Times New Roman"/>
                <w:b/>
                <w:bCs/>
                <w:sz w:val="24"/>
                <w:szCs w:val="24"/>
              </w:rPr>
              <w:t>kodu</w:t>
            </w:r>
            <w:r w:rsidRPr="00EE4ACA">
              <w:rPr>
                <w:rFonts w:ascii="Times New Roman" w:eastAsia="Times New Roman" w:hAnsi="Times New Roman" w:cs="Times New Roman"/>
                <w:sz w:val="24"/>
                <w:szCs w:val="24"/>
              </w:rPr>
              <w:t>.</w:t>
            </w:r>
          </w:p>
        </w:tc>
        <w:tc>
          <w:tcPr>
            <w:tcW w:w="3818" w:type="dxa"/>
            <w:tcBorders>
              <w:top w:val="single" w:sz="4" w:space="0" w:color="auto"/>
              <w:left w:val="single" w:sz="4" w:space="0" w:color="auto"/>
              <w:bottom w:val="single" w:sz="4" w:space="0" w:color="auto"/>
              <w:right w:val="single" w:sz="4" w:space="0" w:color="auto"/>
            </w:tcBorders>
          </w:tcPr>
          <w:p w14:paraId="5DBB2B8D" w14:textId="77777777" w:rsidR="00CC7136" w:rsidRPr="0022185F" w:rsidRDefault="00CC7136" w:rsidP="00CC7136">
            <w:pPr>
              <w:spacing w:after="0" w:line="240" w:lineRule="auto"/>
              <w:jc w:val="both"/>
              <w:rPr>
                <w:rFonts w:ascii="Times New Roman" w:hAnsi="Times New Roman" w:cs="Times New Roman"/>
                <w:sz w:val="24"/>
                <w:szCs w:val="24"/>
                <w:u w:val="single"/>
              </w:rPr>
            </w:pPr>
            <w:r w:rsidRPr="0022185F">
              <w:rPr>
                <w:rFonts w:ascii="Times New Roman" w:hAnsi="Times New Roman" w:cs="Times New Roman"/>
                <w:sz w:val="24"/>
                <w:szCs w:val="24"/>
                <w:u w:val="single"/>
              </w:rPr>
              <w:t>Latvijas Profesionālo apdrošināšanas brokeru asociācija:</w:t>
            </w:r>
          </w:p>
          <w:p w14:paraId="678E6B67" w14:textId="77777777" w:rsidR="00CC7136" w:rsidRDefault="00CC7136" w:rsidP="00DD0772">
            <w:pPr>
              <w:spacing w:after="0" w:line="240" w:lineRule="auto"/>
              <w:jc w:val="both"/>
              <w:rPr>
                <w:rFonts w:ascii="Times New Roman" w:hAnsi="Times New Roman" w:cs="Times New Roman"/>
                <w:sz w:val="24"/>
                <w:szCs w:val="24"/>
              </w:rPr>
            </w:pPr>
          </w:p>
          <w:p w14:paraId="6B1F94A4" w14:textId="364A9DA4" w:rsidR="00E303FC" w:rsidRPr="00CC7136" w:rsidRDefault="00CC7136" w:rsidP="00DD0772">
            <w:pPr>
              <w:spacing w:after="0" w:line="240" w:lineRule="auto"/>
              <w:jc w:val="both"/>
              <w:rPr>
                <w:rFonts w:ascii="Times New Roman" w:hAnsi="Times New Roman" w:cs="Times New Roman"/>
                <w:sz w:val="24"/>
                <w:szCs w:val="24"/>
              </w:rPr>
            </w:pPr>
            <w:r w:rsidRPr="00CC7136">
              <w:rPr>
                <w:rFonts w:ascii="Times New Roman" w:hAnsi="Times New Roman" w:cs="Times New Roman"/>
                <w:sz w:val="24"/>
                <w:szCs w:val="24"/>
              </w:rPr>
              <w:t>Latvijas tirgus uzraudzībai šāda pārskata aizpildīšana prasa relatīvi nelielu administratīvo slogu, bet ir jāizvērtē vai brokeriem strādājot tirgos kur ir daudzas apdrošināšanas sabiedrības, kur katrā tiek izvietots neliels skaits risku, šādu pārskatu sagatavošana (un arī izskatīšana un analīze LB) neradīs ļoti lielu un nesamērīgu administratīvo slogu.</w:t>
            </w:r>
          </w:p>
        </w:tc>
        <w:tc>
          <w:tcPr>
            <w:tcW w:w="4662" w:type="dxa"/>
            <w:tcBorders>
              <w:top w:val="single" w:sz="4" w:space="0" w:color="auto"/>
              <w:left w:val="single" w:sz="4" w:space="0" w:color="auto"/>
              <w:bottom w:val="single" w:sz="4" w:space="0" w:color="auto"/>
              <w:right w:val="single" w:sz="4" w:space="0" w:color="auto"/>
            </w:tcBorders>
          </w:tcPr>
          <w:p w14:paraId="61D815E2" w14:textId="77777777" w:rsidR="00CC7136" w:rsidRDefault="00CC7136" w:rsidP="00CC7136">
            <w:pPr>
              <w:pStyle w:val="NApunkts1"/>
              <w:numPr>
                <w:ilvl w:val="0"/>
                <w:numId w:val="0"/>
              </w:numPr>
              <w:spacing w:before="0"/>
              <w:rPr>
                <w:rFonts w:eastAsiaTheme="minorHAnsi"/>
                <w:b/>
                <w:bCs/>
                <w:iCs/>
                <w:lang w:eastAsia="en-US"/>
              </w:rPr>
            </w:pPr>
            <w:r w:rsidRPr="00DD0772">
              <w:rPr>
                <w:rFonts w:eastAsiaTheme="minorHAnsi"/>
                <w:b/>
                <w:bCs/>
                <w:iCs/>
                <w:lang w:eastAsia="en-US"/>
              </w:rPr>
              <w:t>Nav ņemts vērā.</w:t>
            </w:r>
          </w:p>
          <w:p w14:paraId="1E8B953F" w14:textId="6273478B" w:rsidR="00747706" w:rsidRDefault="00EE4ACA" w:rsidP="00EE4ACA">
            <w:pPr>
              <w:pStyle w:val="NApunkts1"/>
              <w:numPr>
                <w:ilvl w:val="0"/>
                <w:numId w:val="0"/>
              </w:numPr>
              <w:rPr>
                <w:rFonts w:eastAsiaTheme="minorHAnsi"/>
                <w:iCs/>
                <w:lang w:eastAsia="en-US"/>
              </w:rPr>
            </w:pPr>
            <w:r w:rsidRPr="00EE4ACA">
              <w:rPr>
                <w:rFonts w:eastAsiaTheme="minorHAnsi"/>
              </w:rPr>
              <w:t>Prasība nodrošināt datus sadalījumā pa a</w:t>
            </w:r>
            <w:r w:rsidR="007F7112" w:rsidRPr="00EE4ACA">
              <w:rPr>
                <w:rFonts w:eastAsiaTheme="minorHAnsi"/>
              </w:rPr>
              <w:t>pdrošinātā</w:t>
            </w:r>
            <w:r w:rsidRPr="00EE4ACA">
              <w:rPr>
                <w:rFonts w:eastAsiaTheme="minorHAnsi"/>
              </w:rPr>
              <w:t xml:space="preserve">jiem vai </w:t>
            </w:r>
            <w:r w:rsidR="007F7112" w:rsidRPr="00EE4ACA">
              <w:rPr>
                <w:rFonts w:eastAsiaTheme="minorHAnsi"/>
              </w:rPr>
              <w:t>pārapdrošinātāj</w:t>
            </w:r>
            <w:r w:rsidRPr="00EE4ACA">
              <w:rPr>
                <w:rFonts w:eastAsiaTheme="minorHAnsi"/>
              </w:rPr>
              <w:t>iem un sadalījumā pa i</w:t>
            </w:r>
            <w:r w:rsidR="007F7112" w:rsidRPr="00EE4ACA">
              <w:rPr>
                <w:rFonts w:eastAsiaTheme="minorHAnsi"/>
              </w:rPr>
              <w:t>zplatīšanas pakalpojumu sniegšanas valst</w:t>
            </w:r>
            <w:r w:rsidRPr="00EE4ACA">
              <w:rPr>
                <w:rFonts w:eastAsiaTheme="minorHAnsi"/>
              </w:rPr>
              <w:t xml:space="preserve">īm ir noteikta jau pašlaik spēkā esošajos </w:t>
            </w:r>
            <w:r w:rsidRPr="00EE4ACA">
              <w:rPr>
                <w:rFonts w:eastAsiaTheme="minorHAnsi"/>
                <w:iCs/>
                <w:lang w:eastAsia="en-US"/>
              </w:rPr>
              <w:t>Finanšu un kapitāla tirgus komisijas 2020.</w:t>
            </w:r>
            <w:r w:rsidR="00FE0742">
              <w:rPr>
                <w:rFonts w:eastAsiaTheme="minorHAnsi"/>
                <w:iCs/>
                <w:lang w:eastAsia="en-US"/>
              </w:rPr>
              <w:t> </w:t>
            </w:r>
            <w:r w:rsidRPr="00EE4ACA">
              <w:rPr>
                <w:rFonts w:eastAsiaTheme="minorHAnsi"/>
                <w:iCs/>
                <w:lang w:eastAsia="en-US"/>
              </w:rPr>
              <w:t>gada 14.</w:t>
            </w:r>
            <w:r w:rsidR="00FE0742">
              <w:rPr>
                <w:rFonts w:eastAsiaTheme="minorHAnsi"/>
                <w:iCs/>
                <w:lang w:eastAsia="en-US"/>
              </w:rPr>
              <w:t> </w:t>
            </w:r>
            <w:r w:rsidRPr="00EE4ACA">
              <w:rPr>
                <w:rFonts w:eastAsiaTheme="minorHAnsi"/>
                <w:iCs/>
                <w:lang w:eastAsia="en-US"/>
              </w:rPr>
              <w:t>jūlija normatīv</w:t>
            </w:r>
            <w:r>
              <w:rPr>
                <w:rFonts w:eastAsiaTheme="minorHAnsi"/>
                <w:iCs/>
                <w:lang w:eastAsia="en-US"/>
              </w:rPr>
              <w:t>ajos</w:t>
            </w:r>
            <w:r w:rsidRPr="00EE4ACA">
              <w:rPr>
                <w:rFonts w:eastAsiaTheme="minorHAnsi"/>
                <w:iCs/>
                <w:lang w:eastAsia="en-US"/>
              </w:rPr>
              <w:t xml:space="preserve"> noteikum</w:t>
            </w:r>
            <w:r>
              <w:rPr>
                <w:rFonts w:eastAsiaTheme="minorHAnsi"/>
                <w:iCs/>
                <w:lang w:eastAsia="en-US"/>
              </w:rPr>
              <w:t>o</w:t>
            </w:r>
            <w:r w:rsidRPr="00EE4ACA">
              <w:rPr>
                <w:rFonts w:eastAsiaTheme="minorHAnsi"/>
                <w:iCs/>
                <w:lang w:eastAsia="en-US"/>
              </w:rPr>
              <w:t>s Nr.</w:t>
            </w:r>
            <w:r w:rsidR="00FE0742">
              <w:rPr>
                <w:rFonts w:eastAsiaTheme="minorHAnsi"/>
                <w:iCs/>
                <w:lang w:eastAsia="en-US"/>
              </w:rPr>
              <w:t> </w:t>
            </w:r>
            <w:r w:rsidRPr="00EE4ACA">
              <w:rPr>
                <w:rFonts w:eastAsiaTheme="minorHAnsi"/>
                <w:iCs/>
                <w:lang w:eastAsia="en-US"/>
              </w:rPr>
              <w:t>89 "Apdrošināšanas un pārapdrošināšanas starpnieku pārskatu sagatavošanas normatīvie noteikumi"</w:t>
            </w:r>
            <w:r w:rsidR="00FE0742">
              <w:rPr>
                <w:rFonts w:eastAsiaTheme="minorHAnsi"/>
                <w:iCs/>
                <w:lang w:eastAsia="en-US"/>
              </w:rPr>
              <w:t xml:space="preserve"> (turpmāk – Noteikumi Nr. 89)</w:t>
            </w:r>
            <w:r>
              <w:rPr>
                <w:rFonts w:eastAsiaTheme="minorHAnsi"/>
                <w:iCs/>
                <w:lang w:eastAsia="en-US"/>
              </w:rPr>
              <w:t xml:space="preserve">. </w:t>
            </w:r>
          </w:p>
          <w:p w14:paraId="10FE7145" w14:textId="337CFDE9" w:rsidR="007F7112" w:rsidRPr="00CC0338" w:rsidRDefault="007F7112" w:rsidP="00EE4ACA">
            <w:pPr>
              <w:pStyle w:val="NApunkts1"/>
              <w:numPr>
                <w:ilvl w:val="0"/>
                <w:numId w:val="0"/>
              </w:numPr>
              <w:rPr>
                <w:rFonts w:eastAsiaTheme="minorHAnsi"/>
              </w:rPr>
            </w:pPr>
            <w:r w:rsidRPr="00CC0338">
              <w:rPr>
                <w:rFonts w:eastAsiaTheme="minorHAnsi"/>
              </w:rPr>
              <w:t xml:space="preserve">Katrs apdrošināšanas vai pārapdrošināšanas brokeris ir izvēlējies savu </w:t>
            </w:r>
            <w:r w:rsidR="00747706" w:rsidRPr="00CC0338">
              <w:rPr>
                <w:rFonts w:eastAsiaTheme="minorHAnsi"/>
              </w:rPr>
              <w:t>biznesa modeli</w:t>
            </w:r>
            <w:r w:rsidRPr="00CC0338">
              <w:rPr>
                <w:rFonts w:eastAsiaTheme="minorHAnsi"/>
              </w:rPr>
              <w:t>, kur</w:t>
            </w:r>
            <w:r w:rsidR="00747706" w:rsidRPr="00CC0338">
              <w:rPr>
                <w:rFonts w:eastAsiaTheme="minorHAnsi"/>
              </w:rPr>
              <w:t xml:space="preserve">u realizēt </w:t>
            </w:r>
            <w:r w:rsidRPr="00CC0338">
              <w:rPr>
                <w:rFonts w:eastAsiaTheme="minorHAnsi"/>
              </w:rPr>
              <w:t>tam ir kompetence, zināšanas un pieredze</w:t>
            </w:r>
            <w:r w:rsidR="00CC0338" w:rsidRPr="00CC0338">
              <w:rPr>
                <w:rFonts w:eastAsiaTheme="minorHAnsi"/>
              </w:rPr>
              <w:t xml:space="preserve">, kā arī biznesa modeļa sarežģītībai un mērķtirgus apmēriem atbilstošas pārvaldības procedūras, lai </w:t>
            </w:r>
            <w:r w:rsidR="00CC0338">
              <w:rPr>
                <w:rFonts w:eastAsiaTheme="minorHAnsi"/>
              </w:rPr>
              <w:t>pārraudzītu</w:t>
            </w:r>
            <w:r w:rsidR="00CC0338" w:rsidRPr="00CC0338">
              <w:rPr>
                <w:rFonts w:eastAsiaTheme="minorHAnsi"/>
              </w:rPr>
              <w:t xml:space="preserve"> un novērstu </w:t>
            </w:r>
            <w:r w:rsidR="00FB3F92">
              <w:rPr>
                <w:rFonts w:eastAsiaTheme="minorHAnsi"/>
              </w:rPr>
              <w:t xml:space="preserve">savai </w:t>
            </w:r>
            <w:r w:rsidR="00CC0338" w:rsidRPr="00CC0338">
              <w:rPr>
                <w:rFonts w:eastAsiaTheme="minorHAnsi"/>
              </w:rPr>
              <w:t xml:space="preserve">darbībai piemītošos riskus. </w:t>
            </w:r>
            <w:r w:rsidRPr="00CC0338">
              <w:rPr>
                <w:rFonts w:eastAsiaTheme="minorHAnsi"/>
              </w:rPr>
              <w:t xml:space="preserve">Ņemot vērā minēto, noteikumu prasības visiem noteikumos norādītajiem subjektiem, ja noteikumos nav noteikts </w:t>
            </w:r>
            <w:r w:rsidR="00C56D8E">
              <w:rPr>
                <w:rFonts w:eastAsiaTheme="minorHAnsi"/>
              </w:rPr>
              <w:t>citādi</w:t>
            </w:r>
            <w:r w:rsidRPr="00CC0338">
              <w:rPr>
                <w:rFonts w:eastAsiaTheme="minorHAnsi"/>
              </w:rPr>
              <w:t>, ir vienādas neatkarīgi no darbības specifikas, apjoma un teritorijas, kurā apdrošināšanas vai pārapdrošināšanas brokeri</w:t>
            </w:r>
            <w:r w:rsidR="00CC0338" w:rsidRPr="00CC0338">
              <w:rPr>
                <w:rFonts w:eastAsiaTheme="minorHAnsi"/>
              </w:rPr>
              <w:t>s</w:t>
            </w:r>
            <w:r w:rsidRPr="00CC0338">
              <w:rPr>
                <w:rFonts w:eastAsiaTheme="minorHAnsi"/>
              </w:rPr>
              <w:t xml:space="preserve"> sniedz apdrošināšanas vai pārapdrošināšanas izplatīšanas pakalpojumus.</w:t>
            </w:r>
          </w:p>
          <w:p w14:paraId="7FA4FB5D" w14:textId="77777777" w:rsidR="00FB3F92" w:rsidRDefault="00FB3F92" w:rsidP="007F7112">
            <w:pPr>
              <w:pStyle w:val="NApunkts1"/>
              <w:numPr>
                <w:ilvl w:val="0"/>
                <w:numId w:val="0"/>
              </w:numPr>
              <w:spacing w:before="0"/>
              <w:rPr>
                <w:rFonts w:eastAsiaTheme="minorHAnsi"/>
                <w:iCs/>
                <w:lang w:eastAsia="en-US"/>
              </w:rPr>
            </w:pPr>
          </w:p>
          <w:p w14:paraId="359645CC" w14:textId="0AB521B1" w:rsidR="00E303FC" w:rsidRPr="00DD0772" w:rsidRDefault="007F7112" w:rsidP="007F7112">
            <w:pPr>
              <w:pStyle w:val="NApunkts1"/>
              <w:numPr>
                <w:ilvl w:val="0"/>
                <w:numId w:val="0"/>
              </w:numPr>
              <w:spacing w:before="0"/>
              <w:rPr>
                <w:rFonts w:eastAsiaTheme="minorHAnsi"/>
                <w:b/>
                <w:bCs/>
                <w:iCs/>
                <w:lang w:eastAsia="en-US"/>
              </w:rPr>
            </w:pPr>
            <w:r w:rsidRPr="00CC0338">
              <w:rPr>
                <w:rFonts w:eastAsiaTheme="minorHAnsi"/>
                <w:iCs/>
                <w:lang w:eastAsia="en-US"/>
              </w:rPr>
              <w:t>Tādējādi Latvijas Bankas rīcībā būs informācija par katra apdrošināšanas vai pārapdrošināšanas brokera darbības specifiku, apjom</w:t>
            </w:r>
            <w:r w:rsidR="00C56D8E">
              <w:rPr>
                <w:rFonts w:eastAsiaTheme="minorHAnsi"/>
                <w:iCs/>
                <w:lang w:eastAsia="en-US"/>
              </w:rPr>
              <w:t>u</w:t>
            </w:r>
            <w:r w:rsidR="00FB3F92">
              <w:rPr>
                <w:rFonts w:eastAsiaTheme="minorHAnsi"/>
                <w:iCs/>
                <w:lang w:eastAsia="en-US"/>
              </w:rPr>
              <w:t xml:space="preserve"> un</w:t>
            </w:r>
            <w:r w:rsidRPr="00CC0338">
              <w:rPr>
                <w:rFonts w:eastAsiaTheme="minorHAnsi"/>
                <w:iCs/>
                <w:lang w:eastAsia="en-US"/>
              </w:rPr>
              <w:t xml:space="preserve"> potenciālajiem riskiem</w:t>
            </w:r>
            <w:r w:rsidR="00FB3F92">
              <w:rPr>
                <w:rFonts w:eastAsiaTheme="minorHAnsi"/>
                <w:iCs/>
                <w:lang w:eastAsia="en-US"/>
              </w:rPr>
              <w:t>,</w:t>
            </w:r>
            <w:r w:rsidRPr="00CC0338">
              <w:rPr>
                <w:rFonts w:eastAsiaTheme="minorHAnsi"/>
                <w:iCs/>
                <w:lang w:eastAsia="en-US"/>
              </w:rPr>
              <w:t xml:space="preserve"> un šie dati ļaus </w:t>
            </w:r>
            <w:r w:rsidRPr="00CC0338">
              <w:rPr>
                <w:rFonts w:eastAsiaTheme="minorHAnsi"/>
                <w:iCs/>
                <w:lang w:eastAsia="en-US"/>
              </w:rPr>
              <w:lastRenderedPageBreak/>
              <w:t>nodrošināt uz riskiem balstītu uzraudzību, kā arī plānot uzraudzības pasākumus.</w:t>
            </w:r>
          </w:p>
        </w:tc>
      </w:tr>
      <w:tr w:rsidR="00971686" w:rsidRPr="00886776" w14:paraId="7BD1BB35" w14:textId="77777777" w:rsidTr="004B294D">
        <w:tc>
          <w:tcPr>
            <w:tcW w:w="0" w:type="auto"/>
            <w:tcBorders>
              <w:top w:val="single" w:sz="4" w:space="0" w:color="auto"/>
              <w:left w:val="single" w:sz="4" w:space="0" w:color="auto"/>
              <w:bottom w:val="single" w:sz="4" w:space="0" w:color="auto"/>
              <w:right w:val="single" w:sz="4" w:space="0" w:color="auto"/>
            </w:tcBorders>
          </w:tcPr>
          <w:p w14:paraId="052E13E1" w14:textId="432E257A" w:rsidR="00971686" w:rsidRDefault="000042F3" w:rsidP="004B294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5453" w:type="dxa"/>
            <w:tcBorders>
              <w:top w:val="single" w:sz="4" w:space="0" w:color="auto"/>
              <w:left w:val="single" w:sz="4" w:space="0" w:color="auto"/>
              <w:bottom w:val="single" w:sz="4" w:space="0" w:color="auto"/>
              <w:right w:val="single" w:sz="4" w:space="0" w:color="auto"/>
            </w:tcBorders>
          </w:tcPr>
          <w:p w14:paraId="53BD4B05" w14:textId="77777777" w:rsidR="00971686" w:rsidRPr="007F7112" w:rsidRDefault="00971686" w:rsidP="004B294D">
            <w:pPr>
              <w:spacing w:after="0" w:line="240" w:lineRule="auto"/>
              <w:jc w:val="both"/>
              <w:rPr>
                <w:rFonts w:ascii="Times New Roman" w:eastAsia="Times New Roman" w:hAnsi="Times New Roman" w:cs="Times New Roman"/>
                <w:sz w:val="24"/>
                <w:szCs w:val="24"/>
              </w:rPr>
            </w:pPr>
          </w:p>
        </w:tc>
        <w:tc>
          <w:tcPr>
            <w:tcW w:w="3818" w:type="dxa"/>
            <w:tcBorders>
              <w:top w:val="single" w:sz="4" w:space="0" w:color="auto"/>
              <w:left w:val="single" w:sz="4" w:space="0" w:color="auto"/>
              <w:bottom w:val="single" w:sz="4" w:space="0" w:color="auto"/>
              <w:right w:val="single" w:sz="4" w:space="0" w:color="auto"/>
            </w:tcBorders>
          </w:tcPr>
          <w:p w14:paraId="68CBF563" w14:textId="77777777" w:rsidR="00971686" w:rsidRPr="0022185F" w:rsidRDefault="00971686" w:rsidP="00971686">
            <w:pPr>
              <w:spacing w:after="0" w:line="240" w:lineRule="auto"/>
              <w:jc w:val="both"/>
              <w:rPr>
                <w:rFonts w:ascii="Times New Roman" w:hAnsi="Times New Roman" w:cs="Times New Roman"/>
                <w:sz w:val="24"/>
                <w:szCs w:val="24"/>
                <w:u w:val="single"/>
              </w:rPr>
            </w:pPr>
            <w:r w:rsidRPr="0022185F">
              <w:rPr>
                <w:rFonts w:ascii="Times New Roman" w:hAnsi="Times New Roman" w:cs="Times New Roman"/>
                <w:sz w:val="24"/>
                <w:szCs w:val="24"/>
                <w:u w:val="single"/>
              </w:rPr>
              <w:t>Latvijas Profesionālo apdrošināšanas brokeru asociācija:</w:t>
            </w:r>
          </w:p>
          <w:p w14:paraId="0225376D" w14:textId="77777777" w:rsidR="00971686" w:rsidRDefault="00971686" w:rsidP="00CC7136">
            <w:pPr>
              <w:spacing w:after="0" w:line="240" w:lineRule="auto"/>
              <w:jc w:val="both"/>
              <w:rPr>
                <w:rFonts w:ascii="Times New Roman" w:hAnsi="Times New Roman" w:cs="Times New Roman"/>
                <w:sz w:val="24"/>
                <w:szCs w:val="24"/>
              </w:rPr>
            </w:pPr>
          </w:p>
          <w:p w14:paraId="1FF3E612" w14:textId="4ECF4F62" w:rsidR="00971686" w:rsidRPr="00971686" w:rsidRDefault="00971686" w:rsidP="00CC7136">
            <w:pPr>
              <w:spacing w:after="0" w:line="240" w:lineRule="auto"/>
              <w:jc w:val="both"/>
              <w:rPr>
                <w:rFonts w:ascii="Times New Roman" w:hAnsi="Times New Roman" w:cs="Times New Roman"/>
                <w:sz w:val="24"/>
                <w:szCs w:val="24"/>
              </w:rPr>
            </w:pPr>
            <w:r w:rsidRPr="00971686">
              <w:rPr>
                <w:rFonts w:ascii="Times New Roman" w:hAnsi="Times New Roman" w:cs="Times New Roman"/>
                <w:sz w:val="24"/>
                <w:szCs w:val="24"/>
              </w:rPr>
              <w:t>Tāpat ir jautājums par to kādā veidā LB varētu publiskot pārskatos saņemtos datus, jo LPABA ieskatā apkopotā veidā dati būtu publiskojami.</w:t>
            </w:r>
          </w:p>
        </w:tc>
        <w:tc>
          <w:tcPr>
            <w:tcW w:w="4662" w:type="dxa"/>
            <w:tcBorders>
              <w:top w:val="single" w:sz="4" w:space="0" w:color="auto"/>
              <w:left w:val="single" w:sz="4" w:space="0" w:color="auto"/>
              <w:bottom w:val="single" w:sz="4" w:space="0" w:color="auto"/>
              <w:right w:val="single" w:sz="4" w:space="0" w:color="auto"/>
            </w:tcBorders>
          </w:tcPr>
          <w:p w14:paraId="67BBB41A" w14:textId="7E1AD720" w:rsidR="00971686" w:rsidRDefault="00971686" w:rsidP="00CC7136">
            <w:pPr>
              <w:pStyle w:val="NApunkts1"/>
              <w:numPr>
                <w:ilvl w:val="0"/>
                <w:numId w:val="0"/>
              </w:numPr>
              <w:spacing w:before="0"/>
              <w:rPr>
                <w:rFonts w:eastAsiaTheme="minorHAnsi"/>
                <w:b/>
                <w:bCs/>
                <w:iCs/>
                <w:lang w:eastAsia="en-US"/>
              </w:rPr>
            </w:pPr>
            <w:r>
              <w:rPr>
                <w:rFonts w:eastAsiaTheme="minorHAnsi"/>
                <w:b/>
                <w:bCs/>
                <w:iCs/>
                <w:lang w:eastAsia="en-US"/>
              </w:rPr>
              <w:t>Priekšlikums ņemts vērā</w:t>
            </w:r>
            <w:r w:rsidR="00FB3F92">
              <w:rPr>
                <w:rFonts w:eastAsiaTheme="minorHAnsi"/>
                <w:b/>
                <w:bCs/>
                <w:iCs/>
                <w:lang w:eastAsia="en-US"/>
              </w:rPr>
              <w:t>.</w:t>
            </w:r>
          </w:p>
          <w:p w14:paraId="41D95604" w14:textId="77777777" w:rsidR="00971686" w:rsidRDefault="00971686" w:rsidP="00CC7136">
            <w:pPr>
              <w:pStyle w:val="NApunkts1"/>
              <w:numPr>
                <w:ilvl w:val="0"/>
                <w:numId w:val="0"/>
              </w:numPr>
              <w:spacing w:before="0"/>
              <w:rPr>
                <w:rFonts w:eastAsiaTheme="minorHAnsi"/>
                <w:b/>
                <w:bCs/>
                <w:iCs/>
                <w:lang w:eastAsia="en-US"/>
              </w:rPr>
            </w:pPr>
          </w:p>
          <w:p w14:paraId="63471C37" w14:textId="61DA3068" w:rsidR="00971686" w:rsidRPr="006A5274" w:rsidRDefault="00971686" w:rsidP="00CC7136">
            <w:pPr>
              <w:pStyle w:val="NApunkts1"/>
              <w:numPr>
                <w:ilvl w:val="0"/>
                <w:numId w:val="0"/>
              </w:numPr>
              <w:spacing w:before="0"/>
              <w:rPr>
                <w:rFonts w:eastAsiaTheme="minorHAnsi"/>
                <w:iCs/>
                <w:lang w:eastAsia="en-US"/>
              </w:rPr>
            </w:pPr>
            <w:r w:rsidRPr="006A5274">
              <w:rPr>
                <w:rFonts w:eastAsiaTheme="minorHAnsi"/>
                <w:iCs/>
                <w:lang w:eastAsia="en-US"/>
              </w:rPr>
              <w:t>Latvijas Banka norāda, ka jau pašlaik apkopotā formā tiek publiskoti apdrošināšanas starpnieku iesniegtie dati</w:t>
            </w:r>
          </w:p>
          <w:p w14:paraId="5A869F7B" w14:textId="0A7FECF6" w:rsidR="00971686" w:rsidRDefault="00FB3F92" w:rsidP="00CC7136">
            <w:pPr>
              <w:pStyle w:val="NApunkts1"/>
              <w:numPr>
                <w:ilvl w:val="0"/>
                <w:numId w:val="0"/>
              </w:numPr>
              <w:spacing w:before="0"/>
              <w:rPr>
                <w:rFonts w:eastAsiaTheme="minorHAnsi"/>
                <w:iCs/>
                <w:lang w:eastAsia="en-US"/>
              </w:rPr>
            </w:pPr>
            <w:r>
              <w:t>(</w:t>
            </w:r>
            <w:hyperlink r:id="rId12" w:history="1">
              <w:r w:rsidR="00F9672F" w:rsidRPr="00F11B99">
                <w:rPr>
                  <w:rStyle w:val="Hyperlink"/>
                  <w:rFonts w:eastAsiaTheme="minorHAnsi"/>
                  <w:iCs/>
                  <w:lang w:eastAsia="en-US"/>
                </w:rPr>
                <w:t>https://uzraudziba.bank.lv/statistika/apdrosinasana/ceturksna-parskati/</w:t>
              </w:r>
            </w:hyperlink>
            <w:r>
              <w:rPr>
                <w:rFonts w:eastAsiaTheme="minorHAnsi"/>
                <w:iCs/>
                <w:lang w:eastAsia="en-US"/>
              </w:rPr>
              <w:t>).</w:t>
            </w:r>
          </w:p>
          <w:p w14:paraId="432613AA" w14:textId="77777777" w:rsidR="00FB3F92" w:rsidRPr="006A5274" w:rsidRDefault="00FB3F92" w:rsidP="00CC7136">
            <w:pPr>
              <w:pStyle w:val="NApunkts1"/>
              <w:numPr>
                <w:ilvl w:val="0"/>
                <w:numId w:val="0"/>
              </w:numPr>
              <w:spacing w:before="0"/>
              <w:rPr>
                <w:rFonts w:eastAsiaTheme="minorHAnsi"/>
                <w:iCs/>
                <w:lang w:eastAsia="en-US"/>
              </w:rPr>
            </w:pPr>
          </w:p>
          <w:p w14:paraId="6ACDFF8D" w14:textId="2D311BC4" w:rsidR="00971686" w:rsidRPr="006A5274" w:rsidRDefault="00971686" w:rsidP="00CC7136">
            <w:pPr>
              <w:pStyle w:val="NApunkts1"/>
              <w:numPr>
                <w:ilvl w:val="0"/>
                <w:numId w:val="0"/>
              </w:numPr>
              <w:spacing w:before="0"/>
              <w:rPr>
                <w:rFonts w:eastAsiaTheme="minorHAnsi"/>
                <w:iCs/>
                <w:lang w:eastAsia="en-US"/>
              </w:rPr>
            </w:pPr>
            <w:r w:rsidRPr="006A5274">
              <w:rPr>
                <w:rFonts w:eastAsiaTheme="minorHAnsi"/>
                <w:iCs/>
                <w:lang w:eastAsia="en-US"/>
              </w:rPr>
              <w:t>Pēc pirmo jaunā formāta pārskatu saņemšanas Latvijas Banka izskatīs iespēju</w:t>
            </w:r>
            <w:r w:rsidR="006A5274" w:rsidRPr="006A5274">
              <w:rPr>
                <w:rFonts w:eastAsiaTheme="minorHAnsi"/>
                <w:iCs/>
                <w:lang w:eastAsia="en-US"/>
              </w:rPr>
              <w:t xml:space="preserve"> </w:t>
            </w:r>
            <w:r w:rsidR="006A5274">
              <w:rPr>
                <w:rFonts w:eastAsiaTheme="minorHAnsi"/>
                <w:iCs/>
                <w:lang w:eastAsia="en-US"/>
              </w:rPr>
              <w:t>papildināt</w:t>
            </w:r>
            <w:r w:rsidR="006A5274" w:rsidRPr="006A5274">
              <w:rPr>
                <w:rFonts w:eastAsiaTheme="minorHAnsi"/>
                <w:iCs/>
                <w:lang w:eastAsia="en-US"/>
              </w:rPr>
              <w:t xml:space="preserve"> publiskotās informācijas saturu.</w:t>
            </w:r>
            <w:r w:rsidRPr="006A5274">
              <w:rPr>
                <w:rFonts w:eastAsiaTheme="minorHAnsi"/>
                <w:iCs/>
                <w:lang w:eastAsia="en-US"/>
              </w:rPr>
              <w:t xml:space="preserve"> </w:t>
            </w:r>
          </w:p>
        </w:tc>
      </w:tr>
      <w:tr w:rsidR="006A5274" w:rsidRPr="00886776" w14:paraId="6A04C5BD" w14:textId="77777777" w:rsidTr="004B294D">
        <w:tc>
          <w:tcPr>
            <w:tcW w:w="0" w:type="auto"/>
            <w:tcBorders>
              <w:top w:val="single" w:sz="4" w:space="0" w:color="auto"/>
              <w:left w:val="single" w:sz="4" w:space="0" w:color="auto"/>
              <w:bottom w:val="single" w:sz="4" w:space="0" w:color="auto"/>
              <w:right w:val="single" w:sz="4" w:space="0" w:color="auto"/>
            </w:tcBorders>
          </w:tcPr>
          <w:p w14:paraId="32B4B4E4" w14:textId="4022F278" w:rsidR="006A5274" w:rsidRDefault="000042F3" w:rsidP="004B294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5453" w:type="dxa"/>
            <w:tcBorders>
              <w:top w:val="single" w:sz="4" w:space="0" w:color="auto"/>
              <w:left w:val="single" w:sz="4" w:space="0" w:color="auto"/>
              <w:bottom w:val="single" w:sz="4" w:space="0" w:color="auto"/>
              <w:right w:val="single" w:sz="4" w:space="0" w:color="auto"/>
            </w:tcBorders>
          </w:tcPr>
          <w:p w14:paraId="598C4D9E" w14:textId="743C9E85" w:rsidR="006A5274" w:rsidRPr="007F7112" w:rsidRDefault="006A5274" w:rsidP="004B294D">
            <w:pPr>
              <w:spacing w:after="0" w:line="240" w:lineRule="auto"/>
              <w:jc w:val="both"/>
              <w:rPr>
                <w:rFonts w:ascii="Times New Roman" w:eastAsia="Times New Roman" w:hAnsi="Times New Roman" w:cs="Times New Roman"/>
                <w:sz w:val="24"/>
                <w:szCs w:val="24"/>
              </w:rPr>
            </w:pPr>
            <w:r w:rsidRPr="006A5274">
              <w:rPr>
                <w:rFonts w:ascii="Times New Roman" w:eastAsia="Times New Roman" w:hAnsi="Times New Roman" w:cs="Times New Roman"/>
                <w:sz w:val="24"/>
                <w:szCs w:val="24"/>
              </w:rPr>
              <w:t xml:space="preserve">11. Brokeru sabiedrība pārskatu iesniedz Latvijas Bankai </w:t>
            </w:r>
            <w:r w:rsidRPr="006A5274">
              <w:rPr>
                <w:rFonts w:ascii="Times New Roman" w:eastAsia="Times New Roman" w:hAnsi="Times New Roman" w:cs="Times New Roman"/>
                <w:b/>
                <w:bCs/>
                <w:sz w:val="24"/>
                <w:szCs w:val="24"/>
              </w:rPr>
              <w:t>30</w:t>
            </w:r>
            <w:r w:rsidR="00C56D8E">
              <w:rPr>
                <w:rFonts w:ascii="Times New Roman" w:eastAsia="Times New Roman" w:hAnsi="Times New Roman" w:cs="Times New Roman"/>
                <w:b/>
                <w:bCs/>
                <w:sz w:val="24"/>
                <w:szCs w:val="24"/>
              </w:rPr>
              <w:t> </w:t>
            </w:r>
            <w:r w:rsidRPr="006A5274">
              <w:rPr>
                <w:rFonts w:ascii="Times New Roman" w:eastAsia="Times New Roman" w:hAnsi="Times New Roman" w:cs="Times New Roman"/>
                <w:b/>
                <w:bCs/>
                <w:sz w:val="24"/>
                <w:szCs w:val="24"/>
              </w:rPr>
              <w:t>dienu laikā pēc attiecīgā perioda beigām</w:t>
            </w:r>
            <w:r w:rsidRPr="006A5274">
              <w:rPr>
                <w:rFonts w:ascii="Times New Roman" w:eastAsia="Times New Roman" w:hAnsi="Times New Roman" w:cs="Times New Roman"/>
                <w:sz w:val="24"/>
                <w:szCs w:val="24"/>
              </w:rPr>
              <w:t xml:space="preserve"> elektroniskā veidā, izmantojot nebanku statistikas sistēmu, saskaņā ar Latvijas Bankas noteikumiem, kuri regulē elektronisko informācijas apmaiņu ar Latvijas Banku.</w:t>
            </w:r>
          </w:p>
        </w:tc>
        <w:tc>
          <w:tcPr>
            <w:tcW w:w="3818" w:type="dxa"/>
            <w:tcBorders>
              <w:top w:val="single" w:sz="4" w:space="0" w:color="auto"/>
              <w:left w:val="single" w:sz="4" w:space="0" w:color="auto"/>
              <w:bottom w:val="single" w:sz="4" w:space="0" w:color="auto"/>
              <w:right w:val="single" w:sz="4" w:space="0" w:color="auto"/>
            </w:tcBorders>
          </w:tcPr>
          <w:p w14:paraId="296704B3" w14:textId="615B1696" w:rsidR="006A5274" w:rsidRPr="006A5274" w:rsidRDefault="006A5274" w:rsidP="006A5274">
            <w:pPr>
              <w:spacing w:after="0" w:line="240" w:lineRule="auto"/>
              <w:jc w:val="both"/>
              <w:rPr>
                <w:rFonts w:ascii="Times New Roman" w:hAnsi="Times New Roman" w:cs="Times New Roman"/>
                <w:sz w:val="24"/>
                <w:szCs w:val="24"/>
                <w:u w:val="single"/>
              </w:rPr>
            </w:pPr>
            <w:r w:rsidRPr="006A5274">
              <w:rPr>
                <w:rFonts w:ascii="Times New Roman" w:hAnsi="Times New Roman" w:cs="Times New Roman"/>
                <w:sz w:val="24"/>
                <w:szCs w:val="24"/>
                <w:u w:val="single"/>
              </w:rPr>
              <w:t>Latvijas Apdrošināšanas brokeru asociācija:</w:t>
            </w:r>
          </w:p>
          <w:p w14:paraId="64576C31" w14:textId="2911C2B3" w:rsidR="006A5274" w:rsidRPr="006A5274" w:rsidRDefault="006A5274" w:rsidP="006A5274">
            <w:pPr>
              <w:spacing w:after="0" w:line="240" w:lineRule="auto"/>
              <w:jc w:val="both"/>
              <w:rPr>
                <w:rFonts w:ascii="Times New Roman" w:hAnsi="Times New Roman" w:cs="Times New Roman"/>
                <w:sz w:val="24"/>
                <w:szCs w:val="24"/>
              </w:rPr>
            </w:pPr>
            <w:r w:rsidRPr="006A5274">
              <w:rPr>
                <w:rFonts w:ascii="Times New Roman" w:hAnsi="Times New Roman" w:cs="Times New Roman"/>
                <w:sz w:val="24"/>
                <w:szCs w:val="24"/>
              </w:rPr>
              <w:t xml:space="preserve">Viens LABA biedrs tomēr ierosināja LB sagatavotā Apdrošināšanas vai pārapdrošināšanas brokeru, citu dalībvalstu un ārvalstu apdrošināšanas vai pārapdrošināšanas brokeru filiāļu darbības pārskata sagatavošanas noteikumu projektā 11. punktu, izteikt šādā redakcijā:  11. Brokeru sabiedrība pārskatu iesniedz Latvijas Bankai </w:t>
            </w:r>
            <w:r w:rsidRPr="006A5274">
              <w:rPr>
                <w:rFonts w:ascii="Times New Roman" w:hAnsi="Times New Roman" w:cs="Times New Roman"/>
                <w:b/>
                <w:bCs/>
                <w:sz w:val="24"/>
                <w:szCs w:val="24"/>
              </w:rPr>
              <w:t>60 dienu laikā pēc attiecīgā perioda beigām</w:t>
            </w:r>
            <w:r w:rsidRPr="006A5274">
              <w:rPr>
                <w:rFonts w:ascii="Times New Roman" w:hAnsi="Times New Roman" w:cs="Times New Roman"/>
                <w:sz w:val="24"/>
                <w:szCs w:val="24"/>
              </w:rPr>
              <w:t xml:space="preserve"> elektroniskā veidā, izmantojot nebanku statistikas sistēmu, saskaņā ar Latvijas Bankas noteikumiem, kuri regulē elektronisko informācijas apmaiņu ar Latvijas Banku.</w:t>
            </w:r>
          </w:p>
          <w:p w14:paraId="08DE7210" w14:textId="77777777" w:rsidR="006A5274" w:rsidRPr="006A5274" w:rsidRDefault="006A5274" w:rsidP="006A5274">
            <w:pPr>
              <w:spacing w:after="0" w:line="240" w:lineRule="auto"/>
              <w:jc w:val="both"/>
              <w:rPr>
                <w:rFonts w:ascii="Times New Roman" w:hAnsi="Times New Roman" w:cs="Times New Roman"/>
                <w:sz w:val="24"/>
                <w:szCs w:val="24"/>
              </w:rPr>
            </w:pPr>
          </w:p>
          <w:p w14:paraId="768A887A" w14:textId="5C536004" w:rsidR="006A5274" w:rsidRPr="006A5274" w:rsidRDefault="006A5274" w:rsidP="006A5274">
            <w:pPr>
              <w:spacing w:after="0" w:line="240" w:lineRule="auto"/>
              <w:jc w:val="both"/>
              <w:rPr>
                <w:rFonts w:ascii="Times New Roman" w:hAnsi="Times New Roman" w:cs="Times New Roman"/>
                <w:sz w:val="24"/>
                <w:szCs w:val="24"/>
              </w:rPr>
            </w:pPr>
            <w:r w:rsidRPr="006A5274">
              <w:rPr>
                <w:rFonts w:ascii="Times New Roman" w:hAnsi="Times New Roman" w:cs="Times New Roman"/>
                <w:sz w:val="24"/>
                <w:szCs w:val="24"/>
              </w:rPr>
              <w:t xml:space="preserve">Priekšlikuma pamatojums: Iepazīstoties ar minēto noteikumu projektu un tam pievienoto anotāciju, ir secināms, ka Sabiedrībai, kā arī visām pārējām brokeru sabiedrībām – tirgus dalībniekiem, izpildot jaunās prasības un informācijas sniegšanas apjomu un noteikumu projektam pievienoto pielikumu, un konkrēti atskaišu formu aizpildīšanai būs nepieciešami vairāk resursi un laiks to sagatavošanai, datu analīzei un apkopošanai.  Ņemot vērā arī informāciju, kas ietverta anotācijā, un konkrēti, ka papildu informācijas apkopošana var radīt papildu administratīvo slogu un administratīvās izmaksas, kā arī administratīvā sloga un administratīvo izmaksu pieaugumu nav iespējams aprēķināt, jo tas varētu būt atkarīgs no katra individuāla tirgus dalībnieka informācijas sistēmu iespējām, kas arī ir saistīta ar klientu rezidentu un klientu nerezidentu datu apkopošanu un tādu programmas rīku ieviešanu informācijas </w:t>
            </w:r>
            <w:r w:rsidRPr="006A5274">
              <w:rPr>
                <w:rFonts w:ascii="Times New Roman" w:hAnsi="Times New Roman" w:cs="Times New Roman"/>
                <w:sz w:val="24"/>
                <w:szCs w:val="24"/>
              </w:rPr>
              <w:lastRenderedPageBreak/>
              <w:t>sistēmās, jo šobrīd netiek atsevišķi apkopoti dati par klientiem rezidentiem un klientiem nerezidentiem, tādēļ ir nepieciešams ilgāks laika termiņš pārskatu sagatavošanai, lai kvalit</w:t>
            </w:r>
            <w:r w:rsidR="00BF6135">
              <w:rPr>
                <w:rFonts w:ascii="Times New Roman" w:hAnsi="Times New Roman" w:cs="Times New Roman"/>
                <w:sz w:val="24"/>
                <w:szCs w:val="24"/>
              </w:rPr>
              <w:t>a</w:t>
            </w:r>
            <w:r w:rsidRPr="006A5274">
              <w:rPr>
                <w:rFonts w:ascii="Times New Roman" w:hAnsi="Times New Roman" w:cs="Times New Roman"/>
                <w:sz w:val="24"/>
                <w:szCs w:val="24"/>
              </w:rPr>
              <w:t>tīvi izpildītu Latvijas Bankas prasības un iesniegtu precīzu un korektu informāciju.</w:t>
            </w:r>
          </w:p>
        </w:tc>
        <w:tc>
          <w:tcPr>
            <w:tcW w:w="4662" w:type="dxa"/>
            <w:tcBorders>
              <w:top w:val="single" w:sz="4" w:space="0" w:color="auto"/>
              <w:left w:val="single" w:sz="4" w:space="0" w:color="auto"/>
              <w:bottom w:val="single" w:sz="4" w:space="0" w:color="auto"/>
              <w:right w:val="single" w:sz="4" w:space="0" w:color="auto"/>
            </w:tcBorders>
          </w:tcPr>
          <w:p w14:paraId="2507A4BC" w14:textId="4BFFE14F" w:rsidR="00D20ECF" w:rsidRDefault="00D20ECF" w:rsidP="00D20ECF">
            <w:pPr>
              <w:pStyle w:val="NApunkts1"/>
              <w:numPr>
                <w:ilvl w:val="0"/>
                <w:numId w:val="0"/>
              </w:numPr>
              <w:spacing w:before="0"/>
              <w:rPr>
                <w:rFonts w:eastAsiaTheme="minorHAnsi"/>
                <w:b/>
                <w:bCs/>
                <w:iCs/>
                <w:lang w:eastAsia="en-US"/>
              </w:rPr>
            </w:pPr>
            <w:r>
              <w:rPr>
                <w:rFonts w:eastAsiaTheme="minorHAnsi"/>
                <w:b/>
                <w:bCs/>
                <w:iCs/>
                <w:lang w:eastAsia="en-US"/>
              </w:rPr>
              <w:lastRenderedPageBreak/>
              <w:t xml:space="preserve">Priekšlikums </w:t>
            </w:r>
            <w:r w:rsidR="005838BD">
              <w:rPr>
                <w:rFonts w:eastAsiaTheme="minorHAnsi"/>
                <w:b/>
                <w:bCs/>
                <w:iCs/>
                <w:lang w:eastAsia="en-US"/>
              </w:rPr>
              <w:t>nav</w:t>
            </w:r>
            <w:r>
              <w:rPr>
                <w:rFonts w:eastAsiaTheme="minorHAnsi"/>
                <w:b/>
                <w:bCs/>
                <w:iCs/>
                <w:lang w:eastAsia="en-US"/>
              </w:rPr>
              <w:t xml:space="preserve"> ņemts vērā</w:t>
            </w:r>
            <w:r w:rsidR="00FB3F92">
              <w:rPr>
                <w:rFonts w:eastAsiaTheme="minorHAnsi"/>
                <w:b/>
                <w:bCs/>
                <w:iCs/>
                <w:lang w:eastAsia="en-US"/>
              </w:rPr>
              <w:t>.</w:t>
            </w:r>
          </w:p>
          <w:p w14:paraId="71153892" w14:textId="77777777" w:rsidR="006A5274" w:rsidRDefault="006A5274" w:rsidP="00CC7136">
            <w:pPr>
              <w:pStyle w:val="NApunkts1"/>
              <w:numPr>
                <w:ilvl w:val="0"/>
                <w:numId w:val="0"/>
              </w:numPr>
              <w:spacing w:before="0"/>
              <w:rPr>
                <w:rFonts w:eastAsiaTheme="minorHAnsi"/>
                <w:b/>
                <w:bCs/>
                <w:iCs/>
                <w:lang w:eastAsia="en-US"/>
              </w:rPr>
            </w:pPr>
          </w:p>
          <w:p w14:paraId="39291B93" w14:textId="12643A55" w:rsidR="00D20ECF" w:rsidRDefault="00D20ECF" w:rsidP="00CC7136">
            <w:pPr>
              <w:pStyle w:val="NApunkts1"/>
              <w:numPr>
                <w:ilvl w:val="0"/>
                <w:numId w:val="0"/>
              </w:numPr>
              <w:spacing w:before="0"/>
              <w:rPr>
                <w:rFonts w:eastAsiaTheme="minorHAnsi"/>
                <w:iCs/>
                <w:lang w:eastAsia="en-US"/>
              </w:rPr>
            </w:pPr>
            <w:r>
              <w:rPr>
                <w:rFonts w:eastAsiaTheme="minorHAnsi"/>
                <w:iCs/>
                <w:lang w:eastAsia="en-US"/>
              </w:rPr>
              <w:t xml:space="preserve">Latvijas Banka norāda, ka </w:t>
            </w:r>
            <w:r w:rsidR="00FE0742">
              <w:rPr>
                <w:rFonts w:eastAsiaTheme="minorHAnsi"/>
                <w:iCs/>
                <w:lang w:eastAsia="en-US"/>
              </w:rPr>
              <w:t>n</w:t>
            </w:r>
            <w:r w:rsidRPr="00D20ECF">
              <w:rPr>
                <w:rFonts w:eastAsiaTheme="minorHAnsi"/>
                <w:iCs/>
                <w:lang w:eastAsia="en-US"/>
              </w:rPr>
              <w:t>oteikumu projekta 1.</w:t>
            </w:r>
            <w:r w:rsidR="00FB3F92">
              <w:rPr>
                <w:rFonts w:eastAsiaTheme="minorHAnsi"/>
                <w:iCs/>
                <w:lang w:eastAsia="en-US"/>
              </w:rPr>
              <w:t> </w:t>
            </w:r>
            <w:r w:rsidRPr="00D20ECF">
              <w:rPr>
                <w:rFonts w:eastAsiaTheme="minorHAnsi"/>
                <w:iCs/>
                <w:lang w:eastAsia="en-US"/>
              </w:rPr>
              <w:t xml:space="preserve">pielikums "Bilances pārskats" papildināts ar ailēm "Rezidenti" un "Nerezidenti", lai novērstu vienas un tās pašas informācijas sniegšanu atšķirīgos Latvijas Bankas informācijas pieprasījumos. </w:t>
            </w:r>
            <w:r w:rsidRPr="00D20ECF">
              <w:rPr>
                <w:rFonts w:eastAsiaTheme="minorHAnsi"/>
                <w:iCs/>
                <w:u w:val="single"/>
                <w:lang w:eastAsia="en-US"/>
              </w:rPr>
              <w:t>Apdrošināšanas brokeri</w:t>
            </w:r>
            <w:r w:rsidRPr="00D20ECF">
              <w:rPr>
                <w:rFonts w:eastAsiaTheme="minorHAnsi"/>
                <w:iCs/>
                <w:lang w:eastAsia="en-US"/>
              </w:rPr>
              <w:t xml:space="preserve">, kuri </w:t>
            </w:r>
            <w:r w:rsidR="00FE0742">
              <w:rPr>
                <w:rFonts w:eastAsiaTheme="minorHAnsi"/>
                <w:iCs/>
                <w:lang w:eastAsia="en-US"/>
              </w:rPr>
              <w:t>n</w:t>
            </w:r>
            <w:r w:rsidRPr="00D20ECF">
              <w:rPr>
                <w:rFonts w:eastAsiaTheme="minorHAnsi"/>
                <w:iCs/>
                <w:lang w:eastAsia="en-US"/>
              </w:rPr>
              <w:t>oteikumu projekta izstrādes brīdī sniedz Latvijas Bankai informāciju gan Noteikumu Nr.</w:t>
            </w:r>
            <w:r w:rsidR="00FB3F92">
              <w:rPr>
                <w:rFonts w:eastAsiaTheme="minorHAnsi"/>
                <w:iCs/>
                <w:lang w:eastAsia="en-US"/>
              </w:rPr>
              <w:t> </w:t>
            </w:r>
            <w:r w:rsidRPr="00D20ECF">
              <w:rPr>
                <w:rFonts w:eastAsiaTheme="minorHAnsi"/>
                <w:iCs/>
                <w:lang w:eastAsia="en-US"/>
              </w:rPr>
              <w:t>89, gan Latvijas Bankas 2022.</w:t>
            </w:r>
            <w:r w:rsidR="00FB3F92">
              <w:rPr>
                <w:rFonts w:eastAsiaTheme="minorHAnsi"/>
                <w:iCs/>
                <w:lang w:eastAsia="en-US"/>
              </w:rPr>
              <w:t> </w:t>
            </w:r>
            <w:r w:rsidRPr="00D20ECF">
              <w:rPr>
                <w:rFonts w:eastAsiaTheme="minorHAnsi"/>
                <w:iCs/>
                <w:lang w:eastAsia="en-US"/>
              </w:rPr>
              <w:t>gada 13.</w:t>
            </w:r>
            <w:r w:rsidR="00FE0742">
              <w:rPr>
                <w:rFonts w:eastAsiaTheme="minorHAnsi"/>
                <w:iCs/>
                <w:lang w:eastAsia="en-US"/>
              </w:rPr>
              <w:t> </w:t>
            </w:r>
            <w:r w:rsidRPr="00D20ECF">
              <w:rPr>
                <w:rFonts w:eastAsiaTheme="minorHAnsi"/>
                <w:iCs/>
                <w:lang w:eastAsia="en-US"/>
              </w:rPr>
              <w:t>jūnija noteikumu Nr.</w:t>
            </w:r>
            <w:r w:rsidR="00FB3F92">
              <w:rPr>
                <w:rFonts w:eastAsiaTheme="minorHAnsi"/>
                <w:iCs/>
                <w:lang w:eastAsia="en-US"/>
              </w:rPr>
              <w:t> </w:t>
            </w:r>
            <w:r w:rsidRPr="00D20ECF">
              <w:rPr>
                <w:rFonts w:eastAsiaTheme="minorHAnsi"/>
                <w:iCs/>
                <w:lang w:eastAsia="en-US"/>
              </w:rPr>
              <w:t>210 "Statistisko datu par finansiālo stāvokli (1</w:t>
            </w:r>
            <w:r w:rsidR="00FB3F92">
              <w:rPr>
                <w:rFonts w:eastAsiaTheme="minorHAnsi"/>
                <w:iCs/>
                <w:lang w:eastAsia="en-US"/>
              </w:rPr>
              <w:noBreakHyphen/>
            </w:r>
            <w:r w:rsidRPr="00D20ECF">
              <w:rPr>
                <w:rFonts w:eastAsiaTheme="minorHAnsi"/>
                <w:iCs/>
                <w:lang w:eastAsia="en-US"/>
              </w:rPr>
              <w:t xml:space="preserve">FP) sagatavošanas un iesniegšanas noteikumi" prasību izpildei, </w:t>
            </w:r>
            <w:r w:rsidRPr="00D20ECF">
              <w:rPr>
                <w:rFonts w:eastAsiaTheme="minorHAnsi"/>
                <w:iCs/>
                <w:u w:val="single"/>
                <w:lang w:eastAsia="en-US"/>
              </w:rPr>
              <w:t>turpmāk tiks atbrīvoti no statistisko datu sniegšanas saskaņā ar Latvijas Bankas 2022.</w:t>
            </w:r>
            <w:r w:rsidR="00FB3F92">
              <w:rPr>
                <w:rFonts w:eastAsiaTheme="minorHAnsi"/>
                <w:iCs/>
                <w:u w:val="single"/>
                <w:lang w:eastAsia="en-US"/>
              </w:rPr>
              <w:t> </w:t>
            </w:r>
            <w:r w:rsidRPr="00D20ECF">
              <w:rPr>
                <w:rFonts w:eastAsiaTheme="minorHAnsi"/>
                <w:iCs/>
                <w:u w:val="single"/>
                <w:lang w:eastAsia="en-US"/>
              </w:rPr>
              <w:t>gada 13.</w:t>
            </w:r>
            <w:r w:rsidR="00FB3F92">
              <w:rPr>
                <w:rFonts w:eastAsiaTheme="minorHAnsi"/>
                <w:iCs/>
                <w:u w:val="single"/>
                <w:lang w:eastAsia="en-US"/>
              </w:rPr>
              <w:t> </w:t>
            </w:r>
            <w:r w:rsidRPr="00D20ECF">
              <w:rPr>
                <w:rFonts w:eastAsiaTheme="minorHAnsi"/>
                <w:iCs/>
                <w:u w:val="single"/>
                <w:lang w:eastAsia="en-US"/>
              </w:rPr>
              <w:t>jūnija noteikumiem Nr.</w:t>
            </w:r>
            <w:r w:rsidR="00FB3F92">
              <w:rPr>
                <w:rFonts w:eastAsiaTheme="minorHAnsi"/>
                <w:iCs/>
                <w:u w:val="single"/>
                <w:lang w:eastAsia="en-US"/>
              </w:rPr>
              <w:t> </w:t>
            </w:r>
            <w:r w:rsidRPr="00D20ECF">
              <w:rPr>
                <w:rFonts w:eastAsiaTheme="minorHAnsi"/>
                <w:iCs/>
                <w:u w:val="single"/>
                <w:lang w:eastAsia="en-US"/>
              </w:rPr>
              <w:t>210 "Statistisko datu par finansiālo stāvokli (1-FP) sagatavošanas un iesniegšanas noteikumi".</w:t>
            </w:r>
            <w:r w:rsidRPr="00D20ECF">
              <w:rPr>
                <w:rFonts w:eastAsiaTheme="minorHAnsi"/>
                <w:iCs/>
                <w:lang w:eastAsia="en-US"/>
              </w:rPr>
              <w:t xml:space="preserve"> Tādējādi </w:t>
            </w:r>
            <w:r w:rsidRPr="00D20ECF">
              <w:rPr>
                <w:rFonts w:eastAsiaTheme="minorHAnsi"/>
                <w:iCs/>
                <w:u w:val="single"/>
                <w:lang w:eastAsia="en-US"/>
              </w:rPr>
              <w:t>šie apdrošināšanas brokeri datus sniegs retāk (reizi pusgadā, nevis reizi ceturksnī) un būtiski mazākā detalizācijas pakāpē</w:t>
            </w:r>
            <w:r>
              <w:rPr>
                <w:rFonts w:eastAsiaTheme="minorHAnsi"/>
                <w:iCs/>
                <w:u w:val="single"/>
                <w:lang w:eastAsia="en-US"/>
              </w:rPr>
              <w:t>.</w:t>
            </w:r>
            <w:r w:rsidRPr="00D20ECF">
              <w:rPr>
                <w:rFonts w:eastAsiaTheme="minorHAnsi"/>
                <w:iCs/>
                <w:lang w:eastAsia="en-US"/>
              </w:rPr>
              <w:t xml:space="preserve"> Savukārt </w:t>
            </w:r>
            <w:r w:rsidRPr="00D20ECF">
              <w:rPr>
                <w:rFonts w:eastAsiaTheme="minorHAnsi"/>
                <w:iCs/>
                <w:u w:val="single"/>
                <w:lang w:eastAsia="en-US"/>
              </w:rPr>
              <w:t>citi apdrošināšanas brokeri</w:t>
            </w:r>
            <w:r w:rsidRPr="00D20ECF">
              <w:rPr>
                <w:rFonts w:eastAsiaTheme="minorHAnsi"/>
                <w:iCs/>
                <w:lang w:eastAsia="en-US"/>
              </w:rPr>
              <w:t xml:space="preserve"> turpinās sniegt statistiskos datus, papildus uzrādot rezidentu un nerezidentu dalījumu </w:t>
            </w:r>
            <w:r w:rsidRPr="00D20ECF">
              <w:rPr>
                <w:rFonts w:eastAsiaTheme="minorHAnsi"/>
                <w:iCs/>
                <w:u w:val="single"/>
                <w:lang w:eastAsia="en-US"/>
              </w:rPr>
              <w:t>tikai atsevišķām</w:t>
            </w:r>
            <w:r w:rsidRPr="00D20ECF">
              <w:rPr>
                <w:rFonts w:eastAsiaTheme="minorHAnsi"/>
                <w:iCs/>
                <w:lang w:eastAsia="en-US"/>
              </w:rPr>
              <w:t xml:space="preserve"> </w:t>
            </w:r>
            <w:r w:rsidR="00E16C7C">
              <w:rPr>
                <w:rFonts w:eastAsiaTheme="minorHAnsi"/>
                <w:iCs/>
                <w:lang w:eastAsia="en-US"/>
              </w:rPr>
              <w:t>n</w:t>
            </w:r>
            <w:r w:rsidRPr="00D20ECF">
              <w:rPr>
                <w:rFonts w:eastAsiaTheme="minorHAnsi"/>
                <w:iCs/>
                <w:lang w:eastAsia="en-US"/>
              </w:rPr>
              <w:t>oteikumu projekta 1.</w:t>
            </w:r>
            <w:r w:rsidR="00FB3F92">
              <w:rPr>
                <w:rFonts w:eastAsiaTheme="minorHAnsi"/>
                <w:iCs/>
                <w:lang w:eastAsia="en-US"/>
              </w:rPr>
              <w:t> </w:t>
            </w:r>
            <w:r w:rsidRPr="00D20ECF">
              <w:rPr>
                <w:rFonts w:eastAsiaTheme="minorHAnsi"/>
                <w:iCs/>
                <w:lang w:eastAsia="en-US"/>
              </w:rPr>
              <w:t>pielikuma "Bilances pārskats" pozīcijām.</w:t>
            </w:r>
          </w:p>
          <w:p w14:paraId="4148B1A6" w14:textId="77777777" w:rsidR="005838BD" w:rsidRDefault="005838BD" w:rsidP="00CC7136">
            <w:pPr>
              <w:pStyle w:val="NApunkts1"/>
              <w:numPr>
                <w:ilvl w:val="0"/>
                <w:numId w:val="0"/>
              </w:numPr>
              <w:spacing w:before="0"/>
              <w:rPr>
                <w:rFonts w:eastAsiaTheme="minorHAnsi"/>
                <w:iCs/>
                <w:lang w:eastAsia="en-US"/>
              </w:rPr>
            </w:pPr>
          </w:p>
          <w:p w14:paraId="067C998E" w14:textId="1BEA2441" w:rsidR="00E035BF" w:rsidRDefault="00E035BF" w:rsidP="00CC7136">
            <w:pPr>
              <w:pStyle w:val="NApunkts1"/>
              <w:numPr>
                <w:ilvl w:val="0"/>
                <w:numId w:val="0"/>
              </w:numPr>
              <w:spacing w:before="0"/>
              <w:rPr>
                <w:rFonts w:eastAsiaTheme="minorHAnsi"/>
                <w:iCs/>
                <w:lang w:eastAsia="en-US"/>
              </w:rPr>
            </w:pPr>
            <w:r w:rsidRPr="00E035BF">
              <w:rPr>
                <w:rFonts w:eastAsiaTheme="minorHAnsi"/>
                <w:iCs/>
                <w:lang w:eastAsia="en-US"/>
              </w:rPr>
              <w:t>Piedāvāt</w:t>
            </w:r>
            <w:r>
              <w:rPr>
                <w:rFonts w:eastAsiaTheme="minorHAnsi"/>
                <w:iCs/>
                <w:lang w:eastAsia="en-US"/>
              </w:rPr>
              <w:t>ais L</w:t>
            </w:r>
            <w:r w:rsidR="00C56D8E">
              <w:rPr>
                <w:rFonts w:eastAsiaTheme="minorHAnsi"/>
                <w:iCs/>
                <w:lang w:eastAsia="en-US"/>
              </w:rPr>
              <w:t xml:space="preserve">atvijas </w:t>
            </w:r>
            <w:r>
              <w:rPr>
                <w:rFonts w:eastAsiaTheme="minorHAnsi"/>
                <w:iCs/>
                <w:lang w:eastAsia="en-US"/>
              </w:rPr>
              <w:t>A</w:t>
            </w:r>
            <w:r w:rsidR="00C56D8E">
              <w:rPr>
                <w:rFonts w:eastAsiaTheme="minorHAnsi"/>
                <w:iCs/>
                <w:lang w:eastAsia="en-US"/>
              </w:rPr>
              <w:t xml:space="preserve">pdrošināšanas brokeru asociācijas </w:t>
            </w:r>
            <w:r>
              <w:rPr>
                <w:rFonts w:eastAsiaTheme="minorHAnsi"/>
                <w:iCs/>
                <w:lang w:eastAsia="en-US"/>
              </w:rPr>
              <w:t xml:space="preserve">risinājums </w:t>
            </w:r>
            <w:r w:rsidRPr="00E035BF">
              <w:rPr>
                <w:rFonts w:eastAsiaTheme="minorHAnsi"/>
                <w:iCs/>
                <w:lang w:eastAsia="en-US"/>
              </w:rPr>
              <w:t>pārskatu iesnie</w:t>
            </w:r>
            <w:r>
              <w:rPr>
                <w:rFonts w:eastAsiaTheme="minorHAnsi"/>
                <w:iCs/>
                <w:lang w:eastAsia="en-US"/>
              </w:rPr>
              <w:t>gt</w:t>
            </w:r>
            <w:r w:rsidRPr="00E035BF">
              <w:rPr>
                <w:rFonts w:eastAsiaTheme="minorHAnsi"/>
                <w:iCs/>
                <w:lang w:eastAsia="en-US"/>
              </w:rPr>
              <w:t xml:space="preserve"> Latvijas Bankai 60</w:t>
            </w:r>
            <w:r w:rsidR="00FB3F92">
              <w:rPr>
                <w:rFonts w:eastAsiaTheme="minorHAnsi"/>
                <w:iCs/>
                <w:lang w:eastAsia="en-US"/>
              </w:rPr>
              <w:t> </w:t>
            </w:r>
            <w:r w:rsidRPr="00E035BF">
              <w:rPr>
                <w:rFonts w:eastAsiaTheme="minorHAnsi"/>
                <w:iCs/>
                <w:lang w:eastAsia="en-US"/>
              </w:rPr>
              <w:t>dienu laikā pēc attiecīgā perioda beigām nav pieņemam</w:t>
            </w:r>
            <w:r>
              <w:rPr>
                <w:rFonts w:eastAsiaTheme="minorHAnsi"/>
                <w:iCs/>
                <w:lang w:eastAsia="en-US"/>
              </w:rPr>
              <w:t>s</w:t>
            </w:r>
            <w:r w:rsidRPr="00E035BF">
              <w:rPr>
                <w:rFonts w:eastAsiaTheme="minorHAnsi"/>
                <w:iCs/>
                <w:lang w:eastAsia="en-US"/>
              </w:rPr>
              <w:t xml:space="preserve">, jo neļauj izmantot minētos datus ārējās statistikas, kas tiek publiskota tajā pašā </w:t>
            </w:r>
            <w:r>
              <w:rPr>
                <w:rFonts w:eastAsiaTheme="minorHAnsi"/>
                <w:iCs/>
                <w:lang w:eastAsia="en-US"/>
              </w:rPr>
              <w:t>termiņā</w:t>
            </w:r>
            <w:r w:rsidR="00C56D8E">
              <w:rPr>
                <w:rFonts w:eastAsiaTheme="minorHAnsi"/>
                <w:iCs/>
                <w:lang w:eastAsia="en-US"/>
              </w:rPr>
              <w:t>,</w:t>
            </w:r>
            <w:r w:rsidR="00C56D8E" w:rsidRPr="00E035BF">
              <w:rPr>
                <w:rFonts w:eastAsiaTheme="minorHAnsi"/>
                <w:iCs/>
                <w:lang w:eastAsia="en-US"/>
              </w:rPr>
              <w:t xml:space="preserve"> sagatavošanai</w:t>
            </w:r>
            <w:r w:rsidRPr="00E035BF">
              <w:rPr>
                <w:rFonts w:eastAsiaTheme="minorHAnsi"/>
                <w:iCs/>
                <w:lang w:eastAsia="en-US"/>
              </w:rPr>
              <w:t>.</w:t>
            </w:r>
          </w:p>
          <w:p w14:paraId="3BA2A79B" w14:textId="462E902C" w:rsidR="00E035BF" w:rsidRPr="00D20ECF" w:rsidRDefault="00E035BF" w:rsidP="00CC7136">
            <w:pPr>
              <w:pStyle w:val="NApunkts1"/>
              <w:numPr>
                <w:ilvl w:val="0"/>
                <w:numId w:val="0"/>
              </w:numPr>
              <w:spacing w:before="0"/>
              <w:rPr>
                <w:rFonts w:eastAsiaTheme="minorHAnsi"/>
                <w:iCs/>
                <w:lang w:eastAsia="en-US"/>
              </w:rPr>
            </w:pPr>
          </w:p>
        </w:tc>
      </w:tr>
    </w:tbl>
    <w:p w14:paraId="5F1511D6" w14:textId="77777777" w:rsidR="00E53DE9" w:rsidRPr="000B4E0A" w:rsidRDefault="00E53DE9" w:rsidP="00FB3F92">
      <w:pPr>
        <w:spacing w:after="0" w:line="240" w:lineRule="auto"/>
        <w:rPr>
          <w:rFonts w:ascii="Times New Roman" w:hAnsi="Times New Roman" w:cs="Times New Roman"/>
          <w:sz w:val="24"/>
          <w:szCs w:val="24"/>
        </w:rPr>
      </w:pPr>
    </w:p>
    <w:sectPr w:rsidR="00E53DE9" w:rsidRPr="000B4E0A" w:rsidSect="0036220A">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1F80F" w14:textId="77777777" w:rsidR="001519FC" w:rsidRDefault="001519FC" w:rsidP="009B27BE">
      <w:pPr>
        <w:spacing w:after="0" w:line="240" w:lineRule="auto"/>
      </w:pPr>
      <w:r>
        <w:separator/>
      </w:r>
    </w:p>
  </w:endnote>
  <w:endnote w:type="continuationSeparator" w:id="0">
    <w:p w14:paraId="5E6183C7" w14:textId="77777777" w:rsidR="001519FC" w:rsidRDefault="001519F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D8301" w14:textId="77777777" w:rsidR="001519FC" w:rsidRDefault="001519FC" w:rsidP="009B27BE">
      <w:pPr>
        <w:spacing w:after="0" w:line="240" w:lineRule="auto"/>
      </w:pPr>
      <w:r>
        <w:separator/>
      </w:r>
    </w:p>
  </w:footnote>
  <w:footnote w:type="continuationSeparator" w:id="0">
    <w:p w14:paraId="493CDAFF" w14:textId="77777777" w:rsidR="001519FC" w:rsidRDefault="001519F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29B28953"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14AFF55"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31655"/>
    <w:multiLevelType w:val="hybridMultilevel"/>
    <w:tmpl w:val="A6F447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662013E"/>
    <w:multiLevelType w:val="hybridMultilevel"/>
    <w:tmpl w:val="309650D0"/>
    <w:lvl w:ilvl="0" w:tplc="6636C2B6">
      <w:start w:val="4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BA73E4C"/>
    <w:multiLevelType w:val="hybridMultilevel"/>
    <w:tmpl w:val="D7766BB4"/>
    <w:lvl w:ilvl="0" w:tplc="3C643E20">
      <w:start w:val="1"/>
      <w:numFmt w:val="decimal"/>
      <w:lvlText w:val="%1)"/>
      <w:lvlJc w:val="left"/>
      <w:pPr>
        <w:ind w:left="795" w:hanging="43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3BB7D32"/>
    <w:multiLevelType w:val="multilevel"/>
    <w:tmpl w:val="12188A86"/>
    <w:lvl w:ilvl="0">
      <w:start w:val="1"/>
      <w:numFmt w:val="decimal"/>
      <w:pStyle w:val="NApunkts1"/>
      <w:suff w:val="space"/>
      <w:lvlText w:val="%1."/>
      <w:lvlJc w:val="left"/>
      <w:pPr>
        <w:ind w:left="63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48368814">
    <w:abstractNumId w:val="2"/>
  </w:num>
  <w:num w:numId="2" w16cid:durableId="1271745773">
    <w:abstractNumId w:val="0"/>
  </w:num>
  <w:num w:numId="3" w16cid:durableId="1573464985">
    <w:abstractNumId w:val="3"/>
  </w:num>
  <w:num w:numId="4" w16cid:durableId="1831601129">
    <w:abstractNumId w:val="1"/>
  </w:num>
  <w:num w:numId="5" w16cid:durableId="1128743081">
    <w:abstractNumId w:val="3"/>
    <w:lvlOverride w:ilvl="0">
      <w:startOverride w:val="4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A8A"/>
    <w:rsid w:val="000042F3"/>
    <w:rsid w:val="000263F5"/>
    <w:rsid w:val="00032601"/>
    <w:rsid w:val="00064A8A"/>
    <w:rsid w:val="0008510E"/>
    <w:rsid w:val="00087EAC"/>
    <w:rsid w:val="0009616F"/>
    <w:rsid w:val="000B4E0A"/>
    <w:rsid w:val="000D179C"/>
    <w:rsid w:val="00132070"/>
    <w:rsid w:val="00133F6A"/>
    <w:rsid w:val="00137E85"/>
    <w:rsid w:val="00143A48"/>
    <w:rsid w:val="001519FC"/>
    <w:rsid w:val="00165959"/>
    <w:rsid w:val="00166A18"/>
    <w:rsid w:val="00180A80"/>
    <w:rsid w:val="00187A78"/>
    <w:rsid w:val="001A5171"/>
    <w:rsid w:val="001B3D7C"/>
    <w:rsid w:val="0022185F"/>
    <w:rsid w:val="00231568"/>
    <w:rsid w:val="00270A15"/>
    <w:rsid w:val="0028119C"/>
    <w:rsid w:val="002C576C"/>
    <w:rsid w:val="002E347D"/>
    <w:rsid w:val="00301737"/>
    <w:rsid w:val="003344C2"/>
    <w:rsid w:val="0036220A"/>
    <w:rsid w:val="003917A3"/>
    <w:rsid w:val="003B481B"/>
    <w:rsid w:val="0049248A"/>
    <w:rsid w:val="004B1E68"/>
    <w:rsid w:val="00533AA2"/>
    <w:rsid w:val="005358EE"/>
    <w:rsid w:val="005838BD"/>
    <w:rsid w:val="005B3E28"/>
    <w:rsid w:val="005D6F82"/>
    <w:rsid w:val="0060016E"/>
    <w:rsid w:val="00614460"/>
    <w:rsid w:val="00642172"/>
    <w:rsid w:val="006A5274"/>
    <w:rsid w:val="006E78F7"/>
    <w:rsid w:val="007224A1"/>
    <w:rsid w:val="00743F0A"/>
    <w:rsid w:val="00747706"/>
    <w:rsid w:val="00752924"/>
    <w:rsid w:val="00754C67"/>
    <w:rsid w:val="00756820"/>
    <w:rsid w:val="00762371"/>
    <w:rsid w:val="00790CDB"/>
    <w:rsid w:val="007C6167"/>
    <w:rsid w:val="007E313B"/>
    <w:rsid w:val="007E7A53"/>
    <w:rsid w:val="007F2D30"/>
    <w:rsid w:val="007F7112"/>
    <w:rsid w:val="008369E7"/>
    <w:rsid w:val="00911E18"/>
    <w:rsid w:val="00920831"/>
    <w:rsid w:val="00971686"/>
    <w:rsid w:val="009863F6"/>
    <w:rsid w:val="00997AE3"/>
    <w:rsid w:val="009B27BE"/>
    <w:rsid w:val="009B6082"/>
    <w:rsid w:val="009B668C"/>
    <w:rsid w:val="009C60FD"/>
    <w:rsid w:val="009D0ED5"/>
    <w:rsid w:val="009D69BC"/>
    <w:rsid w:val="00A0418B"/>
    <w:rsid w:val="00A07E70"/>
    <w:rsid w:val="00A42788"/>
    <w:rsid w:val="00A45A4F"/>
    <w:rsid w:val="00AC04C6"/>
    <w:rsid w:val="00B21661"/>
    <w:rsid w:val="00B239A5"/>
    <w:rsid w:val="00B534DD"/>
    <w:rsid w:val="00B62244"/>
    <w:rsid w:val="00B6676E"/>
    <w:rsid w:val="00B77163"/>
    <w:rsid w:val="00B92F7D"/>
    <w:rsid w:val="00B95DAB"/>
    <w:rsid w:val="00BB51F7"/>
    <w:rsid w:val="00BF6135"/>
    <w:rsid w:val="00C512D2"/>
    <w:rsid w:val="00C56D8E"/>
    <w:rsid w:val="00C85C34"/>
    <w:rsid w:val="00CA28AB"/>
    <w:rsid w:val="00CA3BCD"/>
    <w:rsid w:val="00CB2F44"/>
    <w:rsid w:val="00CB739C"/>
    <w:rsid w:val="00CC0338"/>
    <w:rsid w:val="00CC7136"/>
    <w:rsid w:val="00CE3CB6"/>
    <w:rsid w:val="00D17D5D"/>
    <w:rsid w:val="00D20873"/>
    <w:rsid w:val="00D20ECF"/>
    <w:rsid w:val="00D508D3"/>
    <w:rsid w:val="00D941C8"/>
    <w:rsid w:val="00DD0772"/>
    <w:rsid w:val="00E035BF"/>
    <w:rsid w:val="00E04474"/>
    <w:rsid w:val="00E16C7C"/>
    <w:rsid w:val="00E253DA"/>
    <w:rsid w:val="00E303FC"/>
    <w:rsid w:val="00E53DE9"/>
    <w:rsid w:val="00E60064"/>
    <w:rsid w:val="00E70BA6"/>
    <w:rsid w:val="00E84651"/>
    <w:rsid w:val="00EB261C"/>
    <w:rsid w:val="00EB437A"/>
    <w:rsid w:val="00EC784B"/>
    <w:rsid w:val="00EE3F3E"/>
    <w:rsid w:val="00EE4ACA"/>
    <w:rsid w:val="00EF330D"/>
    <w:rsid w:val="00F9672F"/>
    <w:rsid w:val="00FA4B91"/>
    <w:rsid w:val="00FB3F92"/>
    <w:rsid w:val="00FE07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3E9F1"/>
  <w15:chartTrackingRefBased/>
  <w15:docId w15:val="{50626399-960D-4BDB-AF87-1D897CD6A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EB437A"/>
    <w:pPr>
      <w:ind w:left="720"/>
      <w:contextualSpacing/>
    </w:pPr>
  </w:style>
  <w:style w:type="character" w:styleId="CommentReference">
    <w:name w:val="annotation reference"/>
    <w:basedOn w:val="DefaultParagraphFont"/>
    <w:uiPriority w:val="99"/>
    <w:semiHidden/>
    <w:unhideWhenUsed/>
    <w:rsid w:val="00EB437A"/>
    <w:rPr>
      <w:sz w:val="16"/>
      <w:szCs w:val="16"/>
    </w:rPr>
  </w:style>
  <w:style w:type="paragraph" w:styleId="CommentText">
    <w:name w:val="annotation text"/>
    <w:basedOn w:val="Normal"/>
    <w:link w:val="CommentTextChar"/>
    <w:uiPriority w:val="99"/>
    <w:unhideWhenUsed/>
    <w:rsid w:val="00EB437A"/>
    <w:pPr>
      <w:spacing w:line="240" w:lineRule="auto"/>
    </w:pPr>
    <w:rPr>
      <w:sz w:val="20"/>
      <w:szCs w:val="20"/>
    </w:rPr>
  </w:style>
  <w:style w:type="character" w:customStyle="1" w:styleId="CommentTextChar">
    <w:name w:val="Comment Text Char"/>
    <w:basedOn w:val="DefaultParagraphFont"/>
    <w:link w:val="CommentText"/>
    <w:uiPriority w:val="99"/>
    <w:rsid w:val="00EB437A"/>
    <w:rPr>
      <w:sz w:val="20"/>
      <w:szCs w:val="20"/>
    </w:rPr>
  </w:style>
  <w:style w:type="paragraph" w:styleId="CommentSubject">
    <w:name w:val="annotation subject"/>
    <w:basedOn w:val="CommentText"/>
    <w:next w:val="CommentText"/>
    <w:link w:val="CommentSubjectChar"/>
    <w:uiPriority w:val="99"/>
    <w:semiHidden/>
    <w:unhideWhenUsed/>
    <w:rsid w:val="00EB437A"/>
    <w:rPr>
      <w:b/>
      <w:bCs/>
    </w:rPr>
  </w:style>
  <w:style w:type="character" w:customStyle="1" w:styleId="CommentSubjectChar">
    <w:name w:val="Comment Subject Char"/>
    <w:basedOn w:val="CommentTextChar"/>
    <w:link w:val="CommentSubject"/>
    <w:uiPriority w:val="99"/>
    <w:semiHidden/>
    <w:rsid w:val="00EB437A"/>
    <w:rPr>
      <w:b/>
      <w:bCs/>
      <w:sz w:val="20"/>
      <w:szCs w:val="20"/>
    </w:rPr>
  </w:style>
  <w:style w:type="paragraph" w:styleId="Revision">
    <w:name w:val="Revision"/>
    <w:hidden/>
    <w:uiPriority w:val="99"/>
    <w:semiHidden/>
    <w:rsid w:val="00E70BA6"/>
    <w:pPr>
      <w:spacing w:after="0" w:line="240" w:lineRule="auto"/>
    </w:pPr>
  </w:style>
  <w:style w:type="character" w:styleId="Hyperlink">
    <w:name w:val="Hyperlink"/>
    <w:basedOn w:val="DefaultParagraphFont"/>
    <w:uiPriority w:val="99"/>
    <w:unhideWhenUsed/>
    <w:rsid w:val="00E70BA6"/>
    <w:rPr>
      <w:color w:val="0563C1"/>
      <w:u w:val="single"/>
    </w:rPr>
  </w:style>
  <w:style w:type="character" w:customStyle="1" w:styleId="cf01">
    <w:name w:val="cf01"/>
    <w:basedOn w:val="DefaultParagraphFont"/>
    <w:rsid w:val="00B534DD"/>
    <w:rPr>
      <w:rFonts w:ascii="Segoe UI" w:hAnsi="Segoe UI" w:cs="Segoe UI" w:hint="default"/>
      <w:sz w:val="18"/>
      <w:szCs w:val="18"/>
    </w:rPr>
  </w:style>
  <w:style w:type="paragraph" w:customStyle="1" w:styleId="NApunkts1">
    <w:name w:val="NA punkts 1"/>
    <w:basedOn w:val="Normal"/>
    <w:link w:val="NApunkts1Rakstz"/>
    <w:qFormat/>
    <w:rsid w:val="009D0ED5"/>
    <w:pPr>
      <w:numPr>
        <w:numId w:val="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9D0ED5"/>
    <w:rPr>
      <w:rFonts w:ascii="Times New Roman" w:eastAsia="Times New Roman" w:hAnsi="Times New Roman" w:cs="Times New Roman"/>
      <w:sz w:val="24"/>
      <w:szCs w:val="24"/>
      <w:lang w:eastAsia="lv-LV"/>
    </w:rPr>
  </w:style>
  <w:style w:type="paragraph" w:customStyle="1" w:styleId="NApunkts2">
    <w:name w:val="NA punkts 2"/>
    <w:basedOn w:val="Normal"/>
    <w:qFormat/>
    <w:rsid w:val="009D0ED5"/>
    <w:pPr>
      <w:keepLines/>
      <w:numPr>
        <w:ilvl w:val="1"/>
        <w:numId w:val="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9D0ED5"/>
    <w:pPr>
      <w:keepLines/>
      <w:numPr>
        <w:ilvl w:val="2"/>
        <w:numId w:val="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9D0ED5"/>
    <w:pPr>
      <w:keepLines/>
      <w:numPr>
        <w:ilvl w:val="3"/>
        <w:numId w:val="3"/>
      </w:numPr>
      <w:spacing w:after="0" w:line="240" w:lineRule="auto"/>
      <w:jc w:val="both"/>
      <w:outlineLvl w:val="3"/>
    </w:pPr>
    <w:rPr>
      <w:rFonts w:ascii="Times New Roman" w:eastAsia="Times New Roman" w:hAnsi="Times New Roman" w:cs="Times New Roman"/>
      <w:sz w:val="24"/>
      <w:szCs w:val="24"/>
      <w:lang w:eastAsia="lv-LV"/>
    </w:rPr>
  </w:style>
  <w:style w:type="character" w:styleId="UnresolvedMention">
    <w:name w:val="Unresolved Mention"/>
    <w:basedOn w:val="DefaultParagraphFont"/>
    <w:uiPriority w:val="99"/>
    <w:semiHidden/>
    <w:unhideWhenUsed/>
    <w:rsid w:val="00971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zraudziba.bank.lv/statistika/apdrosinasana/ceturksna-parskat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92B3929399748ECA04DAB74E6A55810"/>
        <w:category>
          <w:name w:val="General"/>
          <w:gallery w:val="placeholder"/>
        </w:category>
        <w:types>
          <w:type w:val="bbPlcHdr"/>
        </w:types>
        <w:behaviors>
          <w:behavior w:val="content"/>
        </w:behaviors>
        <w:guid w:val="{866FBE3A-7884-48A1-B26B-A642CAA50AB9}"/>
      </w:docPartPr>
      <w:docPartBody>
        <w:p w:rsidR="00944608" w:rsidRDefault="00944608" w:rsidP="00944608">
          <w:pPr>
            <w:pStyle w:val="692B3929399748ECA04DAB74E6A55810"/>
          </w:pPr>
          <w:r w:rsidRPr="00F75F63">
            <w:rPr>
              <w:rStyle w:val="PlaceholderText"/>
              <w:b/>
              <w:color w:val="808080" w:themeColor="background1" w:themeShade="80"/>
            </w:rPr>
            <w:t>[Nosaukums]</w:t>
          </w:r>
        </w:p>
      </w:docPartBody>
    </w:docPart>
    <w:docPart>
      <w:docPartPr>
        <w:name w:val="133829FC51C84918A00A8AFDF7BCF709"/>
        <w:category>
          <w:name w:val="General"/>
          <w:gallery w:val="placeholder"/>
        </w:category>
        <w:types>
          <w:type w:val="bbPlcHdr"/>
        </w:types>
        <w:behaviors>
          <w:behavior w:val="content"/>
        </w:behaviors>
        <w:guid w:val="{4798F204-A31F-4427-9E57-A666BCA37F0D}"/>
      </w:docPartPr>
      <w:docPartBody>
        <w:p w:rsidR="00944608" w:rsidRDefault="00944608" w:rsidP="00944608">
          <w:pPr>
            <w:pStyle w:val="133829FC51C84918A00A8AFDF7BCF709"/>
          </w:pPr>
          <w:r>
            <w:rPr>
              <w:rStyle w:val="PlaceholderText"/>
              <w:b/>
              <w:color w:val="808080" w:themeColor="background1" w:themeShade="80"/>
            </w:rPr>
            <w:t>[Nosaukums]</w:t>
          </w:r>
        </w:p>
      </w:docPartBody>
    </w:docPart>
    <w:docPart>
      <w:docPartPr>
        <w:name w:val="3C62301312074C498F69C540EC8C481B"/>
        <w:category>
          <w:name w:val="General"/>
          <w:gallery w:val="placeholder"/>
        </w:category>
        <w:types>
          <w:type w:val="bbPlcHdr"/>
        </w:types>
        <w:behaviors>
          <w:behavior w:val="content"/>
        </w:behaviors>
        <w:guid w:val="{9750C1A3-28BF-48DF-9860-36F530EA7EA7}"/>
      </w:docPartPr>
      <w:docPartBody>
        <w:p w:rsidR="00944608" w:rsidRDefault="00944608" w:rsidP="00944608">
          <w:pPr>
            <w:pStyle w:val="3C62301312074C498F69C540EC8C481B"/>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608"/>
    <w:rsid w:val="009446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08"/>
    <w:rPr>
      <w:color w:val="808080"/>
    </w:rPr>
  </w:style>
  <w:style w:type="paragraph" w:customStyle="1" w:styleId="692B3929399748ECA04DAB74E6A55810">
    <w:name w:val="692B3929399748ECA04DAB74E6A55810"/>
    <w:rsid w:val="00944608"/>
  </w:style>
  <w:style w:type="paragraph" w:customStyle="1" w:styleId="133829FC51C84918A00A8AFDF7BCF709">
    <w:name w:val="133829FC51C84918A00A8AFDF7BCF709"/>
    <w:rsid w:val="00944608"/>
  </w:style>
  <w:style w:type="paragraph" w:customStyle="1" w:styleId="3C62301312074C498F69C540EC8C481B">
    <w:name w:val="3C62301312074C498F69C540EC8C481B"/>
    <w:rsid w:val="009446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ANA_ANOTACIJA.dotx</Template>
  <TotalTime>48</TotalTime>
  <Pages>12</Pages>
  <Words>14419</Words>
  <Characters>8220</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Veips</dc:creator>
  <cp:keywords/>
  <dc:description/>
  <cp:lastModifiedBy>Ināra Gūtmane</cp:lastModifiedBy>
  <cp:revision>9</cp:revision>
  <dcterms:created xsi:type="dcterms:W3CDTF">2024-03-08T14:11:00Z</dcterms:created>
  <dcterms:modified xsi:type="dcterms:W3CDTF">2024-03-15T07:56:00Z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