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FB146" w14:textId="77777777" w:rsidR="009C42A8" w:rsidRPr="0079205D" w:rsidRDefault="007C5C73"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262F9A51B3484899B52940F23878B3AF"/>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B606FBF"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84DBACF" w14:textId="77777777" w:rsidTr="00811BE5">
        <w:sdt>
          <w:sdtPr>
            <w:rPr>
              <w:rFonts w:cs="Times New Roman"/>
            </w:rPr>
            <w:id w:val="25447574"/>
            <w:lock w:val="sdtLocked"/>
            <w:placeholder>
              <w:docPart w:val="559B4C2C4C2542698AACF6ABE49C3FA2"/>
            </w:placeholder>
            <w:showingPlcHdr/>
          </w:sdtPr>
          <w:sdtEndPr/>
          <w:sdtContent>
            <w:tc>
              <w:tcPr>
                <w:tcW w:w="4360" w:type="dxa"/>
                <w:vAlign w:val="bottom"/>
              </w:tcPr>
              <w:p w14:paraId="2DABB766"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2FA782B2" w14:textId="77777777" w:rsidR="003C1EF2" w:rsidRDefault="007C5C73" w:rsidP="00C523D5">
            <w:pPr>
              <w:pStyle w:val="NoSpacing"/>
              <w:ind w:right="-111"/>
              <w:jc w:val="right"/>
            </w:pPr>
            <w:sdt>
              <w:sdtPr>
                <w:id w:val="32932642"/>
                <w:lock w:val="sdtContentLocked"/>
                <w:placeholder>
                  <w:docPart w:val="220F2F0E113C4432A949CCAAB24FF24B"/>
                </w:placeholder>
                <w:showingPlcHdr/>
              </w:sdtPr>
              <w:sdtEndPr/>
              <w:sdtContent>
                <w:r w:rsidR="00F13DD7">
                  <w:t xml:space="preserve">Noteikumi </w:t>
                </w:r>
              </w:sdtContent>
            </w:sdt>
            <w:sdt>
              <w:sdtPr>
                <w:id w:val="25447619"/>
                <w:lock w:val="sdtContentLocked"/>
                <w:placeholder>
                  <w:docPart w:val="73950F9C26BF4A99BC7AD515C043E6D4"/>
                </w:placeholder>
                <w:showingPlcHdr/>
              </w:sdtPr>
              <w:sdtEndPr/>
              <w:sdtContent>
                <w:r w:rsidR="003C1EF2">
                  <w:t xml:space="preserve">Nr. </w:t>
                </w:r>
              </w:sdtContent>
            </w:sdt>
            <w:sdt>
              <w:sdtPr>
                <w:id w:val="25447645"/>
                <w:lock w:val="sdtLocked"/>
                <w:placeholder>
                  <w:docPart w:val="F66BDF59397F4E86B868334FDB13A220"/>
                </w:placeholder>
                <w:showingPlcHdr/>
              </w:sdtPr>
              <w:sdtEndPr/>
              <w:sdtContent>
                <w:r w:rsidR="007A4159">
                  <w:t>_____</w:t>
                </w:r>
              </w:sdtContent>
            </w:sdt>
          </w:p>
        </w:tc>
      </w:tr>
    </w:tbl>
    <w:sdt>
      <w:sdtPr>
        <w:rPr>
          <w:rFonts w:cs="Times New Roman"/>
          <w:szCs w:val="24"/>
        </w:rPr>
        <w:id w:val="25447675"/>
        <w:lock w:val="sdtContentLocked"/>
        <w:placeholder>
          <w:docPart w:val="B0E540001A7841A182BE0A7B0E830944"/>
        </w:placeholder>
        <w:showingPlcHdr/>
      </w:sdtPr>
      <w:sdtEndPr/>
      <w:sdtContent>
        <w:p w14:paraId="6904705D"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684C390E22FB45A5AFC1CB6ADF2D4F41"/>
        </w:placeholder>
      </w:sdtPr>
      <w:sdtEndPr/>
      <w:sdtContent>
        <w:p w14:paraId="6A577F77" w14:textId="67B4777A" w:rsidR="00C2284A" w:rsidRPr="009A3F98" w:rsidRDefault="009A3F98" w:rsidP="00C2284A">
          <w:pPr>
            <w:spacing w:before="240" w:after="240"/>
            <w:rPr>
              <w:rFonts w:cs="Times New Roman"/>
              <w:b/>
              <w:bCs/>
              <w:szCs w:val="24"/>
            </w:rPr>
          </w:pPr>
          <w:r w:rsidRPr="00A0467A">
            <w:rPr>
              <w:rFonts w:cs="Times New Roman"/>
              <w:b/>
              <w:bCs/>
              <w:szCs w:val="24"/>
            </w:rPr>
            <w:t xml:space="preserve">Valsts fondēto pensiju shēmas līdzekļu pārvaldīšanas pārskatu sagatavošanas </w:t>
          </w:r>
          <w:r w:rsidR="009F5ACC">
            <w:rPr>
              <w:rFonts w:cs="Times New Roman"/>
              <w:b/>
              <w:bCs/>
              <w:szCs w:val="24"/>
            </w:rPr>
            <w:t xml:space="preserve">un iesniegšanas </w:t>
          </w:r>
          <w:r w:rsidRPr="00A0467A">
            <w:rPr>
              <w:rFonts w:cs="Times New Roman"/>
              <w:b/>
              <w:bCs/>
              <w:szCs w:val="24"/>
            </w:rPr>
            <w:t>noteikumi</w:t>
          </w:r>
        </w:p>
      </w:sdtContent>
    </w:sdt>
    <w:p w14:paraId="39C1F6B6" w14:textId="77777777" w:rsidR="00C2284A" w:rsidRDefault="007C5C73" w:rsidP="00DB385B">
      <w:pPr>
        <w:jc w:val="right"/>
        <w:rPr>
          <w:rFonts w:cs="Times New Roman"/>
          <w:szCs w:val="24"/>
        </w:rPr>
      </w:pPr>
      <w:sdt>
        <w:sdtPr>
          <w:rPr>
            <w:rFonts w:cs="Times New Roman"/>
            <w:color w:val="808080"/>
            <w:szCs w:val="24"/>
          </w:rPr>
          <w:id w:val="32932717"/>
          <w:lock w:val="sdtContentLocked"/>
          <w:placeholder>
            <w:docPart w:val="C5C074B4A08940F1A4A69167399C509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D37E576106245C9A02F4B2EBF4CE972"/>
          </w:placeholder>
          <w:showingPlcHdr/>
        </w:sdtPr>
        <w:sdtEndPr/>
        <w:sdtContent>
          <w:r w:rsidR="00301089">
            <w:rPr>
              <w:rFonts w:cs="Times New Roman"/>
              <w:szCs w:val="24"/>
            </w:rPr>
            <w:t>saskaņā ar</w:t>
          </w:r>
        </w:sdtContent>
      </w:sdt>
    </w:p>
    <w:sdt>
      <w:sdtPr>
        <w:rPr>
          <w:rFonts w:cs="Times New Roman"/>
          <w:szCs w:val="24"/>
        </w:rPr>
        <w:id w:val="25447800"/>
        <w:placeholder>
          <w:docPart w:val="6851A500D35E4FCA8364636C81E91E9E"/>
        </w:placeholder>
      </w:sdtPr>
      <w:sdtEndPr/>
      <w:sdtContent>
        <w:p w14:paraId="61226EF8" w14:textId="141CC110" w:rsidR="00301089" w:rsidRDefault="009A3F98" w:rsidP="00DB385B">
          <w:pPr>
            <w:jc w:val="right"/>
            <w:rPr>
              <w:rFonts w:cs="Times New Roman"/>
              <w:szCs w:val="24"/>
            </w:rPr>
          </w:pPr>
          <w:r w:rsidRPr="009A3F98">
            <w:rPr>
              <w:rFonts w:cs="Times New Roman"/>
              <w:szCs w:val="24"/>
            </w:rPr>
            <w:t>Valsts fondēto pensiju likuma</w:t>
          </w:r>
        </w:p>
      </w:sdtContent>
    </w:sdt>
    <w:p w14:paraId="3CD8FC7F" w14:textId="45BBFC59" w:rsidR="00030A90" w:rsidRDefault="007C5C73" w:rsidP="00030A90">
      <w:pPr>
        <w:jc w:val="right"/>
        <w:rPr>
          <w:rFonts w:cs="Times New Roman"/>
          <w:color w:val="000000" w:themeColor="text1"/>
          <w:szCs w:val="24"/>
        </w:rPr>
      </w:pPr>
      <w:sdt>
        <w:sdtPr>
          <w:rPr>
            <w:rFonts w:cs="Times New Roman"/>
            <w:color w:val="000000" w:themeColor="text1"/>
            <w:szCs w:val="24"/>
          </w:rPr>
          <w:id w:val="25447827"/>
          <w:placeholder>
            <w:docPart w:val="4848783078F54F19BDC1762ECC0A1200"/>
          </w:placeholder>
        </w:sdtPr>
        <w:sdtEndPr/>
        <w:sdtContent>
          <w:r w:rsidR="009A3F98">
            <w:rPr>
              <w:rFonts w:cs="Times New Roman"/>
              <w:color w:val="000000" w:themeColor="text1"/>
              <w:szCs w:val="24"/>
            </w:rPr>
            <w:t>12</w:t>
          </w:r>
        </w:sdtContent>
      </w:sdt>
      <w:sdt>
        <w:sdtPr>
          <w:rPr>
            <w:rFonts w:cs="Times New Roman"/>
            <w:color w:val="808080"/>
            <w:szCs w:val="24"/>
          </w:rPr>
          <w:id w:val="25447854"/>
          <w:placeholder>
            <w:docPart w:val="E3777345723144F8BB5F408E1259D96B"/>
          </w:placeholder>
        </w:sdtPr>
        <w:sdtEndPr/>
        <w:sdtContent>
          <w:r w:rsidR="00DB385B">
            <w:rPr>
              <w:rFonts w:cs="Times New Roman"/>
              <w:szCs w:val="24"/>
            </w:rPr>
            <w:t>.</w:t>
          </w:r>
          <w:r w:rsidR="004A39F6">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892E956CE4774BC7B1B05A46889424B5"/>
          </w:placeholder>
        </w:sdtPr>
        <w:sdtEndPr/>
        <w:sdtContent>
          <w:r w:rsidR="009A3F98" w:rsidRPr="009A3F98">
            <w:rPr>
              <w:rFonts w:cs="Times New Roman"/>
              <w:szCs w:val="24"/>
            </w:rPr>
            <w:t>3.</w:t>
          </w:r>
          <w:r w:rsidR="009A3F98" w:rsidRPr="009A3F98">
            <w:rPr>
              <w:rFonts w:cs="Times New Roman"/>
              <w:szCs w:val="24"/>
              <w:vertAlign w:val="superscript"/>
            </w:rPr>
            <w:t>1</w:t>
          </w:r>
          <w:r w:rsidR="004A39F6">
            <w:rPr>
              <w:rFonts w:cs="Times New Roman"/>
              <w:szCs w:val="24"/>
            </w:rPr>
            <w:t> </w:t>
          </w:r>
        </w:sdtContent>
      </w:sdt>
      <w:r w:rsidR="00DB385B">
        <w:rPr>
          <w:rFonts w:cs="Times New Roman"/>
          <w:szCs w:val="24"/>
        </w:rPr>
        <w:t>daļ</w:t>
      </w:r>
      <w:r w:rsidR="009A3F98">
        <w:rPr>
          <w:rFonts w:cs="Times New Roman"/>
          <w:szCs w:val="24"/>
        </w:rPr>
        <w:t>u</w:t>
      </w:r>
      <w:r w:rsidR="009A3F98">
        <w:rPr>
          <w:rFonts w:cs="Times New Roman"/>
          <w:color w:val="808080"/>
          <w:szCs w:val="24"/>
        </w:rPr>
        <w:t xml:space="preserve"> </w:t>
      </w:r>
      <w:r w:rsidR="009A3F98" w:rsidRPr="009A3F98">
        <w:rPr>
          <w:rFonts w:cs="Times New Roman"/>
          <w:color w:val="000000" w:themeColor="text1"/>
          <w:szCs w:val="24"/>
        </w:rPr>
        <w:t>un</w:t>
      </w:r>
      <w:r w:rsidR="009A3F98">
        <w:rPr>
          <w:rFonts w:cs="Times New Roman"/>
          <w:color w:val="000000" w:themeColor="text1"/>
          <w:szCs w:val="24"/>
        </w:rPr>
        <w:t xml:space="preserve"> 14.</w:t>
      </w:r>
      <w:r w:rsidR="004A39F6">
        <w:rPr>
          <w:rFonts w:cs="Times New Roman"/>
          <w:color w:val="000000" w:themeColor="text1"/>
          <w:szCs w:val="24"/>
        </w:rPr>
        <w:t> </w:t>
      </w:r>
      <w:r w:rsidR="009A3F98">
        <w:rPr>
          <w:rFonts w:cs="Times New Roman"/>
          <w:color w:val="000000" w:themeColor="text1"/>
          <w:szCs w:val="24"/>
        </w:rPr>
        <w:t>panta trešo daļu</w:t>
      </w:r>
      <w:r w:rsidR="00030A90">
        <w:rPr>
          <w:rFonts w:cs="Times New Roman"/>
          <w:color w:val="000000" w:themeColor="text1"/>
          <w:szCs w:val="24"/>
        </w:rPr>
        <w:t xml:space="preserve">, </w:t>
      </w:r>
    </w:p>
    <w:p w14:paraId="2D7F9937" w14:textId="5C978BBF" w:rsidR="00030A90" w:rsidRPr="00030A90" w:rsidRDefault="00030A90" w:rsidP="00030A90">
      <w:pPr>
        <w:jc w:val="right"/>
        <w:rPr>
          <w:rFonts w:cs="Times New Roman"/>
          <w:color w:val="000000" w:themeColor="text1"/>
          <w:szCs w:val="24"/>
        </w:rPr>
      </w:pPr>
      <w:r w:rsidRPr="00030A90">
        <w:rPr>
          <w:rFonts w:cs="Times New Roman"/>
          <w:color w:val="000000" w:themeColor="text1"/>
          <w:szCs w:val="24"/>
        </w:rPr>
        <w:t>Latvijas Bankas likuma 63. panta otro daļu un</w:t>
      </w:r>
    </w:p>
    <w:p w14:paraId="01080B8C" w14:textId="22413084" w:rsidR="00301089" w:rsidRDefault="00030A90" w:rsidP="00030A90">
      <w:pPr>
        <w:jc w:val="right"/>
        <w:rPr>
          <w:rFonts w:cs="Times New Roman"/>
          <w:color w:val="808080"/>
          <w:szCs w:val="24"/>
        </w:rPr>
      </w:pPr>
      <w:r w:rsidRPr="00030A90">
        <w:rPr>
          <w:rFonts w:cs="Times New Roman"/>
          <w:color w:val="000000" w:themeColor="text1"/>
          <w:szCs w:val="24"/>
        </w:rPr>
        <w:t>68. panta trešo</w:t>
      </w:r>
      <w:r>
        <w:rPr>
          <w:rFonts w:cs="Times New Roman"/>
          <w:color w:val="000000" w:themeColor="text1"/>
          <w:szCs w:val="24"/>
        </w:rPr>
        <w:t xml:space="preserve"> daļu</w:t>
      </w:r>
    </w:p>
    <w:p w14:paraId="2CAF991B" w14:textId="77777777" w:rsidR="00840034" w:rsidRDefault="00840034" w:rsidP="0023213C">
      <w:pPr>
        <w:pStyle w:val="NAnodalaromiesucipari"/>
      </w:pPr>
      <w:r w:rsidRPr="00796018">
        <w:t>Vispārīgie jautājumi</w:t>
      </w:r>
    </w:p>
    <w:p w14:paraId="0E3F0C1A" w14:textId="12A08B16" w:rsidR="00030A90" w:rsidRDefault="003518F7" w:rsidP="00706C7B">
      <w:pPr>
        <w:pStyle w:val="NApunkts1"/>
      </w:pPr>
      <w:bookmarkStart w:id="1" w:name="_Hlk167365221"/>
      <w:r>
        <w:t>N</w:t>
      </w:r>
      <w:r w:rsidR="009A3F98" w:rsidRPr="009A3F98">
        <w:t>oteikumi no</w:t>
      </w:r>
      <w:r w:rsidR="007C5D1B">
        <w:t>saka</w:t>
      </w:r>
      <w:r w:rsidR="00030A90">
        <w:t>:</w:t>
      </w:r>
    </w:p>
    <w:p w14:paraId="6BFB954C" w14:textId="4E0A4302" w:rsidR="00677502" w:rsidRPr="00030A90" w:rsidRDefault="009A3F98" w:rsidP="00677502">
      <w:pPr>
        <w:pStyle w:val="NApunkts2"/>
      </w:pPr>
      <w:r w:rsidRPr="009A3F98">
        <w:t xml:space="preserve"> </w:t>
      </w:r>
      <w:r w:rsidR="00677502" w:rsidRPr="00030A90">
        <w:t xml:space="preserve">prasības un kārtību, saskaņā ar kuru </w:t>
      </w:r>
      <w:r w:rsidR="00677502" w:rsidRPr="0072460C">
        <w:t>valsts fondēto pensiju shēmas līdzekļu pārvaldītāj</w:t>
      </w:r>
      <w:r w:rsidR="00677502">
        <w:t>s</w:t>
      </w:r>
      <w:r w:rsidR="00677502" w:rsidRPr="0072460C">
        <w:t xml:space="preserve"> (turpmāk</w:t>
      </w:r>
      <w:r w:rsidR="00EB3D35">
        <w:t> </w:t>
      </w:r>
      <w:r w:rsidR="00677502" w:rsidRPr="0072460C">
        <w:t>– līdzekļu pārvaldītājs)</w:t>
      </w:r>
      <w:r w:rsidR="00677502">
        <w:t xml:space="preserve"> </w:t>
      </w:r>
      <w:r w:rsidR="00677502" w:rsidRPr="00030A90">
        <w:t>sagatavo un iesniedz Latvijas Bankai pārskatus, kuri satur statistiskos datus, un uzraudzība</w:t>
      </w:r>
      <w:r w:rsidR="00677502">
        <w:t>s funkciju veikšanai</w:t>
      </w:r>
      <w:r w:rsidR="00677502" w:rsidRPr="00030A90">
        <w:t xml:space="preserve"> nepieciešamo informāciju, kura nav statistiskie dati (turpmāk kopā – dati);</w:t>
      </w:r>
    </w:p>
    <w:bookmarkEnd w:id="1"/>
    <w:p w14:paraId="3742F932" w14:textId="2D9B845D" w:rsidR="00030A90" w:rsidRDefault="009A3F98" w:rsidP="00030A90">
      <w:pPr>
        <w:pStyle w:val="NApunkts2"/>
      </w:pPr>
      <w:r w:rsidRPr="009A3F98">
        <w:t>ārvalstu valūtas atklātās pozīcijas aprēķināšanas kārtību</w:t>
      </w:r>
      <w:r w:rsidR="00030A90">
        <w:t>;</w:t>
      </w:r>
    </w:p>
    <w:p w14:paraId="4CB0E65D" w14:textId="09752CCB" w:rsidR="00030A90" w:rsidRPr="00030A90" w:rsidRDefault="00677502" w:rsidP="00677502">
      <w:pPr>
        <w:pStyle w:val="NApunkts2"/>
      </w:pPr>
      <w:r w:rsidRPr="00030A90">
        <w:t>pārskatu iesniegšanas termiņus</w:t>
      </w:r>
      <w:r w:rsidR="00A73A6C">
        <w:t>;</w:t>
      </w:r>
    </w:p>
    <w:p w14:paraId="51A2806B" w14:textId="62C889A4" w:rsidR="00840034" w:rsidRDefault="00030A90" w:rsidP="00D96864">
      <w:pPr>
        <w:pStyle w:val="NApunkts2"/>
      </w:pPr>
      <w:r w:rsidRPr="00030A90">
        <w:t>pārskatos iekļauto datu glabāšanas ilgumu</w:t>
      </w:r>
      <w:r w:rsidR="009A3F98" w:rsidRPr="009A3F98">
        <w:t xml:space="preserve">. </w:t>
      </w:r>
    </w:p>
    <w:p w14:paraId="54FF55A3" w14:textId="1BC3A575" w:rsidR="00CA60BF" w:rsidRPr="00CA60BF" w:rsidRDefault="007605E2" w:rsidP="00706C7B">
      <w:pPr>
        <w:pStyle w:val="NApunkts1"/>
        <w:rPr>
          <w:rStyle w:val="CommentReference"/>
          <w:sz w:val="24"/>
          <w:szCs w:val="24"/>
        </w:rPr>
      </w:pPr>
      <w:r w:rsidRPr="00030A90">
        <w:t>Terminu "nerezidenti"</w:t>
      </w:r>
      <w:r w:rsidR="00B466EE">
        <w:t xml:space="preserve"> un</w:t>
      </w:r>
      <w:r w:rsidRPr="00030A90">
        <w:t xml:space="preserve"> "rezidenti" lietojums atbilst Latvijas Bankas noteikum</w:t>
      </w:r>
      <w:r w:rsidR="00B07B90">
        <w:t>iem</w:t>
      </w:r>
      <w:r w:rsidRPr="00030A90">
        <w:t>, kas nosaka statistisko datu par kredītiestāžu un citu monetāro finanšu iestāžu finansiālo stāvokli (MBP) sagatavošanu un iesniegšanu.</w:t>
      </w:r>
      <w:bookmarkStart w:id="2" w:name="_Hlk159494854"/>
    </w:p>
    <w:p w14:paraId="4FCB101D" w14:textId="26724D8E" w:rsidR="00677502" w:rsidRDefault="00CA60BF" w:rsidP="00706C7B">
      <w:pPr>
        <w:pStyle w:val="NApunkts1"/>
      </w:pPr>
      <w:r w:rsidRPr="007D6709">
        <w:t>P</w:t>
      </w:r>
      <w:r w:rsidR="00677502" w:rsidRPr="007D6709">
        <w:t>ārskatos</w:t>
      </w:r>
      <w:r w:rsidR="00677502" w:rsidRPr="00677502">
        <w:t xml:space="preserve"> iekļautie dati nepieciešami Latvijas Bankas uzdevumu veikšanai, t</w:t>
      </w:r>
      <w:r w:rsidR="009B3E75">
        <w:t>ai</w:t>
      </w:r>
      <w:r w:rsidR="00677502" w:rsidRPr="00677502">
        <w:t xml:space="preserve"> sk</w:t>
      </w:r>
      <w:r w:rsidR="009B3E75">
        <w:t>aitā</w:t>
      </w:r>
      <w:r w:rsidR="00B466EE">
        <w:t xml:space="preserve"> tam</w:t>
      </w:r>
      <w:r w:rsidR="00677502" w:rsidRPr="00677502">
        <w:t xml:space="preserve">, lai veiktu finanšu tirgus un tā dalībnieku uzraudzību un sagatavotu uzraudzības statistiku, </w:t>
      </w:r>
      <w:r w:rsidR="00952810" w:rsidRPr="00952810">
        <w:t>ārējo statistiku, finanšu kontu statistiku un pensiju fondu</w:t>
      </w:r>
      <w:r w:rsidR="00952810" w:rsidRPr="00CA60BF">
        <w:rPr>
          <w:rFonts w:eastAsiaTheme="minorEastAsia" w:cstheme="minorBidi"/>
          <w:szCs w:val="22"/>
        </w:rPr>
        <w:t xml:space="preserve"> </w:t>
      </w:r>
      <w:r w:rsidR="00952810" w:rsidRPr="00952810">
        <w:t>statistiku</w:t>
      </w:r>
      <w:r w:rsidR="00952810">
        <w:t>,</w:t>
      </w:r>
      <w:r w:rsidR="00952810" w:rsidRPr="00952810">
        <w:t xml:space="preserve"> </w:t>
      </w:r>
      <w:r w:rsidR="00677502" w:rsidRPr="00677502">
        <w:t xml:space="preserve">kā arī lai informētu citas institūcijas un sabiedrību par </w:t>
      </w:r>
      <w:r w:rsidR="009B3E75">
        <w:t>līdzekļu pārvaldītāju</w:t>
      </w:r>
      <w:r w:rsidR="009B3E75" w:rsidRPr="00677502">
        <w:t xml:space="preserve"> </w:t>
      </w:r>
      <w:r w:rsidR="00677502" w:rsidRPr="00677502">
        <w:t>darbīb</w:t>
      </w:r>
      <w:r w:rsidR="009B3E75">
        <w:t>u</w:t>
      </w:r>
      <w:r w:rsidR="00677502" w:rsidRPr="00677502">
        <w:t xml:space="preserve"> Latvijā.</w:t>
      </w:r>
    </w:p>
    <w:bookmarkEnd w:id="2"/>
    <w:p w14:paraId="3E7BEFC7" w14:textId="2C017AA7" w:rsidR="007605E2" w:rsidRDefault="007605E2" w:rsidP="007605E2">
      <w:pPr>
        <w:pStyle w:val="NApunkts1"/>
      </w:pPr>
      <w:r w:rsidRPr="007605E2">
        <w:t>Pārskatos iekļautos datus Latvijas Banka glabā pastāvīgi.</w:t>
      </w:r>
    </w:p>
    <w:p w14:paraId="2D1618A2" w14:textId="35D48411" w:rsidR="0072460C" w:rsidRDefault="0072460C" w:rsidP="0023213C">
      <w:pPr>
        <w:pStyle w:val="NAnodalaromiesucipari"/>
      </w:pPr>
      <w:r w:rsidRPr="0072460C">
        <w:t xml:space="preserve">Pārskatu sagatavošanas vispārējās prasības </w:t>
      </w:r>
      <w:r w:rsidR="00374288">
        <w:t>un iesniegšanas termiņi</w:t>
      </w:r>
    </w:p>
    <w:p w14:paraId="237693EE" w14:textId="3F7D9FD3" w:rsidR="009A3F98" w:rsidRDefault="009A3F98" w:rsidP="009A3F98">
      <w:pPr>
        <w:pStyle w:val="NApunkts1"/>
      </w:pPr>
      <w:r>
        <w:t>Līdzekļu pārvaldītājs</w:t>
      </w:r>
      <w:r w:rsidR="00CA60BF" w:rsidRPr="00CA60BF">
        <w:t xml:space="preserve"> </w:t>
      </w:r>
      <w:r w:rsidR="00CA60BF">
        <w:t>par katru ieguldījumu plānu</w:t>
      </w:r>
      <w:r w:rsidR="00A310C0">
        <w:t xml:space="preserve"> </w:t>
      </w:r>
      <w:r w:rsidR="00005297">
        <w:t>sagatavo</w:t>
      </w:r>
      <w:r>
        <w:t>:</w:t>
      </w:r>
    </w:p>
    <w:p w14:paraId="1715CE88" w14:textId="2F9A2603" w:rsidR="009A3F98" w:rsidRDefault="009A3F98" w:rsidP="00DD2567">
      <w:pPr>
        <w:pStyle w:val="NApunkts2"/>
      </w:pPr>
      <w:r>
        <w:t>"Ieguldījumu plāna aktīvu un saistību pārskat</w:t>
      </w:r>
      <w:r w:rsidR="00DB115F">
        <w:t>u</w:t>
      </w:r>
      <w:r>
        <w:t>" (1.</w:t>
      </w:r>
      <w:r w:rsidR="00EB3D35">
        <w:t> </w:t>
      </w:r>
      <w:r>
        <w:t>pielikums);</w:t>
      </w:r>
    </w:p>
    <w:p w14:paraId="3AA0EC4E" w14:textId="0643DCEC" w:rsidR="009A3F98" w:rsidRDefault="009A3F98" w:rsidP="00DD2567">
      <w:pPr>
        <w:pStyle w:val="NApunkts2"/>
      </w:pPr>
      <w:bookmarkStart w:id="3" w:name="_Hlk158710799"/>
      <w:r>
        <w:t>"Ieguldījumu plāna ienākumu un izdevumu pārskat</w:t>
      </w:r>
      <w:r w:rsidR="00DB115F">
        <w:t>u</w:t>
      </w:r>
      <w:r>
        <w:t xml:space="preserve">" </w:t>
      </w:r>
      <w:bookmarkEnd w:id="3"/>
      <w:r>
        <w:t>(2.</w:t>
      </w:r>
      <w:r w:rsidR="00EB3D35">
        <w:t> </w:t>
      </w:r>
      <w:r>
        <w:t>pielikums);</w:t>
      </w:r>
    </w:p>
    <w:p w14:paraId="023768C4" w14:textId="77777777" w:rsidR="00DD2567" w:rsidRDefault="009A3F98" w:rsidP="00DD2567">
      <w:pPr>
        <w:pStyle w:val="NApunkts2"/>
      </w:pPr>
      <w:bookmarkStart w:id="4" w:name="_Hlk158303095"/>
      <w:r>
        <w:t>"Ieguldījumu plāna neto aktīvu kustības pārskat</w:t>
      </w:r>
      <w:r w:rsidR="00DB115F">
        <w:t>u</w:t>
      </w:r>
      <w:r>
        <w:t>" (3.</w:t>
      </w:r>
      <w:r w:rsidR="00EB3D35">
        <w:t> </w:t>
      </w:r>
      <w:r>
        <w:t>pielikums</w:t>
      </w:r>
      <w:bookmarkEnd w:id="4"/>
      <w:r>
        <w:t>);</w:t>
      </w:r>
      <w:r w:rsidR="00DD2567" w:rsidRPr="00DD2567">
        <w:t xml:space="preserve"> </w:t>
      </w:r>
    </w:p>
    <w:p w14:paraId="4A964F51" w14:textId="167175BD" w:rsidR="009A3F98" w:rsidRDefault="00DD2567" w:rsidP="00DD2567">
      <w:pPr>
        <w:pStyle w:val="NApunkts2"/>
      </w:pPr>
      <w:r>
        <w:t>"Ieguldījumu plāna ieguldījumu portfeļa pārskatu" (4. pielikums);</w:t>
      </w:r>
    </w:p>
    <w:p w14:paraId="578D9CC8" w14:textId="49E6B0FE" w:rsidR="003A3D97" w:rsidRDefault="003A3D97" w:rsidP="00DD2567">
      <w:pPr>
        <w:pStyle w:val="NApunkts2"/>
      </w:pPr>
      <w:r>
        <w:t>"Ieguldījumu plāna atklāto ārvalstu valūtu pozīciju pārskatu" (5. pielikums);</w:t>
      </w:r>
    </w:p>
    <w:p w14:paraId="42437A75" w14:textId="7FAFEAE3" w:rsidR="00803146" w:rsidRDefault="00803146" w:rsidP="00DD2567">
      <w:pPr>
        <w:pStyle w:val="NApunkts2"/>
      </w:pPr>
      <w:r>
        <w:t>"Ieguldījumu plāna ieguldījumu alternatīv</w:t>
      </w:r>
      <w:r w:rsidR="00E008F1">
        <w:t>o</w:t>
      </w:r>
      <w:r>
        <w:t xml:space="preserve"> ieguldījumu fondos </w:t>
      </w:r>
      <w:r w:rsidRPr="002E6B4C">
        <w:t>un ieguldījumu fondos</w:t>
      </w:r>
      <w:r>
        <w:t xml:space="preserve"> ģeogrāfiskā sadalījuma pārskatu" (6. pielikums)</w:t>
      </w:r>
      <w:r w:rsidR="00DD2567">
        <w:t>.</w:t>
      </w:r>
    </w:p>
    <w:p w14:paraId="2ACB0B2A" w14:textId="1032BD9D" w:rsidR="00DD2567" w:rsidRDefault="00A353EA" w:rsidP="00A353EA">
      <w:pPr>
        <w:pStyle w:val="NApunkts1"/>
      </w:pPr>
      <w:bookmarkStart w:id="5" w:name="_Hlk156558724"/>
      <w:r>
        <w:lastRenderedPageBreak/>
        <w:t>Līdzekļu pārvaldītājs</w:t>
      </w:r>
      <w:bookmarkEnd w:id="5"/>
      <w:r w:rsidR="003200D7">
        <w:t xml:space="preserve"> </w:t>
      </w:r>
      <w:r w:rsidR="000D37E4">
        <w:t xml:space="preserve">šo noteikumu </w:t>
      </w:r>
      <w:r w:rsidR="003200D7">
        <w:t>5.1., 5.2., 5.3.</w:t>
      </w:r>
      <w:r w:rsidR="005C5DB6">
        <w:t xml:space="preserve"> un </w:t>
      </w:r>
      <w:r w:rsidR="003200D7">
        <w:t>5.5.</w:t>
      </w:r>
      <w:r w:rsidR="00AD78F1">
        <w:t> </w:t>
      </w:r>
      <w:r w:rsidR="003200D7">
        <w:t>apakšpunktā minētos pārskatus sagatavo</w:t>
      </w:r>
      <w:r w:rsidR="000D37E4">
        <w:t xml:space="preserve"> reizi ceturksnī</w:t>
      </w:r>
      <w:r w:rsidR="00DD2567">
        <w:t xml:space="preserve"> par stāvokli pārskata ceturkšņa pēdējā datumā un iesniedz līdz tam sekojošā mēneša 15. datumam</w:t>
      </w:r>
      <w:r w:rsidR="003200D7">
        <w:t>.</w:t>
      </w:r>
    </w:p>
    <w:p w14:paraId="28917A4A" w14:textId="77777777" w:rsidR="006B037F" w:rsidRDefault="003200D7" w:rsidP="006B037F">
      <w:pPr>
        <w:pStyle w:val="NApunkts1"/>
      </w:pPr>
      <w:r w:rsidRPr="003200D7">
        <w:t xml:space="preserve">Līdzekļu pārvaldītājs </w:t>
      </w:r>
      <w:r w:rsidR="000D37E4">
        <w:t xml:space="preserve">šo noteikumu </w:t>
      </w:r>
      <w:r w:rsidRPr="003200D7">
        <w:t>5.</w:t>
      </w:r>
      <w:r>
        <w:t>4</w:t>
      </w:r>
      <w:r w:rsidRPr="003200D7">
        <w:t>.</w:t>
      </w:r>
      <w:r w:rsidR="00AD78F1">
        <w:t> </w:t>
      </w:r>
      <w:r w:rsidRPr="003200D7">
        <w:t xml:space="preserve">apakšpunktā minēto pārskatu sagatavo </w:t>
      </w:r>
      <w:r w:rsidR="00DD2567">
        <w:t xml:space="preserve">reizi mēnesī par stāvokli pārskata mēneša pēdējā datumā </w:t>
      </w:r>
      <w:r w:rsidR="00DD2567" w:rsidRPr="000B40D3">
        <w:t xml:space="preserve">un iesniedz </w:t>
      </w:r>
      <w:r w:rsidR="00DD2567">
        <w:t>līdz nākamā mēneša 15. datumam</w:t>
      </w:r>
      <w:r>
        <w:t>.</w:t>
      </w:r>
      <w:r w:rsidR="006B037F" w:rsidRPr="006B037F">
        <w:t xml:space="preserve"> </w:t>
      </w:r>
    </w:p>
    <w:p w14:paraId="5CC4FD28" w14:textId="1BAEDC1E" w:rsidR="006B037F" w:rsidRPr="006B037F" w:rsidRDefault="006B037F" w:rsidP="006B037F">
      <w:pPr>
        <w:pStyle w:val="NApunkts1"/>
      </w:pPr>
      <w:r w:rsidRPr="006B037F">
        <w:t>Līdzekļu pārvaldītājs šo noteikumu 5.</w:t>
      </w:r>
      <w:r>
        <w:t>6</w:t>
      </w:r>
      <w:r w:rsidRPr="006B037F">
        <w:t>.</w:t>
      </w:r>
      <w:r w:rsidR="00E008F1">
        <w:t> </w:t>
      </w:r>
      <w:r w:rsidRPr="006B037F">
        <w:t xml:space="preserve">apakšpunktā minēto pārskatu sagatavo reizi </w:t>
      </w:r>
      <w:r>
        <w:t>gadā</w:t>
      </w:r>
      <w:r w:rsidRPr="006B037F">
        <w:t xml:space="preserve"> par stāvokli pārskata </w:t>
      </w:r>
      <w:r>
        <w:t>gada</w:t>
      </w:r>
      <w:r w:rsidRPr="006B037F">
        <w:t xml:space="preserve"> pēdējā datumā un iesniedz līdz </w:t>
      </w:r>
      <w:r>
        <w:t>tam sekojošā</w:t>
      </w:r>
      <w:r w:rsidRPr="006B037F">
        <w:t xml:space="preserve"> mēneša 15.</w:t>
      </w:r>
      <w:r>
        <w:t> </w:t>
      </w:r>
      <w:r w:rsidRPr="006B037F">
        <w:t>datumam.</w:t>
      </w:r>
    </w:p>
    <w:p w14:paraId="28F7E65E" w14:textId="57894E7C" w:rsidR="00B85C57" w:rsidRDefault="003200D7" w:rsidP="00D427D3">
      <w:pPr>
        <w:pStyle w:val="NApunkts1"/>
      </w:pPr>
      <w:bookmarkStart w:id="6" w:name="_Hlk159495081"/>
      <w:r w:rsidRPr="003200D7">
        <w:t xml:space="preserve">Līdzekļu pārvaldītājs </w:t>
      </w:r>
      <w:r w:rsidR="00765133">
        <w:t xml:space="preserve">reizi gadā </w:t>
      </w:r>
      <w:r w:rsidR="00371E8D">
        <w:t>līdz 15.</w:t>
      </w:r>
      <w:r w:rsidR="00AD78F1">
        <w:t> </w:t>
      </w:r>
      <w:r w:rsidR="00371E8D">
        <w:t xml:space="preserve">aprīlim </w:t>
      </w:r>
      <w:r w:rsidR="00E70A67">
        <w:t>iesniedz Latvijas Bankai</w:t>
      </w:r>
      <w:r w:rsidR="00AD2D03">
        <w:t xml:space="preserve"> </w:t>
      </w:r>
      <w:r w:rsidR="0056274B" w:rsidRPr="0056274B">
        <w:t xml:space="preserve">atbilstoši zvērināta revidenta pārbaudītajam </w:t>
      </w:r>
      <w:r w:rsidR="0055276C">
        <w:t xml:space="preserve">un apstiprinātajam </w:t>
      </w:r>
      <w:r w:rsidR="0056274B" w:rsidRPr="0056274B">
        <w:t xml:space="preserve">gada pārskatam precizētus šo noteikumu </w:t>
      </w:r>
      <w:r w:rsidR="00743202" w:rsidRPr="00743202">
        <w:t>5.</w:t>
      </w:r>
      <w:r w:rsidR="00743202">
        <w:t> </w:t>
      </w:r>
      <w:r w:rsidR="0056274B" w:rsidRPr="0056274B">
        <w:t xml:space="preserve">punktā minētos pārskatus par stāvokli </w:t>
      </w:r>
      <w:r>
        <w:t xml:space="preserve">iepriekšējā </w:t>
      </w:r>
      <w:r w:rsidR="0056274B" w:rsidRPr="0056274B">
        <w:t>kalendārā gada pēdējā dienā</w:t>
      </w:r>
      <w:r w:rsidR="00D427D3">
        <w:t>.</w:t>
      </w:r>
      <w:r w:rsidR="00795A93" w:rsidRPr="00795A93">
        <w:t xml:space="preserve"> </w:t>
      </w:r>
    </w:p>
    <w:p w14:paraId="221E0444" w14:textId="36FFBBDC" w:rsidR="00B025B1" w:rsidRPr="00F4125C" w:rsidRDefault="00B025B1" w:rsidP="00B025B1">
      <w:pPr>
        <w:pStyle w:val="NApunkts1"/>
      </w:pPr>
      <w:bookmarkStart w:id="7" w:name="_Hlk162019652"/>
      <w:bookmarkEnd w:id="6"/>
      <w:r w:rsidRPr="00F4125C">
        <w:t>Līdzekļu pārvaldītājs pārskatu</w:t>
      </w:r>
      <w:r w:rsidR="007362BD" w:rsidRPr="00F4125C">
        <w:t>s</w:t>
      </w:r>
      <w:r w:rsidRPr="00F4125C">
        <w:t xml:space="preserve"> iesniedz Latvijas Bankai elektroniskā veidā, izmantojot </w:t>
      </w:r>
      <w:bookmarkStart w:id="8" w:name="_Hlk163496703"/>
      <w:r w:rsidR="00F4125C" w:rsidRPr="00F4125C">
        <w:t>paaugstināt</w:t>
      </w:r>
      <w:r w:rsidR="00B466EE">
        <w:t>ā</w:t>
      </w:r>
      <w:r w:rsidR="00F4125C" w:rsidRPr="00F4125C">
        <w:t>s drošības</w:t>
      </w:r>
      <w:r w:rsidRPr="00F4125C">
        <w:t xml:space="preserve"> sistēmu</w:t>
      </w:r>
      <w:bookmarkEnd w:id="8"/>
      <w:r w:rsidRPr="00F4125C">
        <w:t>, saskaņā ar Latvijas Bankas noteikumiem, kuri regulē elektronisko informācijas apmaiņu ar Latvijas Banku.</w:t>
      </w:r>
    </w:p>
    <w:p w14:paraId="049C2DDE" w14:textId="708031B7" w:rsidR="00B025B1" w:rsidRPr="00F4125C" w:rsidRDefault="00B025B1" w:rsidP="00B025B1">
      <w:pPr>
        <w:pStyle w:val="NApunkts1"/>
      </w:pPr>
      <w:r w:rsidRPr="00F4125C">
        <w:t>Līdzekļu pārvaldītājs paziņo Latvijas Bankai pārskata sagatavotāja kontaktinformāciju, nosūtot pārskata sagatavotāja vārdu un uzvārdu, e-pasta adresi un tālruņa numuru uz e-pasta adresi</w:t>
      </w:r>
      <w:r w:rsidR="00B466EE">
        <w:t>:</w:t>
      </w:r>
      <w:r w:rsidRPr="00F4125C">
        <w:t xml:space="preserve"> stp.info@bank.lv.</w:t>
      </w:r>
    </w:p>
    <w:p w14:paraId="0EF8DD58" w14:textId="5ABFB556" w:rsidR="0018223D" w:rsidRDefault="00B025B1" w:rsidP="00B025B1">
      <w:pPr>
        <w:pStyle w:val="NApunkts1"/>
      </w:pPr>
      <w:bookmarkStart w:id="9" w:name="_Hlk160188074"/>
      <w:bookmarkEnd w:id="7"/>
      <w:r>
        <w:t>Pārskat</w:t>
      </w:r>
      <w:r w:rsidR="0018223D">
        <w:t xml:space="preserve">us </w:t>
      </w:r>
      <w:r w:rsidR="00607C11">
        <w:t>s</w:t>
      </w:r>
      <w:r w:rsidR="0018223D">
        <w:t>agatavo, ievērojot šādas prasības:</w:t>
      </w:r>
    </w:p>
    <w:p w14:paraId="4EF5D75B" w14:textId="3B88CAC9" w:rsidR="0018223D" w:rsidRDefault="0018223D" w:rsidP="0018223D">
      <w:pPr>
        <w:pStyle w:val="NApunkts2"/>
      </w:pPr>
      <w:r w:rsidRPr="009A3F98">
        <w:t>pozīcij</w:t>
      </w:r>
      <w:r>
        <w:t>as</w:t>
      </w:r>
      <w:r w:rsidRPr="009A3F98">
        <w:t xml:space="preserve"> novērtē </w:t>
      </w:r>
      <w:r w:rsidRPr="002B3DF4">
        <w:t xml:space="preserve">saskaņā ar </w:t>
      </w:r>
      <w:r>
        <w:t>Valsts fondēto pensiju likum</w:t>
      </w:r>
      <w:r w:rsidR="00831793">
        <w:t>ā</w:t>
      </w:r>
      <w:r>
        <w:t xml:space="preserve"> un uz tā pamata izdotajos </w:t>
      </w:r>
      <w:r w:rsidRPr="00D474EB">
        <w:t xml:space="preserve">normatīvajos aktos </w:t>
      </w:r>
      <w:r w:rsidRPr="002B3DF4">
        <w:t>gada pārskatu sagatavošanai noteiktajām prasībām</w:t>
      </w:r>
      <w:r w:rsidRPr="009A3F98">
        <w:t>, ja šajos noteikumos nav noteikts citādi</w:t>
      </w:r>
      <w:r>
        <w:t>;</w:t>
      </w:r>
    </w:p>
    <w:p w14:paraId="52DD42AF" w14:textId="77777777" w:rsidR="00831793" w:rsidRDefault="00556E11" w:rsidP="00F4125C">
      <w:pPr>
        <w:pStyle w:val="NApunkts2"/>
      </w:pPr>
      <w:r w:rsidRPr="00556E11">
        <w:t xml:space="preserve">summas </w:t>
      </w:r>
      <w:r w:rsidRPr="00556E11">
        <w:rPr>
          <w:i/>
          <w:iCs/>
        </w:rPr>
        <w:t>euro</w:t>
      </w:r>
      <w:r w:rsidRPr="00556E11">
        <w:t xml:space="preserve"> vai citā valūtā uzrāda veselos skaitļos</w:t>
      </w:r>
      <w:r w:rsidR="00831793">
        <w:t>;</w:t>
      </w:r>
    </w:p>
    <w:p w14:paraId="6AF74154" w14:textId="0BD6B05B" w:rsidR="00831793" w:rsidRDefault="00423C0E" w:rsidP="00F4125C">
      <w:pPr>
        <w:pStyle w:val="NApunkts2"/>
      </w:pPr>
      <w:r>
        <w:t>procent</w:t>
      </w:r>
      <w:r w:rsidR="00556E11">
        <w:t>u vērtības</w:t>
      </w:r>
      <w:r>
        <w:t xml:space="preserve"> </w:t>
      </w:r>
      <w:r w:rsidR="00831793">
        <w:t xml:space="preserve">uzrāda </w:t>
      </w:r>
      <w:r w:rsidR="00B466EE">
        <w:t xml:space="preserve">ar ne vairāk kā </w:t>
      </w:r>
      <w:r>
        <w:t>diviem cipariem aiz komata</w:t>
      </w:r>
      <w:r w:rsidR="00831793">
        <w:t>;</w:t>
      </w:r>
    </w:p>
    <w:p w14:paraId="4404A642" w14:textId="463846D6" w:rsidR="00B025B1" w:rsidRDefault="00883E0E" w:rsidP="00F4125C">
      <w:pPr>
        <w:pStyle w:val="NApunkts2"/>
      </w:pPr>
      <w:r w:rsidRPr="00883E0E">
        <w:t xml:space="preserve">skaita vērtības </w:t>
      </w:r>
      <w:r w:rsidR="00831793">
        <w:t xml:space="preserve">uzrāda </w:t>
      </w:r>
      <w:r w:rsidR="00B466EE">
        <w:t>ar ne vairāk kā</w:t>
      </w:r>
      <w:r w:rsidR="00B466EE" w:rsidRPr="00883E0E">
        <w:t xml:space="preserve"> </w:t>
      </w:r>
      <w:r w:rsidRPr="00883E0E">
        <w:t>septiņām zīmēm aiz komata</w:t>
      </w:r>
      <w:r w:rsidR="0018223D">
        <w:t>;</w:t>
      </w:r>
    </w:p>
    <w:p w14:paraId="27D73856" w14:textId="270BDA82" w:rsidR="0018223D" w:rsidRDefault="00C17F19" w:rsidP="0018223D">
      <w:pPr>
        <w:pStyle w:val="NApunkts2"/>
      </w:pPr>
      <w:bookmarkStart w:id="10" w:name="_Hlk162020567"/>
      <w:bookmarkStart w:id="11" w:name="_Hlk162018283"/>
      <w:bookmarkEnd w:id="9"/>
      <w:r>
        <w:t>pozīcij</w:t>
      </w:r>
      <w:r w:rsidR="00B85C57">
        <w:t>ās</w:t>
      </w:r>
      <w:r>
        <w:t xml:space="preserve"> </w:t>
      </w:r>
      <w:r w:rsidR="00556E11">
        <w:t xml:space="preserve">"(zaudējumi)", </w:t>
      </w:r>
      <w:r w:rsidR="00B85C57">
        <w:t>"(pieaugums)" un "(samazinājums)"</w:t>
      </w:r>
      <w:r w:rsidR="00B85C57" w:rsidDel="00B85C57">
        <w:t xml:space="preserve"> </w:t>
      </w:r>
      <w:r w:rsidR="00AE57D8">
        <w:t xml:space="preserve">uzskaites vērtību </w:t>
      </w:r>
      <w:r>
        <w:t>uzrād</w:t>
      </w:r>
      <w:r w:rsidR="00AE57D8">
        <w:t>a</w:t>
      </w:r>
      <w:r>
        <w:t xml:space="preserve"> kā </w:t>
      </w:r>
      <w:r w:rsidR="00E6240B">
        <w:t>negatīv</w:t>
      </w:r>
      <w:r w:rsidR="00AE57D8">
        <w:t>u</w:t>
      </w:r>
      <w:r w:rsidR="00E6240B">
        <w:t xml:space="preserve"> skait</w:t>
      </w:r>
      <w:r w:rsidR="00AE57D8">
        <w:t>l</w:t>
      </w:r>
      <w:r w:rsidR="00E6240B">
        <w:t>i</w:t>
      </w:r>
      <w:r w:rsidR="0018223D">
        <w:t>;</w:t>
      </w:r>
    </w:p>
    <w:p w14:paraId="49FE37A5" w14:textId="77777777" w:rsidR="00836AEA" w:rsidRDefault="00836AEA" w:rsidP="00836AEA">
      <w:pPr>
        <w:pStyle w:val="NApunkts2"/>
      </w:pPr>
      <w:r>
        <w:t>ailē "ISIN kods" uzrāda ISIN kodu vērtspapīriem, kuriem Nacionālo numerācijas aģentūru asociācijas dalībnieks vai pilnvarnieks piešķīris starptautisko vērtspapīru identifikācijas numuru saskaņā ar starptautisko standartu ISO 6166 "ISIN kodi";</w:t>
      </w:r>
    </w:p>
    <w:p w14:paraId="5B297B8F" w14:textId="487DE529" w:rsidR="00836AEA" w:rsidRDefault="00836AEA" w:rsidP="00836AEA">
      <w:pPr>
        <w:pStyle w:val="NApunkts2"/>
      </w:pPr>
      <w:r>
        <w:t xml:space="preserve"> vērtspapīriem, kuriem nav piešķirts ISIN kods, ailē "ID </w:t>
      </w:r>
      <w:r w:rsidR="00B109AE">
        <w:t>numurs</w:t>
      </w:r>
      <w:r>
        <w:t xml:space="preserve">" uzrāda attiecīgā vērtspapīra emitenta kodu (tās Eiropas Savienības </w:t>
      </w:r>
      <w:r w:rsidRPr="00343042">
        <w:t>dalībvalsts nacionālās centrālās</w:t>
      </w:r>
      <w:r>
        <w:t xml:space="preserve"> bankas piešķirtu unikālu identifikācijas kodu, kur</w:t>
      </w:r>
      <w:r w:rsidR="00B466EE">
        <w:t>as</w:t>
      </w:r>
      <w:r>
        <w:t xml:space="preserve"> </w:t>
      </w:r>
      <w:r w:rsidR="00B466EE">
        <w:t xml:space="preserve">rezidents ir </w:t>
      </w:r>
      <w:r>
        <w:t xml:space="preserve">vērtspapīra emitents) saskaņā ar Eiropas Centrālās bankas uzturētajiem finanšu iestāžu sarakstiem vai, ja šā vērtspapīra emitents nav iekļauts Eiropas Centrālās bankas uzturētajos finanšu iestāžu sarakstos, vērtspapīra emitenta reģistrācijas numuru </w:t>
      </w:r>
      <w:r w:rsidR="00521EEF">
        <w:t xml:space="preserve">tā </w:t>
      </w:r>
      <w:r>
        <w:t>reģistrācijas valsts komercreģistrā;</w:t>
      </w:r>
    </w:p>
    <w:p w14:paraId="607834F7" w14:textId="352760B8" w:rsidR="0018223D" w:rsidRDefault="0018223D" w:rsidP="0018223D">
      <w:pPr>
        <w:pStyle w:val="NApunkts2"/>
      </w:pPr>
      <w:r>
        <w:t xml:space="preserve">valsts kodu uzrāda </w:t>
      </w:r>
      <w:r w:rsidRPr="0018223D">
        <w:t xml:space="preserve">saskaņā ar starptautisko standartu ISO 3166 "Valstu un to </w:t>
      </w:r>
      <w:r w:rsidR="003F3507">
        <w:t xml:space="preserve">administratīvi </w:t>
      </w:r>
      <w:r w:rsidRPr="0018223D">
        <w:t>teritoriālā iedalījuma vienību nosaukumu kodi"</w:t>
      </w:r>
      <w:r>
        <w:t>;</w:t>
      </w:r>
    </w:p>
    <w:p w14:paraId="3B66F790" w14:textId="09D84642" w:rsidR="00423C0E" w:rsidRPr="008C423A" w:rsidRDefault="0018223D" w:rsidP="00F4125C">
      <w:pPr>
        <w:pStyle w:val="NApunkts2"/>
      </w:pPr>
      <w:r>
        <w:t>valūtas kodu uzrāda saskaņā ar starptautisko standartu ISO</w:t>
      </w:r>
      <w:r w:rsidR="00AD78F1">
        <w:t> </w:t>
      </w:r>
      <w:r>
        <w:t xml:space="preserve">4217 "Valūtu un resursu </w:t>
      </w:r>
      <w:r w:rsidRPr="008C423A">
        <w:t>kodi"</w:t>
      </w:r>
      <w:r w:rsidR="00C17F19" w:rsidRPr="008C423A">
        <w:t>.</w:t>
      </w:r>
      <w:bookmarkEnd w:id="10"/>
    </w:p>
    <w:p w14:paraId="40E45BF3" w14:textId="169F46BC" w:rsidR="00073C1F" w:rsidRPr="008C423A" w:rsidRDefault="00073C1F" w:rsidP="00073C1F">
      <w:pPr>
        <w:pStyle w:val="NApunkts1"/>
      </w:pPr>
      <w:bookmarkStart w:id="12" w:name="_Hlk160521256"/>
      <w:bookmarkEnd w:id="11"/>
      <w:r>
        <w:t>"</w:t>
      </w:r>
      <w:r w:rsidRPr="00BA64EC">
        <w:t>Ieguldījumu plāna aktīvu un saistību pārskat</w:t>
      </w:r>
      <w:r>
        <w:t>a</w:t>
      </w:r>
      <w:r w:rsidRPr="00BA64EC">
        <w:t>"</w:t>
      </w:r>
      <w:r>
        <w:t xml:space="preserve"> 0501. pozīcijā "</w:t>
      </w:r>
      <w:r w:rsidRPr="00BA64EC">
        <w:t xml:space="preserve">Ieguldījumu plāna maksimāli pieļaujamais kapitāla vērtspapīru apmērs" uzrāda ieguldījumu plāna uzskaites vērtību, kas vienāda ar prospektā noteikto maksimāli pieļaujamo kapitāla vērtspapīru </w:t>
      </w:r>
      <w:r w:rsidR="000B55A6" w:rsidRPr="00960845">
        <w:t>vai cit</w:t>
      </w:r>
      <w:r w:rsidR="000B55A6">
        <w:t>u</w:t>
      </w:r>
      <w:r w:rsidR="000B55A6" w:rsidRPr="00960845">
        <w:t xml:space="preserve"> riska ziņā tiem pielīdzinām</w:t>
      </w:r>
      <w:r w:rsidR="000B55A6">
        <w:t>u</w:t>
      </w:r>
      <w:r w:rsidR="000B55A6" w:rsidRPr="00960845">
        <w:t xml:space="preserve"> finanšu instrument</w:t>
      </w:r>
      <w:r w:rsidR="000B55A6">
        <w:t xml:space="preserve">u </w:t>
      </w:r>
      <w:r w:rsidR="000B55A6" w:rsidRPr="00CC12A4">
        <w:t>(turpmāk</w:t>
      </w:r>
      <w:r w:rsidR="000B55A6">
        <w:t> </w:t>
      </w:r>
      <w:r w:rsidR="000B55A6" w:rsidRPr="00CC12A4">
        <w:t>– kapitāla vērtspapīri)</w:t>
      </w:r>
      <w:r w:rsidR="000B55A6">
        <w:t xml:space="preserve"> </w:t>
      </w:r>
      <w:r w:rsidRPr="00BA64EC">
        <w:t xml:space="preserve">apmēru, ja prospektā paredzētais maksimāli pieļaujamais kapitāla vērtspapīru apmērs </w:t>
      </w:r>
      <w:r w:rsidRPr="00BA64EC">
        <w:lastRenderedPageBreak/>
        <w:t>pārsniedz 20 procentus no ieguldījumu plāna aktīviem. Citiem ieguldījumu plāniem šo pozīciju neaizpilda</w:t>
      </w:r>
      <w:r>
        <w:t>.</w:t>
      </w:r>
    </w:p>
    <w:p w14:paraId="1B4DAA11" w14:textId="6F1A2D5B" w:rsidR="00C66849" w:rsidRDefault="00C66849" w:rsidP="007862F6">
      <w:pPr>
        <w:pStyle w:val="NApunkts1"/>
      </w:pPr>
      <w:r w:rsidRPr="008C423A">
        <w:t xml:space="preserve">"Ieguldījumu plāna ienākumu un izdevumu pārskatā" atlīdzības mainīgo daļu </w:t>
      </w:r>
      <w:r w:rsidR="00896D9C">
        <w:t xml:space="preserve">par stāvokli 31. decembrī </w:t>
      </w:r>
      <w:r w:rsidRPr="008C423A">
        <w:t xml:space="preserve">uzrāda, ja līdzekļu pārvaldītājam ir tiesības to ieturēt atbilstoši </w:t>
      </w:r>
      <w:r w:rsidR="005623F8" w:rsidRPr="008C423A">
        <w:t>Valsts fondēto pensiju likumā un uz tā pamata izdotajos normatīvajos aktos noteiktajai</w:t>
      </w:r>
      <w:r w:rsidR="005A394E" w:rsidRPr="008C423A">
        <w:t xml:space="preserve"> kārtīb</w:t>
      </w:r>
      <w:r w:rsidR="005623F8" w:rsidRPr="008C423A">
        <w:t>ai</w:t>
      </w:r>
      <w:r w:rsidR="005A394E" w:rsidRPr="008C423A">
        <w:t>, kādā līdzekļu pārvaldītāj</w:t>
      </w:r>
      <w:r w:rsidR="005623F8" w:rsidRPr="008C423A">
        <w:t>s</w:t>
      </w:r>
      <w:r w:rsidR="005A394E" w:rsidRPr="008C423A">
        <w:t xml:space="preserve"> aprēķin</w:t>
      </w:r>
      <w:r w:rsidR="005623F8" w:rsidRPr="008C423A">
        <w:t>a</w:t>
      </w:r>
      <w:r w:rsidR="005A394E" w:rsidRPr="008C423A">
        <w:t xml:space="preserve"> maksājum</w:t>
      </w:r>
      <w:r w:rsidR="00E95D0B">
        <w:t>u</w:t>
      </w:r>
      <w:r w:rsidR="005A394E" w:rsidRPr="008C423A">
        <w:t xml:space="preserve"> par ieguldījumu plāna pārvaldi</w:t>
      </w:r>
      <w:bookmarkEnd w:id="12"/>
      <w:r w:rsidRPr="008C423A">
        <w:t>.</w:t>
      </w:r>
      <w:r w:rsidR="00896D9C">
        <w:t xml:space="preserve"> Pārējos periodos līdzekļu pārvaldītājs uzrāda uzskaitīto atlīdzības mainīgo daļu, kura aprēķināta atbilstoši minētajos normatīvajos aktos noteiktajai kārtībai.</w:t>
      </w:r>
    </w:p>
    <w:p w14:paraId="622573B8" w14:textId="3C1C3CBD" w:rsidR="00840034" w:rsidRDefault="009A3F98" w:rsidP="0023213C">
      <w:pPr>
        <w:pStyle w:val="NAnodalaromiesucipari"/>
      </w:pPr>
      <w:bookmarkStart w:id="13" w:name="_Hlk162020666"/>
      <w:r w:rsidRPr="008C423A">
        <w:t>"Ieguldījumu plāna ieguldījumu portfeļa pārskata"</w:t>
      </w:r>
      <w:r w:rsidR="005F53F2" w:rsidRPr="008C423A">
        <w:t xml:space="preserve"> sagatavošana</w:t>
      </w:r>
      <w:r w:rsidR="00262E47" w:rsidRPr="008C423A">
        <w:t>s</w:t>
      </w:r>
      <w:r w:rsidR="00262E47">
        <w:t xml:space="preserve"> prasības</w:t>
      </w:r>
      <w:bookmarkEnd w:id="13"/>
    </w:p>
    <w:p w14:paraId="7802DB53" w14:textId="2D9F940E" w:rsidR="00A33244" w:rsidRDefault="0025159E" w:rsidP="00201866">
      <w:pPr>
        <w:pStyle w:val="NApunkts1"/>
      </w:pPr>
      <w:bookmarkStart w:id="14" w:name="_Hlk157759240"/>
      <w:r w:rsidRPr="001B27B6">
        <w:t>Pārskata</w:t>
      </w:r>
      <w:r w:rsidR="00284E0A" w:rsidRPr="00284E0A">
        <w:t xml:space="preserve"> </w:t>
      </w:r>
      <w:bookmarkEnd w:id="14"/>
      <w:r w:rsidR="00284E0A" w:rsidRPr="00284E0A">
        <w:t>1.</w:t>
      </w:r>
      <w:r w:rsidR="00EB3D35">
        <w:t> </w:t>
      </w:r>
      <w:r w:rsidR="00284E0A" w:rsidRPr="00284E0A">
        <w:t>daļas "Kopsavilkums"</w:t>
      </w:r>
      <w:r w:rsidR="00A33244">
        <w:t>:</w:t>
      </w:r>
    </w:p>
    <w:p w14:paraId="7AA43383" w14:textId="382DEEDF" w:rsidR="00A33244" w:rsidRDefault="0050203D" w:rsidP="00BD1F45">
      <w:pPr>
        <w:pStyle w:val="NApunkts2"/>
        <w:rPr>
          <w:color w:val="000000"/>
        </w:rPr>
      </w:pPr>
      <w:bookmarkStart w:id="15" w:name="_Hlk161908630"/>
      <w:r>
        <w:t>130. </w:t>
      </w:r>
      <w:r w:rsidR="00A33244">
        <w:t>pozīcijā "Alternatīvo ieguldījumu fond</w:t>
      </w:r>
      <w:r w:rsidR="006645F8">
        <w:t>i</w:t>
      </w:r>
      <w:r w:rsidR="00A33244">
        <w:t xml:space="preserve">" </w:t>
      </w:r>
      <w:bookmarkEnd w:id="15"/>
      <w:r w:rsidR="00A33244">
        <w:t>uzrāda visu ieguldījumu kopsummu alternatīvo ieguldījumu fondos,</w:t>
      </w:r>
      <w:r w:rsidR="00960845" w:rsidRPr="00960845">
        <w:t xml:space="preserve"> kur</w:t>
      </w:r>
      <w:r w:rsidR="00960845">
        <w:t>u ieguldījumu stratēģija</w:t>
      </w:r>
      <w:r w:rsidR="00960845" w:rsidRPr="00960845">
        <w:t xml:space="preserve"> </w:t>
      </w:r>
      <w:r w:rsidR="00960845">
        <w:t>paredz</w:t>
      </w:r>
      <w:r w:rsidR="00960845" w:rsidRPr="00960845">
        <w:t xml:space="preserve"> veikt ieguldījumus </w:t>
      </w:r>
      <w:r w:rsidR="00960845" w:rsidRPr="00E72A03">
        <w:t>kapitāla vērtspapīros,</w:t>
      </w:r>
      <w:r w:rsidR="00A33244" w:rsidRPr="00E72A03">
        <w:t xml:space="preserve"> tai skaitā </w:t>
      </w:r>
      <w:r w:rsidR="00960845" w:rsidRPr="00E72A03">
        <w:t>r</w:t>
      </w:r>
      <w:r w:rsidR="00A33244" w:rsidRPr="00E72A03">
        <w:rPr>
          <w:color w:val="000000"/>
        </w:rPr>
        <w:t>iska ieguldījumu fond</w:t>
      </w:r>
      <w:r w:rsidR="00960845" w:rsidRPr="00E72A03">
        <w:rPr>
          <w:color w:val="000000"/>
        </w:rPr>
        <w:t>os, priv</w:t>
      </w:r>
      <w:r w:rsidR="00A33244" w:rsidRPr="00E72A03">
        <w:rPr>
          <w:color w:val="000000"/>
        </w:rPr>
        <w:t>ātā kapitāla fond</w:t>
      </w:r>
      <w:r w:rsidR="00960845" w:rsidRPr="00E72A03">
        <w:rPr>
          <w:color w:val="000000"/>
        </w:rPr>
        <w:t>o</w:t>
      </w:r>
      <w:r w:rsidR="00A33244" w:rsidRPr="00E72A03">
        <w:rPr>
          <w:color w:val="000000"/>
        </w:rPr>
        <w:t>s</w:t>
      </w:r>
      <w:r w:rsidR="00B466EE" w:rsidRPr="00E72A03">
        <w:rPr>
          <w:color w:val="000000"/>
        </w:rPr>
        <w:t xml:space="preserve"> un</w:t>
      </w:r>
      <w:r w:rsidR="00960845">
        <w:rPr>
          <w:color w:val="000000"/>
        </w:rPr>
        <w:t xml:space="preserve"> n</w:t>
      </w:r>
      <w:r w:rsidR="00A33244">
        <w:rPr>
          <w:color w:val="000000"/>
        </w:rPr>
        <w:t>ekustamā īpašuma fond</w:t>
      </w:r>
      <w:r w:rsidR="00960845">
        <w:rPr>
          <w:color w:val="000000"/>
        </w:rPr>
        <w:t xml:space="preserve">os, </w:t>
      </w:r>
      <w:r w:rsidR="00960845" w:rsidRPr="00960845">
        <w:rPr>
          <w:color w:val="000000"/>
        </w:rPr>
        <w:t xml:space="preserve">ja sviras finansējums </w:t>
      </w:r>
      <w:r w:rsidR="00960845">
        <w:rPr>
          <w:color w:val="000000"/>
        </w:rPr>
        <w:t>pārsniedz</w:t>
      </w:r>
      <w:r w:rsidR="00960845" w:rsidRPr="00960845">
        <w:rPr>
          <w:color w:val="000000"/>
        </w:rPr>
        <w:t xml:space="preserve"> 50</w:t>
      </w:r>
      <w:r w:rsidR="00F74259">
        <w:rPr>
          <w:color w:val="000000"/>
        </w:rPr>
        <w:t> </w:t>
      </w:r>
      <w:r w:rsidR="00960845" w:rsidRPr="00960845">
        <w:rPr>
          <w:color w:val="000000"/>
        </w:rPr>
        <w:t>procentus no t</w:t>
      </w:r>
      <w:r w:rsidR="00960845">
        <w:rPr>
          <w:color w:val="000000"/>
        </w:rPr>
        <w:t>o</w:t>
      </w:r>
      <w:r w:rsidR="00960845" w:rsidRPr="00960845">
        <w:rPr>
          <w:color w:val="000000"/>
        </w:rPr>
        <w:t xml:space="preserve"> neto aktīvu vērtības</w:t>
      </w:r>
      <w:r w:rsidR="00960845">
        <w:rPr>
          <w:color w:val="000000"/>
        </w:rPr>
        <w:t>;</w:t>
      </w:r>
    </w:p>
    <w:p w14:paraId="6C1346F3" w14:textId="7FAE29E2" w:rsidR="00AA5582" w:rsidRPr="008C423A" w:rsidRDefault="0050203D" w:rsidP="001762B7">
      <w:pPr>
        <w:pStyle w:val="NApunkts2"/>
      </w:pPr>
      <w:r>
        <w:t>230. </w:t>
      </w:r>
      <w:r w:rsidR="00960845" w:rsidRPr="00960845">
        <w:t>pozīcijā "Alternatīvo ieguldījumu fond</w:t>
      </w:r>
      <w:r w:rsidR="006645F8">
        <w:t>i</w:t>
      </w:r>
      <w:r w:rsidR="00960845" w:rsidRPr="00960845">
        <w:t>"</w:t>
      </w:r>
      <w:r w:rsidR="00DF7342">
        <w:t xml:space="preserve"> </w:t>
      </w:r>
      <w:r w:rsidR="00960845" w:rsidRPr="00960845">
        <w:t xml:space="preserve">uzrāda visu ieguldījumu kopsummu alternatīvo ieguldījumu fondos, kuru ieguldījumu stratēģija paredz veikt ieguldījumus </w:t>
      </w:r>
      <w:r w:rsidR="00960845">
        <w:t>parāda</w:t>
      </w:r>
      <w:r w:rsidR="00960845" w:rsidRPr="00960845">
        <w:t xml:space="preserve"> vērtspapīros vai citos riska ziņā tiem pielīdzināmos finanšu instrumentos</w:t>
      </w:r>
      <w:r w:rsidR="00B03D56">
        <w:t xml:space="preserve"> (turpmāk</w:t>
      </w:r>
      <w:r w:rsidR="00AD78F1">
        <w:t> </w:t>
      </w:r>
      <w:r w:rsidR="00B03D56">
        <w:t>–</w:t>
      </w:r>
      <w:r w:rsidR="00B51ACE">
        <w:t> </w:t>
      </w:r>
      <w:r w:rsidR="00B03D56">
        <w:t>parāda vērt</w:t>
      </w:r>
      <w:r w:rsidR="0026267A">
        <w:t>s</w:t>
      </w:r>
      <w:r w:rsidR="00B03D56">
        <w:t>papīri)</w:t>
      </w:r>
      <w:r w:rsidR="00960845" w:rsidRPr="00960845">
        <w:t xml:space="preserve">, tai skaitā nekustamā īpašuma fondos, ja sviras finansējums </w:t>
      </w:r>
      <w:r w:rsidR="00960845">
        <w:t>ne</w:t>
      </w:r>
      <w:r w:rsidR="00960845" w:rsidRPr="00960845">
        <w:t>pārsniedz 50</w:t>
      </w:r>
      <w:r w:rsidR="00F74259">
        <w:t> </w:t>
      </w:r>
      <w:r w:rsidR="00960845" w:rsidRPr="00960845">
        <w:t>procentus no to neto aktīvu vērtības</w:t>
      </w:r>
      <w:r w:rsidR="0023213C">
        <w:t>.</w:t>
      </w:r>
      <w:r w:rsidR="000F01D9" w:rsidRPr="008C423A">
        <w:t xml:space="preserve"> </w:t>
      </w:r>
    </w:p>
    <w:p w14:paraId="38284A14" w14:textId="77777777" w:rsidR="0068003C" w:rsidRDefault="004A0C12" w:rsidP="00001EFF">
      <w:pPr>
        <w:pStyle w:val="NApunkts1"/>
      </w:pPr>
      <w:bookmarkStart w:id="16" w:name="_Hlk162257283"/>
      <w:r w:rsidRPr="008C423A">
        <w:t>Pārskata 2.</w:t>
      </w:r>
      <w:r w:rsidR="00AD78F1" w:rsidRPr="008C423A">
        <w:t> </w:t>
      </w:r>
      <w:r w:rsidRPr="008C423A">
        <w:t>daļas "Vērtspapīru pārskats"</w:t>
      </w:r>
      <w:bookmarkStart w:id="17" w:name="_Hlk162257417"/>
      <w:bookmarkEnd w:id="16"/>
      <w:r w:rsidR="0068003C">
        <w:t>:</w:t>
      </w:r>
    </w:p>
    <w:p w14:paraId="186DA422" w14:textId="05A0D760" w:rsidR="0068003C" w:rsidRDefault="00336C3A" w:rsidP="0068003C">
      <w:pPr>
        <w:pStyle w:val="NApunkts2"/>
      </w:pPr>
      <w:r>
        <w:t xml:space="preserve"> </w:t>
      </w:r>
      <w:r w:rsidR="004A0C12" w:rsidRPr="008C423A">
        <w:t xml:space="preserve">ailē "Tirdzniecības vietas reģistrācijas valsts kods" </w:t>
      </w:r>
      <w:r w:rsidR="00B21607" w:rsidRPr="008C423A">
        <w:t xml:space="preserve">uzrāda </w:t>
      </w:r>
      <w:r w:rsidR="004A0C12" w:rsidRPr="008C423A">
        <w:t>attiecīg</w:t>
      </w:r>
      <w:r w:rsidR="00FE36F3">
        <w:t>ās</w:t>
      </w:r>
      <w:r w:rsidR="004A0C12" w:rsidRPr="008C423A">
        <w:t xml:space="preserve"> dalībvalsts</w:t>
      </w:r>
      <w:r w:rsidR="0076074C" w:rsidRPr="008C423A">
        <w:t xml:space="preserve"> kodu</w:t>
      </w:r>
      <w:r w:rsidR="004A0C12" w:rsidRPr="008C423A">
        <w:t xml:space="preserve">, </w:t>
      </w:r>
      <w:r w:rsidR="0023213C">
        <w:t>ja</w:t>
      </w:r>
      <w:r w:rsidR="0023213C" w:rsidRPr="008C423A">
        <w:t xml:space="preserve"> </w:t>
      </w:r>
      <w:r w:rsidR="004A0C12" w:rsidRPr="008C423A">
        <w:t xml:space="preserve">iegādātais finanšu instruments tiek tirgots tirdzniecības vietā, vai Ekonomiskās sadarbības un attīstības organizācijas dalībvalsts </w:t>
      </w:r>
      <w:r w:rsidR="004A0C12" w:rsidRPr="00E72A03">
        <w:t xml:space="preserve">(turpmāk – </w:t>
      </w:r>
      <w:r w:rsidR="00A21D6C" w:rsidRPr="00E72A03">
        <w:t>ESAO</w:t>
      </w:r>
      <w:r w:rsidR="004A0C12" w:rsidRPr="00E72A03">
        <w:t xml:space="preserve"> valsts), kurā iegādātais finanšu instruments iekļauts reģistrētas fondu</w:t>
      </w:r>
      <w:r w:rsidR="004A0C12">
        <w:t xml:space="preserve"> biržas oficiālajā vai tam pielīdzināmā sarakstā (regulētais tirgus), kodu. Ja </w:t>
      </w:r>
      <w:r w:rsidR="00AA6F63">
        <w:t>finanšu</w:t>
      </w:r>
      <w:r w:rsidR="004A0C12">
        <w:t xml:space="preserve"> instrumenti iegūti ārpus tirdzniecības vietas vai regulētā tirgus</w:t>
      </w:r>
      <w:r w:rsidR="009F2917" w:rsidRPr="009F2917">
        <w:t xml:space="preserve"> </w:t>
      </w:r>
      <w:r w:rsidR="00686B37">
        <w:t xml:space="preserve">veiktu darījumu </w:t>
      </w:r>
      <w:r w:rsidR="009F2917">
        <w:t>rezultātā</w:t>
      </w:r>
      <w:r w:rsidR="004A0C12">
        <w:t>, uzrāda tās tirdzniecības vietas vai regulētā tirgus valsts kodu, kurā tie tiek tirgoti. Ja finanšu instrumentiem, par kuru iegādi darījumi ir noslēgti vairākās tirdzniecības vietās vai regulētajos tirgos, ir vienādi ISIN kodi, tad uzrāda tās tirdzniecības vietas vai regulētā tirgus valsts kodu, kurā noslēgti darījumi par lielākās vērtspapīru daļas (skaita) iegādi, bet, ja iegādāto vērtspapīru skaits ir vienāds, tad uzrāda tās tirdzniecības vietas vai regulētā tirgus valsts kodu, kurā veikts agrākais darījums</w:t>
      </w:r>
      <w:r w:rsidR="0068003C">
        <w:t>;</w:t>
      </w:r>
    </w:p>
    <w:p w14:paraId="01097297" w14:textId="54521302" w:rsidR="004A0C12" w:rsidRDefault="006C56D2" w:rsidP="007E7F91">
      <w:pPr>
        <w:pStyle w:val="NApunkts2"/>
      </w:pPr>
      <w:r>
        <w:t>ailē "Skaits" alternatīv</w:t>
      </w:r>
      <w:r w:rsidR="005D22F0">
        <w:t>o</w:t>
      </w:r>
      <w:r>
        <w:t xml:space="preserve"> ieguldījumu fondiem, kuri nenodrošina ieguldījumu daļu uzskaiti, uzrāda uzskaites vērtību</w:t>
      </w:r>
      <w:r w:rsidR="00AA6F63">
        <w:t>.</w:t>
      </w:r>
    </w:p>
    <w:p w14:paraId="25A090B1" w14:textId="180DBB45" w:rsidR="00EE5394" w:rsidRDefault="00E03349" w:rsidP="00EE5394">
      <w:pPr>
        <w:pStyle w:val="NApunkts1"/>
      </w:pPr>
      <w:bookmarkStart w:id="18" w:name="_Hlk162257565"/>
      <w:bookmarkEnd w:id="17"/>
      <w:r>
        <w:t>P</w:t>
      </w:r>
      <w:r w:rsidR="00EE5394">
        <w:t xml:space="preserve">ārskata </w:t>
      </w:r>
      <w:r w:rsidR="00A21D6C">
        <w:t>3</w:t>
      </w:r>
      <w:r w:rsidR="00EE5394">
        <w:t>.</w:t>
      </w:r>
      <w:r w:rsidR="00EB3D35">
        <w:t> </w:t>
      </w:r>
      <w:r w:rsidR="00EE5394">
        <w:t>daļas "Darījumi ar atvasinātajiem finanšu instrumentiem":</w:t>
      </w:r>
    </w:p>
    <w:p w14:paraId="1BDB9F22" w14:textId="0B599889" w:rsidR="00EE5394" w:rsidRDefault="00EE5394" w:rsidP="00EE5394">
      <w:pPr>
        <w:pStyle w:val="NApunkts2"/>
      </w:pPr>
      <w:r>
        <w:t xml:space="preserve">ailē </w:t>
      </w:r>
      <w:r w:rsidR="00A21D6C">
        <w:t>"</w:t>
      </w:r>
      <w:r w:rsidR="00A21D6C" w:rsidRPr="00A21D6C">
        <w:t>Atvasinātā finanšu instrumenta veids</w:t>
      </w:r>
      <w:r w:rsidR="00A21D6C">
        <w:t xml:space="preserve">" </w:t>
      </w:r>
      <w:r w:rsidR="004404C5">
        <w:t xml:space="preserve">uzrāda </w:t>
      </w:r>
      <w:r>
        <w:t xml:space="preserve">atvasinātā finanšu instrumenta veidu </w:t>
      </w:r>
      <w:r w:rsidR="007E592D">
        <w:t xml:space="preserve">saskaņā ar Latvijas Bankas </w:t>
      </w:r>
      <w:r>
        <w:t>noteikum</w:t>
      </w:r>
      <w:r w:rsidR="007E592D">
        <w:t>iem</w:t>
      </w:r>
      <w:r w:rsidR="005A2E0C">
        <w:t>, kas nosaka</w:t>
      </w:r>
      <w:r>
        <w:t xml:space="preserve"> fonda kopējā riska un riska darījumu apmēra ar darījumu partneri aprēķināšanu;</w:t>
      </w:r>
    </w:p>
    <w:p w14:paraId="1423BF0D" w14:textId="69BFF417" w:rsidR="00EE5394" w:rsidRDefault="00EE5394" w:rsidP="00EE5394">
      <w:pPr>
        <w:pStyle w:val="NApunkts2"/>
      </w:pPr>
      <w:r>
        <w:t>ailē "Uzskaites vērtība (</w:t>
      </w:r>
      <w:r w:rsidRPr="003518F7">
        <w:rPr>
          <w:i/>
          <w:iCs/>
        </w:rPr>
        <w:t>euro</w:t>
      </w:r>
      <w:r>
        <w:t xml:space="preserve">); </w:t>
      </w:r>
      <w:r w:rsidR="00622F98">
        <w:t>A</w:t>
      </w:r>
      <w:r>
        <w:t xml:space="preserve">ktīvi" </w:t>
      </w:r>
      <w:r w:rsidR="004404C5">
        <w:t xml:space="preserve">uzrāda </w:t>
      </w:r>
      <w:r>
        <w:t>atvasināto finanšu instrumentu pozitīvās uzskaites vērtības, bet ailē "Uzskaites vērtība (</w:t>
      </w:r>
      <w:r w:rsidRPr="003518F7">
        <w:rPr>
          <w:i/>
          <w:iCs/>
        </w:rPr>
        <w:t>euro</w:t>
      </w:r>
      <w:r>
        <w:t xml:space="preserve">); </w:t>
      </w:r>
      <w:r w:rsidR="00622F98">
        <w:t>S</w:t>
      </w:r>
      <w:r>
        <w:t xml:space="preserve">aistības" </w:t>
      </w:r>
      <w:r w:rsidR="004404C5">
        <w:t xml:space="preserve">uzrāda </w:t>
      </w:r>
      <w:r>
        <w:t>negatīvās uzskaites vērtības absolūtos skaitļos.</w:t>
      </w:r>
    </w:p>
    <w:p w14:paraId="49DA9F54" w14:textId="3C1A98BD" w:rsidR="00EE5394" w:rsidRDefault="00E03349" w:rsidP="00BD1F45">
      <w:pPr>
        <w:pStyle w:val="NApunkts1"/>
      </w:pPr>
      <w:r>
        <w:t>P</w:t>
      </w:r>
      <w:r w:rsidR="00EE5394">
        <w:t xml:space="preserve">ārskata </w:t>
      </w:r>
      <w:r w:rsidR="00A21D6C">
        <w:t>4</w:t>
      </w:r>
      <w:r w:rsidR="00EE5394">
        <w:t>.</w:t>
      </w:r>
      <w:r w:rsidR="00EB3D35">
        <w:t> </w:t>
      </w:r>
      <w:r w:rsidR="00EE5394">
        <w:t>daļā "Ieguldījumi kredītiestādēs"</w:t>
      </w:r>
      <w:r w:rsidR="006B7F9F">
        <w:t xml:space="preserve"> pirmo </w:t>
      </w:r>
      <w:r w:rsidR="006B7F9F" w:rsidRPr="006B7F9F">
        <w:t>norāda kredītiestādi</w:t>
      </w:r>
      <w:r w:rsidR="00AD78F1">
        <w:t> </w:t>
      </w:r>
      <w:r w:rsidR="006B7F9F" w:rsidRPr="006B7F9F">
        <w:t>– turētājbanku</w:t>
      </w:r>
      <w:r w:rsidR="00EE5394">
        <w:t>.</w:t>
      </w:r>
    </w:p>
    <w:bookmarkEnd w:id="18"/>
    <w:p w14:paraId="2B2F4B18" w14:textId="1AF2112E" w:rsidR="005F53F2" w:rsidRPr="00CF01C1" w:rsidRDefault="00AE57D8" w:rsidP="0023213C">
      <w:pPr>
        <w:pStyle w:val="NAnodalaromiesucipari"/>
      </w:pPr>
      <w:r w:rsidRPr="00CF01C1">
        <w:lastRenderedPageBreak/>
        <w:t xml:space="preserve">Ārvalstu valūtas atklātās pozīcijas aprēķināšanas kārtība un </w:t>
      </w:r>
      <w:r w:rsidR="005F53F2" w:rsidRPr="00CF01C1">
        <w:t>"Ieguldījumu plāna atklāto ārvalstu valūtu pozīciju pārskata" sagatavošana</w:t>
      </w:r>
      <w:r w:rsidR="00BC5AD2" w:rsidRPr="00CF01C1">
        <w:t xml:space="preserve">s prasības </w:t>
      </w:r>
    </w:p>
    <w:p w14:paraId="53577017" w14:textId="795945A3" w:rsidR="00AE57D8" w:rsidRDefault="00AE57D8" w:rsidP="00AE57D8">
      <w:pPr>
        <w:pStyle w:val="NApunkts1"/>
      </w:pPr>
      <w:r>
        <w:t>Ārvalstu valūt</w:t>
      </w:r>
      <w:r w:rsidR="00521EEF">
        <w:t>as</w:t>
      </w:r>
      <w:r>
        <w:t xml:space="preserve"> atklāto pozīciju aprēķina, ņemot vērā</w:t>
      </w:r>
      <w:r w:rsidR="00661564">
        <w:t>,</w:t>
      </w:r>
      <w:r>
        <w:t xml:space="preserve"> ka:</w:t>
      </w:r>
    </w:p>
    <w:p w14:paraId="5C740ABB" w14:textId="4B3B6033" w:rsidR="00AE57D8" w:rsidRDefault="00AE57D8" w:rsidP="006F6065">
      <w:pPr>
        <w:pStyle w:val="NApunkts2"/>
      </w:pPr>
      <w:r>
        <w:t>tīrā bilances pozīcija ir starpība starp ieguldījumu plāna aktīviem un saistībām attiecīgajā ārvalstu valūtā. Ja valūtas pirkšanas un pārdošanas tagadnes līgumu uzskaitei ir lietota norēķinu datuma uzskaite, šādu līgumu saņemamās summas iekļauj aktīvu kopsummā un maksājamās summas</w:t>
      </w:r>
      <w:r w:rsidR="00AD78F1">
        <w:t> </w:t>
      </w:r>
      <w:bookmarkStart w:id="19" w:name="_Hlk161916057"/>
      <w:r>
        <w:t xml:space="preserve">– </w:t>
      </w:r>
      <w:bookmarkEnd w:id="19"/>
      <w:r>
        <w:t>saistību kopsummā;</w:t>
      </w:r>
    </w:p>
    <w:p w14:paraId="6ACC82BF" w14:textId="48A81CB8" w:rsidR="00AE57D8" w:rsidRDefault="00AE57D8" w:rsidP="006F6065">
      <w:pPr>
        <w:pStyle w:val="NApunkts2"/>
      </w:pPr>
      <w:r>
        <w:t>tīrā nākotnes pozīcija ir starpība starp visām nākotnē saņemamajām un maksājamajām summām par noslēgtajiem ārvalstu valūtu nākotnes līgumiem, ieskaitot ārvalstu valūtu nākotnes līgumus un bilances pozīcijā neiekļautās ārvalstu valūtu mijmaiņas līgumu pamatsummas, kā arī nākamo periodu tīrie ienākumi vai izdevumi, kuri vēl nav uzkrāti, bet kuru risks jau ir pilnī</w:t>
      </w:r>
      <w:r w:rsidR="00D70AF7">
        <w:t>bā</w:t>
      </w:r>
      <w:r>
        <w:t xml:space="preserve"> ierobežots ar ārvalstu valūtu nākotnes līgumiem, un nopirkto iespējas līgumu delta ekvivalents, kas ir iespējas līguma bāzes aktīva tirgus cena</w:t>
      </w:r>
      <w:r w:rsidR="009F2917">
        <w:t>,</w:t>
      </w:r>
      <w:r>
        <w:t xml:space="preserve"> reizināta ar delta koeficientu</w:t>
      </w:r>
      <w:r w:rsidR="009F2917">
        <w:t>,</w:t>
      </w:r>
      <w:r>
        <w:t xml:space="preserve"> un kas parāda attiecību starp iespējas līguma cenas un bāzes aktīva cenas izmaiņām;</w:t>
      </w:r>
    </w:p>
    <w:p w14:paraId="3C75D87E" w14:textId="70D169BC" w:rsidR="00CF7778" w:rsidRDefault="00AE57D8" w:rsidP="006F6065">
      <w:pPr>
        <w:pStyle w:val="NApunkts2"/>
      </w:pPr>
      <w:r>
        <w:t>katras ārvalst</w:t>
      </w:r>
      <w:r w:rsidR="00AA3BD1">
        <w:t>u</w:t>
      </w:r>
      <w:r>
        <w:t xml:space="preserve"> valūtas tīrā atklātā pozīcija tiek klasificēta</w:t>
      </w:r>
      <w:r w:rsidR="00AA3BD1">
        <w:t xml:space="preserve"> kā</w:t>
      </w:r>
      <w:r w:rsidR="00CF7778">
        <w:t>:</w:t>
      </w:r>
    </w:p>
    <w:p w14:paraId="4D09F18C" w14:textId="2CD24450" w:rsidR="00CF7778" w:rsidRDefault="00AE57D8" w:rsidP="00DD2567">
      <w:pPr>
        <w:pStyle w:val="NApunkts3"/>
      </w:pPr>
      <w:r>
        <w:t>garā, ja tās tīrās bilances pozīcijas un tīrās nākotnes pozīcijas kopsumma ir pozitīva</w:t>
      </w:r>
      <w:r w:rsidR="00CF7778">
        <w:t>;</w:t>
      </w:r>
    </w:p>
    <w:p w14:paraId="42C0B8EC" w14:textId="19938403" w:rsidR="00AE57D8" w:rsidRDefault="00AE57D8" w:rsidP="00DD2567">
      <w:pPr>
        <w:pStyle w:val="NApunkts3"/>
      </w:pPr>
      <w:r>
        <w:t>īsā, ja tās tīrās bilances pozīcijas un tīrās nākotnes pozīcijas kopsumma ir negatīva;</w:t>
      </w:r>
    </w:p>
    <w:p w14:paraId="7682FFFC" w14:textId="26426D66" w:rsidR="00AE57D8" w:rsidRDefault="00AE57D8" w:rsidP="006F6065">
      <w:pPr>
        <w:pStyle w:val="NApunkts2"/>
      </w:pPr>
      <w:r>
        <w:t>ieguldījumu plāna ārvalstu valūtu kopējā tīrā atklātā pozīcija ir atsevišķu ārvalstu valūtu tīro garo pozīciju summas vai tīro īso pozīciju summas lielākā absolūtā vērtība.</w:t>
      </w:r>
    </w:p>
    <w:p w14:paraId="3FB14B69" w14:textId="020EB22B" w:rsidR="00EE5394" w:rsidRDefault="00E9792E" w:rsidP="00D96864">
      <w:pPr>
        <w:pStyle w:val="NApunkts1"/>
      </w:pPr>
      <w:r>
        <w:t>P</w:t>
      </w:r>
      <w:r w:rsidR="00EE5394">
        <w:t>ārskata 1.</w:t>
      </w:r>
      <w:r w:rsidR="00EB3D35">
        <w:t> </w:t>
      </w:r>
      <w:r w:rsidR="00EE5394">
        <w:t xml:space="preserve">daļu </w:t>
      </w:r>
      <w:r w:rsidR="00B82759">
        <w:t>"</w:t>
      </w:r>
      <w:r w:rsidR="00B82759" w:rsidRPr="00B82759">
        <w:t>Maksimāli pieļaujamais kapitāla vērtspapīru apmērs lielāks par 20</w:t>
      </w:r>
      <w:r w:rsidR="009F2917">
        <w:t> </w:t>
      </w:r>
      <w:r w:rsidR="00B82759" w:rsidRPr="00B82759">
        <w:t>% no aktīviem</w:t>
      </w:r>
      <w:r w:rsidR="00B82759">
        <w:t xml:space="preserve">" </w:t>
      </w:r>
      <w:r w:rsidR="00EE5394">
        <w:t>sagatavo par ieguldījumu plānu, kura prospektā paredzētais maksimāli pieļaujamais kapitāla vērtspapīru apmērs pārsniedz 20</w:t>
      </w:r>
      <w:r w:rsidR="00EB3D35">
        <w:t> </w:t>
      </w:r>
      <w:r w:rsidR="00EE5394">
        <w:t>procentus no ieguldījumu plāna aktīviem, ievērojot, ka:</w:t>
      </w:r>
    </w:p>
    <w:p w14:paraId="0FA6D80F" w14:textId="1509C88A" w:rsidR="00EE5394" w:rsidRDefault="00EE5394" w:rsidP="00D96864">
      <w:pPr>
        <w:pStyle w:val="NApunkts2"/>
      </w:pPr>
      <w:r>
        <w:t>pārskata 1.1.</w:t>
      </w:r>
      <w:r w:rsidR="00EB3D35">
        <w:t> </w:t>
      </w:r>
      <w:r>
        <w:t xml:space="preserve">daļas "ESAO valstu valūtas" ailē "Valūtas kods" pirmo </w:t>
      </w:r>
      <w:r w:rsidR="004404C5">
        <w:t xml:space="preserve">uzrāda </w:t>
      </w:r>
      <w:r w:rsidRPr="003518F7">
        <w:rPr>
          <w:i/>
          <w:iCs/>
        </w:rPr>
        <w:t>euro</w:t>
      </w:r>
      <w:r>
        <w:t xml:space="preserve"> valūtas kodu un tālāk to </w:t>
      </w:r>
      <w:r w:rsidR="00374288">
        <w:t>ESAO</w:t>
      </w:r>
      <w:r w:rsidR="00511DAF">
        <w:t xml:space="preserve"> valstu</w:t>
      </w:r>
      <w:r>
        <w:t xml:space="preserve"> valūtu kodus, kurās ir izvietoti ieguldījumu plāna aktīvi un kurās ieguldījumu plāns uzņēmies saistības;</w:t>
      </w:r>
    </w:p>
    <w:p w14:paraId="0EBB73EB" w14:textId="6BD95C09" w:rsidR="00EE5394" w:rsidRDefault="00EE5394" w:rsidP="00D96864">
      <w:pPr>
        <w:pStyle w:val="NApunkts2"/>
      </w:pPr>
      <w:r>
        <w:t xml:space="preserve">pārskata </w:t>
      </w:r>
      <w:bookmarkStart w:id="20" w:name="_Hlk162259449"/>
      <w:r>
        <w:t>1.1.</w:t>
      </w:r>
      <w:r w:rsidR="00EB3D35">
        <w:t> </w:t>
      </w:r>
      <w:r>
        <w:t xml:space="preserve">daļas "ESAO valstu valūtas" </w:t>
      </w:r>
      <w:bookmarkEnd w:id="20"/>
      <w:r>
        <w:t xml:space="preserve">pozīcijas "Ārvalstu valūtu kopējā tīrā </w:t>
      </w:r>
      <w:r w:rsidRPr="00E72A03">
        <w:t>pozīcija (Kopā (05) vai Kopā (06) lielākā vērtība)" ailē "Tīrās atklātās pozīcijas attiecība pret maksimāli pieļaujamo kapitāla vērtspapīru apmēru (05 vai 06</w:t>
      </w:r>
      <w:r w:rsidR="00AA3BD1" w:rsidRPr="00AE412B">
        <w:t xml:space="preserve"> </w:t>
      </w:r>
      <w:r w:rsidRPr="00E72A03">
        <w:t xml:space="preserve">: </w:t>
      </w:r>
      <w:r w:rsidR="002C5B41" w:rsidRPr="00E72A03">
        <w:t xml:space="preserve">Ieguldījumu plāna </w:t>
      </w:r>
      <w:r w:rsidR="00BA64EC" w:rsidRPr="00E72A03">
        <w:t xml:space="preserve">aktīvu un saistību </w:t>
      </w:r>
      <w:r w:rsidR="002C5B41" w:rsidRPr="00E72A03">
        <w:t>pārskata</w:t>
      </w:r>
      <w:r w:rsidR="00BA64EC" w:rsidRPr="00E72A03">
        <w:t xml:space="preserve"> </w:t>
      </w:r>
      <w:r w:rsidR="00073C1F" w:rsidRPr="00E72A03">
        <w:t>0501</w:t>
      </w:r>
      <w:r w:rsidRPr="00E72A03">
        <w:t>.</w:t>
      </w:r>
      <w:r w:rsidR="00EB3D35" w:rsidRPr="00E72A03">
        <w:t> </w:t>
      </w:r>
      <w:r w:rsidRPr="00E72A03">
        <w:t xml:space="preserve">pozīcija) (%)" </w:t>
      </w:r>
      <w:r w:rsidR="004404C5" w:rsidRPr="00E72A03">
        <w:t xml:space="preserve">uzrāda </w:t>
      </w:r>
      <w:r w:rsidRPr="00E72A03">
        <w:t>lielākās ārvalstu valūtu kopējās tīrās pozīcijas vērtības attiecību pret ieguldījumu plāna maksimāli pieļaujamo kapitāla</w:t>
      </w:r>
      <w:r>
        <w:t xml:space="preserve"> vērtspapīru apmēru, kas izteikta procentos;</w:t>
      </w:r>
      <w:r w:rsidR="00AA3BD1">
        <w:t xml:space="preserve"> </w:t>
      </w:r>
    </w:p>
    <w:p w14:paraId="485AC840" w14:textId="2257857E" w:rsidR="00EE5394" w:rsidRDefault="00EE5394" w:rsidP="00D96864">
      <w:pPr>
        <w:pStyle w:val="NApunkts2"/>
      </w:pPr>
      <w:r>
        <w:t>pārskata 1.2.</w:t>
      </w:r>
      <w:r w:rsidR="00EB3D35">
        <w:t> </w:t>
      </w:r>
      <w:r>
        <w:t xml:space="preserve">daļas "Ne-ESAO valstu valūtas" ailē "Valūtas kods" </w:t>
      </w:r>
      <w:r w:rsidR="004404C5">
        <w:t xml:space="preserve">uzrāda </w:t>
      </w:r>
      <w:r>
        <w:t>to pārējo ārvalstu valūtu kodus, kurās ir izvietoti ieguldījumu plāna aktīvi un kurās ieguldījumu plāns uzņēmies saistības;</w:t>
      </w:r>
    </w:p>
    <w:p w14:paraId="5DC11CD5" w14:textId="63DEB83B" w:rsidR="00EE5394" w:rsidRPr="00AA3BD1" w:rsidRDefault="00EE5394" w:rsidP="00D96864">
      <w:pPr>
        <w:pStyle w:val="NApunkts2"/>
      </w:pPr>
      <w:r w:rsidRPr="00AA3BD1">
        <w:t>pārskata 1.2.</w:t>
      </w:r>
      <w:r w:rsidR="00EB3D35" w:rsidRPr="00AA3BD1">
        <w:t> </w:t>
      </w:r>
      <w:r w:rsidRPr="00AA3BD1">
        <w:t>daļas "Ne-ESAO valstu valūtas" pozīcijas "Ārvalstu valūtu kopējā tīrā pozīcija (Kopā (05) vai Kopā (06) lielākā vērtība)" ailē "Tīrās atklātās pozīcijas attiecība pret aktīvu kopsummu (05 vai 06</w:t>
      </w:r>
      <w:r w:rsidR="00AE412B">
        <w:t> </w:t>
      </w:r>
      <w:r w:rsidRPr="00AA3BD1">
        <w:t xml:space="preserve">: </w:t>
      </w:r>
      <w:r w:rsidR="002C5B41" w:rsidRPr="00AA3BD1">
        <w:t xml:space="preserve">Ieguldījumu plāna </w:t>
      </w:r>
      <w:r w:rsidR="00BA64EC" w:rsidRPr="00AA3BD1">
        <w:t xml:space="preserve">aktīvu un saistību </w:t>
      </w:r>
      <w:r w:rsidR="00343042">
        <w:t xml:space="preserve">pārskata </w:t>
      </w:r>
      <w:r w:rsidR="00073C1F" w:rsidRPr="00AA3BD1">
        <w:t>0500. </w:t>
      </w:r>
      <w:r w:rsidRPr="00AA3BD1">
        <w:t xml:space="preserve">pozīcija) (%)" </w:t>
      </w:r>
      <w:r w:rsidR="004404C5" w:rsidRPr="00AA3BD1">
        <w:t xml:space="preserve">uzrāda </w:t>
      </w:r>
      <w:r w:rsidRPr="00AA3BD1">
        <w:t>lielākās ārvalstu valūtu kopējās tīrās pozīcijas vērtības attiecību pret ieguldījumu plāna aktīvu kopsummu, kas izteikta procentos</w:t>
      </w:r>
      <w:r w:rsidR="00DB115F" w:rsidRPr="00AA3BD1">
        <w:t>.</w:t>
      </w:r>
    </w:p>
    <w:p w14:paraId="547C128F" w14:textId="4BC3D4C5" w:rsidR="00EE5394" w:rsidRDefault="00E9792E" w:rsidP="00D96864">
      <w:pPr>
        <w:pStyle w:val="NApunkts1"/>
      </w:pPr>
      <w:r>
        <w:t>P</w:t>
      </w:r>
      <w:r w:rsidR="00EE5394">
        <w:t>ārskata 2.</w:t>
      </w:r>
      <w:r w:rsidR="00EB3D35">
        <w:t> </w:t>
      </w:r>
      <w:r w:rsidR="00EE5394">
        <w:t xml:space="preserve">daļu </w:t>
      </w:r>
      <w:r w:rsidR="00B82759" w:rsidRPr="00B82759">
        <w:t xml:space="preserve">"Maksimāli pieļaujamais kapitāla vērtspapīru apmērs </w:t>
      </w:r>
      <w:r w:rsidR="00B82759">
        <w:t>mazāks</w:t>
      </w:r>
      <w:r w:rsidR="00B82759" w:rsidRPr="00B82759">
        <w:t xml:space="preserve"> par </w:t>
      </w:r>
      <w:r w:rsidR="00DD598C">
        <w:t>vai vienāds ar</w:t>
      </w:r>
      <w:r w:rsidR="00DD598C" w:rsidRPr="00B82759">
        <w:t xml:space="preserve"> </w:t>
      </w:r>
      <w:r w:rsidR="00B82759" w:rsidRPr="00B82759">
        <w:t>20</w:t>
      </w:r>
      <w:r w:rsidR="009F2917">
        <w:t> </w:t>
      </w:r>
      <w:r w:rsidR="00B82759" w:rsidRPr="00B82759">
        <w:t>% no aktīviem"</w:t>
      </w:r>
      <w:r w:rsidR="00B82759">
        <w:t xml:space="preserve"> </w:t>
      </w:r>
      <w:r w:rsidR="00EE5394">
        <w:t>sagatavo par ieguldījumu plānu, kura prospektā paredzētais maksimāli pieļaujamais kapitāla vērtspapīru apmērs ir mazāks par vai vienāds ar 20</w:t>
      </w:r>
      <w:r w:rsidR="00EB3D35">
        <w:t> </w:t>
      </w:r>
      <w:r w:rsidR="00EE5394">
        <w:t>procentiem no ieguldījumu plāna aktīviem, ievērojot, ka:</w:t>
      </w:r>
    </w:p>
    <w:p w14:paraId="36E0E977" w14:textId="728E1136" w:rsidR="00EE5394" w:rsidRDefault="00EE5394" w:rsidP="00D96864">
      <w:pPr>
        <w:pStyle w:val="NApunkts2"/>
      </w:pPr>
      <w:r>
        <w:t xml:space="preserve">ailē "Valūtas kods" pirmo </w:t>
      </w:r>
      <w:r w:rsidR="00863D6A">
        <w:t xml:space="preserve">uzrāda </w:t>
      </w:r>
      <w:r w:rsidRPr="003518F7">
        <w:rPr>
          <w:i/>
          <w:iCs/>
        </w:rPr>
        <w:t>euro</w:t>
      </w:r>
      <w:r>
        <w:t xml:space="preserve"> valūtas kodu un tālāk to ārvalstu valūtu kodus, kurās ir izvietoti ieguldījumu plāna aktīvi un kurās ieguldījumu plāns uzņēmies saistības;</w:t>
      </w:r>
    </w:p>
    <w:p w14:paraId="1101FC04" w14:textId="2119B2FB" w:rsidR="00EE5394" w:rsidRDefault="00EE5394" w:rsidP="00D96864">
      <w:pPr>
        <w:pStyle w:val="NApunkts2"/>
      </w:pPr>
      <w:r>
        <w:lastRenderedPageBreak/>
        <w:t xml:space="preserve">pārskata pozīcijas "Ārvalstu valūtu kopējā tīrā pozīcija </w:t>
      </w:r>
      <w:r w:rsidRPr="00AA3BD1">
        <w:t>(Kopā (05) vai Kopā (06)</w:t>
      </w:r>
      <w:r>
        <w:t xml:space="preserve"> lielākā vērtība)" ailē "Tīrās atklātās pozīcijas attiecība pret aktīvu kopsummu (</w:t>
      </w:r>
      <w:r w:rsidRPr="00AA3BD1">
        <w:t>05 vai 06</w:t>
      </w:r>
      <w:r w:rsidR="00AE412B">
        <w:t> </w:t>
      </w:r>
      <w:r w:rsidRPr="006B037F">
        <w:t>:</w:t>
      </w:r>
      <w:r w:rsidRPr="007E7F91">
        <w:t xml:space="preserve"> </w:t>
      </w:r>
      <w:r w:rsidRPr="006B037F">
        <w:t>A</w:t>
      </w:r>
      <w:r w:rsidRPr="00E72A03">
        <w:t xml:space="preserve">ktīvi kopā (01)) (%)" </w:t>
      </w:r>
      <w:r w:rsidR="00863D6A" w:rsidRPr="00E72A03">
        <w:t xml:space="preserve">uzrāda </w:t>
      </w:r>
      <w:r w:rsidRPr="00E72A03">
        <w:t>lielākās ārvalstu valūtu kopējās tīrās pozīcijas vērtības</w:t>
      </w:r>
      <w:r>
        <w:t xml:space="preserve"> attiecību pret ieguldījumu plāna aktīvu kopsummu, kas izteikta procentos.</w:t>
      </w:r>
    </w:p>
    <w:p w14:paraId="73A77A1C" w14:textId="0F402E08" w:rsidR="008637CD" w:rsidRDefault="005F53F2" w:rsidP="0023213C">
      <w:pPr>
        <w:pStyle w:val="NAnodalaromiesucipari"/>
      </w:pPr>
      <w:r w:rsidRPr="005F53F2">
        <w:t>"Ieguldījumu plāna ieguldījumu alternatīv</w:t>
      </w:r>
      <w:r w:rsidR="00E008F1">
        <w:t>o</w:t>
      </w:r>
      <w:r w:rsidRPr="005F53F2">
        <w:t xml:space="preserve"> ieguldījumu fondos</w:t>
      </w:r>
      <w:r w:rsidR="003A3D97">
        <w:t xml:space="preserve"> </w:t>
      </w:r>
      <w:r w:rsidR="003A3D97" w:rsidRPr="00BF3583">
        <w:t>un ieguldījumu fondos</w:t>
      </w:r>
      <w:r w:rsidRPr="005F53F2">
        <w:t xml:space="preserve"> ģeogrāfisk</w:t>
      </w:r>
      <w:r>
        <w:t xml:space="preserve">ā </w:t>
      </w:r>
      <w:r w:rsidRPr="005F53F2">
        <w:t>sadalījum</w:t>
      </w:r>
      <w:r>
        <w:t>a pārskata</w:t>
      </w:r>
      <w:r w:rsidRPr="005F53F2">
        <w:t>"</w:t>
      </w:r>
      <w:r>
        <w:t xml:space="preserve"> </w:t>
      </w:r>
      <w:bookmarkStart w:id="21" w:name="_Hlk162259889"/>
      <w:r>
        <w:t>sagatavošana</w:t>
      </w:r>
      <w:r w:rsidR="00BC5AD2">
        <w:t>s prasības</w:t>
      </w:r>
      <w:bookmarkEnd w:id="21"/>
    </w:p>
    <w:p w14:paraId="382CB521" w14:textId="76FF3D52" w:rsidR="00740F27" w:rsidRPr="00EF7A17" w:rsidRDefault="005A2E0C" w:rsidP="0041247A">
      <w:pPr>
        <w:pStyle w:val="NApunkts1"/>
      </w:pPr>
      <w:r w:rsidRPr="00EF7A17">
        <w:t xml:space="preserve">Ailē </w:t>
      </w:r>
      <w:r w:rsidR="00740F27" w:rsidRPr="00EF7A17">
        <w:t xml:space="preserve">"Valsts kods" uzrāda </w:t>
      </w:r>
      <w:r w:rsidR="00F05571" w:rsidRPr="00EF7A17">
        <w:t>tās</w:t>
      </w:r>
      <w:r w:rsidR="00740F27" w:rsidRPr="00EF7A17">
        <w:t xml:space="preserve"> valsts</w:t>
      </w:r>
      <w:r w:rsidR="00F05571" w:rsidRPr="00EF7A17">
        <w:t xml:space="preserve"> kodu</w:t>
      </w:r>
      <w:r w:rsidR="00740F27" w:rsidRPr="00EF7A17">
        <w:t xml:space="preserve">, kurā </w:t>
      </w:r>
      <w:r w:rsidR="00836AEA">
        <w:t xml:space="preserve">attiecīgais </w:t>
      </w:r>
      <w:bookmarkStart w:id="22" w:name="_Hlk163742342"/>
      <w:r w:rsidR="00740F27" w:rsidRPr="00EF7A17">
        <w:t>alternatīvo ieguldījumu fond</w:t>
      </w:r>
      <w:r w:rsidR="00836AEA">
        <w:t>s</w:t>
      </w:r>
      <w:r w:rsidR="00740F27" w:rsidRPr="00EF7A17">
        <w:t xml:space="preserve"> </w:t>
      </w:r>
      <w:bookmarkStart w:id="23" w:name="_Hlk161916651"/>
      <w:r w:rsidR="0047474F" w:rsidRPr="00EF7A17">
        <w:t>vai ieguldījumu fond</w:t>
      </w:r>
      <w:r w:rsidR="00836AEA">
        <w:t xml:space="preserve">s </w:t>
      </w:r>
      <w:bookmarkEnd w:id="22"/>
      <w:r w:rsidR="00836AEA">
        <w:t>veicis ieguldījumus</w:t>
      </w:r>
      <w:bookmarkEnd w:id="23"/>
      <w:r w:rsidR="00740F27" w:rsidRPr="00EF7A17">
        <w:t>.</w:t>
      </w:r>
    </w:p>
    <w:p w14:paraId="7C68C3CC" w14:textId="0F96E0DC" w:rsidR="0041247A" w:rsidRPr="00E72A03" w:rsidRDefault="00D7775D" w:rsidP="00DB6F7C">
      <w:pPr>
        <w:pStyle w:val="NApunkts1"/>
      </w:pPr>
      <w:r w:rsidRPr="00EF7A17">
        <w:t xml:space="preserve"> </w:t>
      </w:r>
      <w:r w:rsidR="005A2E0C" w:rsidRPr="00E72A03">
        <w:t xml:space="preserve">Ailē </w:t>
      </w:r>
      <w:r w:rsidRPr="00E72A03">
        <w:t>"Uzskaites vērtība</w:t>
      </w:r>
      <w:r w:rsidR="004D6B71" w:rsidRPr="00E72A03">
        <w:t xml:space="preserve"> (</w:t>
      </w:r>
      <w:r w:rsidR="004D6B71" w:rsidRPr="00E72A03">
        <w:rPr>
          <w:i/>
          <w:iCs/>
        </w:rPr>
        <w:t>euro</w:t>
      </w:r>
      <w:r w:rsidR="004D6B71" w:rsidRPr="00E72A03">
        <w:t>)</w:t>
      </w:r>
      <w:r w:rsidRPr="00E72A03">
        <w:t xml:space="preserve">" uzrāda </w:t>
      </w:r>
      <w:bookmarkStart w:id="24" w:name="_Hlk156896190"/>
      <w:r w:rsidR="00836AEA" w:rsidRPr="00E72A03">
        <w:t xml:space="preserve">alternatīvo ieguldījumu fonda vai ieguldījumu fonda </w:t>
      </w:r>
      <w:r w:rsidR="005314E1" w:rsidRPr="00E72A03">
        <w:t xml:space="preserve">ieguldījumu kopsummu </w:t>
      </w:r>
      <w:r w:rsidRPr="00E72A03">
        <w:t xml:space="preserve">attiecīgajā valstī, </w:t>
      </w:r>
      <w:bookmarkEnd w:id="24"/>
      <w:r w:rsidRPr="00E72A03">
        <w:t>ņemot vērā, ka</w:t>
      </w:r>
      <w:r w:rsidR="0041247A" w:rsidRPr="00E72A03">
        <w:t>:</w:t>
      </w:r>
    </w:p>
    <w:p w14:paraId="4E9581F6" w14:textId="336DFF74" w:rsidR="00D7775D" w:rsidRPr="00E72A03" w:rsidRDefault="009F2917" w:rsidP="00BC5AD2">
      <w:pPr>
        <w:pStyle w:val="NApunkts2"/>
      </w:pPr>
      <w:r w:rsidRPr="00E72A03">
        <w:t xml:space="preserve">ieguldījumiem </w:t>
      </w:r>
      <w:r w:rsidR="000E4E79" w:rsidRPr="00E72A03">
        <w:t xml:space="preserve">kapitāla </w:t>
      </w:r>
      <w:r w:rsidR="00B109AE" w:rsidRPr="00E72A03">
        <w:t xml:space="preserve">vērtspapīros </w:t>
      </w:r>
      <w:r w:rsidR="000E4E79" w:rsidRPr="00E72A03">
        <w:t>vai parāda vērtspapīr</w:t>
      </w:r>
      <w:r w:rsidR="00740F27" w:rsidRPr="00E72A03">
        <w:t>os</w:t>
      </w:r>
      <w:r w:rsidR="000E4E79" w:rsidRPr="00E72A03">
        <w:t xml:space="preserve"> </w:t>
      </w:r>
      <w:r w:rsidR="00F83B7C" w:rsidRPr="00E72A03">
        <w:t xml:space="preserve">tā ir </w:t>
      </w:r>
      <w:r w:rsidR="00740F27" w:rsidRPr="00E72A03">
        <w:t xml:space="preserve">attiecīgās </w:t>
      </w:r>
      <w:r w:rsidR="000E4E79" w:rsidRPr="00E72A03">
        <w:t>komercsabiedrības</w:t>
      </w:r>
      <w:r w:rsidR="00F83B7C" w:rsidRPr="00E72A03">
        <w:t xml:space="preserve"> reģistrācijas valsts</w:t>
      </w:r>
      <w:r w:rsidR="009A2D27" w:rsidRPr="00E72A03">
        <w:t>,</w:t>
      </w:r>
      <w:r w:rsidRPr="00E72A03">
        <w:t xml:space="preserve"> bet ieguldījumiem</w:t>
      </w:r>
      <w:r w:rsidR="009A2D27" w:rsidRPr="00E72A03">
        <w:t xml:space="preserve"> cit</w:t>
      </w:r>
      <w:r w:rsidR="00740F27" w:rsidRPr="00E72A03">
        <w:t>os</w:t>
      </w:r>
      <w:r w:rsidR="009A2D27" w:rsidRPr="00E72A03">
        <w:t xml:space="preserve"> finanšu instrument</w:t>
      </w:r>
      <w:r w:rsidR="00740F27" w:rsidRPr="00E72A03">
        <w:t>os</w:t>
      </w:r>
      <w:r w:rsidR="00907C99" w:rsidRPr="00E72A03">
        <w:t xml:space="preserve"> un aizdevumos</w:t>
      </w:r>
      <w:r w:rsidR="00EB3D35" w:rsidRPr="00E72A03">
        <w:t> </w:t>
      </w:r>
      <w:r w:rsidR="009A2D27" w:rsidRPr="00E72A03">
        <w:t>– darījumu partnera</w:t>
      </w:r>
      <w:r w:rsidR="00907C99" w:rsidRPr="00E72A03">
        <w:t xml:space="preserve"> vai aizņēmēja</w:t>
      </w:r>
      <w:r w:rsidR="009A2D27" w:rsidRPr="00E72A03">
        <w:t xml:space="preserve"> reģistrācijas valsts</w:t>
      </w:r>
      <w:r w:rsidR="00D7775D" w:rsidRPr="00E72A03">
        <w:t>;</w:t>
      </w:r>
    </w:p>
    <w:p w14:paraId="09CF2645" w14:textId="3B8B9775" w:rsidR="00D7775D" w:rsidRPr="00E72A03" w:rsidRDefault="009F2917" w:rsidP="00BC5AD2">
      <w:pPr>
        <w:pStyle w:val="NApunkts2"/>
      </w:pPr>
      <w:r w:rsidRPr="00E72A03">
        <w:t xml:space="preserve">ieguldījumiem </w:t>
      </w:r>
      <w:r w:rsidR="00F83B7C" w:rsidRPr="00E72A03">
        <w:t>nekustamaj</w:t>
      </w:r>
      <w:r w:rsidR="00740F27" w:rsidRPr="00E72A03">
        <w:t>ā</w:t>
      </w:r>
      <w:r w:rsidR="00F83B7C" w:rsidRPr="00E72A03">
        <w:t xml:space="preserve"> īpašum</w:t>
      </w:r>
      <w:r w:rsidR="00740F27" w:rsidRPr="00E72A03">
        <w:t>ā</w:t>
      </w:r>
      <w:r w:rsidR="00F83B7C" w:rsidRPr="00E72A03">
        <w:t> </w:t>
      </w:r>
      <w:r w:rsidRPr="00E72A03">
        <w:t>tā ir</w:t>
      </w:r>
      <w:r w:rsidR="00F83B7C" w:rsidRPr="00E72A03">
        <w:t xml:space="preserve"> valsts, kurā atrodas nekustamais īpašums</w:t>
      </w:r>
      <w:r w:rsidR="00D7775D" w:rsidRPr="00E72A03">
        <w:t>;</w:t>
      </w:r>
    </w:p>
    <w:p w14:paraId="6B758A0D" w14:textId="70372577" w:rsidR="00BC5AD2" w:rsidRPr="00E72A03" w:rsidRDefault="00F83B7C" w:rsidP="00BC5AD2">
      <w:pPr>
        <w:pStyle w:val="NApunkts2"/>
      </w:pPr>
      <w:r w:rsidRPr="00E72A03">
        <w:t>noguldījum</w:t>
      </w:r>
      <w:r w:rsidR="00E72A03" w:rsidRPr="0062398B">
        <w:t>ie</w:t>
      </w:r>
      <w:r w:rsidR="00740F27" w:rsidRPr="00E72A03">
        <w:t>m</w:t>
      </w:r>
      <w:r w:rsidRPr="00E72A03">
        <w:t xml:space="preserve"> kredītiestādē </w:t>
      </w:r>
      <w:r w:rsidR="009F2917" w:rsidRPr="00E72A03">
        <w:t>tā ir</w:t>
      </w:r>
      <w:r w:rsidRPr="00E72A03">
        <w:t xml:space="preserve"> valsts, kurā reģistrēta kredītiestāde</w:t>
      </w:r>
      <w:r w:rsidR="00740F27" w:rsidRPr="00E72A03">
        <w:t>;</w:t>
      </w:r>
      <w:r w:rsidRPr="00E72A03">
        <w:t xml:space="preserve"> </w:t>
      </w:r>
    </w:p>
    <w:p w14:paraId="4E155BA2" w14:textId="3BA488BE" w:rsidR="00907C99" w:rsidRPr="00EF7A17" w:rsidRDefault="009F2917" w:rsidP="00BC5AD2">
      <w:pPr>
        <w:pStyle w:val="NApunkts2"/>
      </w:pPr>
      <w:r w:rsidRPr="00E72A03">
        <w:t xml:space="preserve">ieguldījumiem </w:t>
      </w:r>
      <w:r w:rsidR="00F05D77" w:rsidRPr="00E72A03">
        <w:t xml:space="preserve">citā </w:t>
      </w:r>
      <w:r w:rsidR="009A2D27" w:rsidRPr="00E72A03">
        <w:t>ieguldījumu fond</w:t>
      </w:r>
      <w:r w:rsidR="00740F27" w:rsidRPr="00E72A03">
        <w:t>ā</w:t>
      </w:r>
      <w:r w:rsidR="009A2D27" w:rsidRPr="00E72A03">
        <w:t xml:space="preserve"> vai </w:t>
      </w:r>
      <w:r w:rsidR="00F05D77" w:rsidRPr="00E72A03">
        <w:t xml:space="preserve">citā </w:t>
      </w:r>
      <w:r w:rsidR="009A2D27" w:rsidRPr="00E72A03">
        <w:t>alternatīvo ieguldījumu fond</w:t>
      </w:r>
      <w:r w:rsidR="00740F27" w:rsidRPr="00E72A03">
        <w:t>ā</w:t>
      </w:r>
      <w:r w:rsidR="009A2D27" w:rsidRPr="00E72A03">
        <w:t xml:space="preserve"> </w:t>
      </w:r>
      <w:r w:rsidR="00286E2F" w:rsidRPr="00E72A03">
        <w:t xml:space="preserve">tās ir </w:t>
      </w:r>
      <w:r w:rsidR="009A2D27" w:rsidRPr="00E72A03">
        <w:t>valst</w:t>
      </w:r>
      <w:r w:rsidR="00286E2F" w:rsidRPr="00E72A03">
        <w:t>i</w:t>
      </w:r>
      <w:r w:rsidR="009A2D27" w:rsidRPr="00E72A03">
        <w:t>s, kur</w:t>
      </w:r>
      <w:r w:rsidR="00286E2F" w:rsidRPr="00E72A03">
        <w:t>as noteiktas</w:t>
      </w:r>
      <w:r w:rsidR="00765133" w:rsidRPr="00E72A03">
        <w:t>,</w:t>
      </w:r>
      <w:r w:rsidR="00286E2F" w:rsidRPr="00E72A03">
        <w:t xml:space="preserve"> </w:t>
      </w:r>
      <w:r w:rsidR="00F05D77" w:rsidRPr="00E72A03">
        <w:t>ņemot vērā</w:t>
      </w:r>
      <w:r w:rsidR="006717F1" w:rsidRPr="00E72A03">
        <w:t xml:space="preserve"> </w:t>
      </w:r>
      <w:r w:rsidR="00286E2F" w:rsidRPr="00E72A03">
        <w:t xml:space="preserve">šo noteikumu </w:t>
      </w:r>
      <w:r w:rsidR="006B037F" w:rsidRPr="00E72A03">
        <w:t>2</w:t>
      </w:r>
      <w:r w:rsidR="006B037F">
        <w:t>3</w:t>
      </w:r>
      <w:r w:rsidR="00286E2F" w:rsidRPr="00E72A03">
        <w:t xml:space="preserve">.1., </w:t>
      </w:r>
      <w:r w:rsidR="006B037F" w:rsidRPr="00E72A03">
        <w:t>2</w:t>
      </w:r>
      <w:r w:rsidR="006B037F">
        <w:t>3</w:t>
      </w:r>
      <w:r w:rsidR="00286E2F" w:rsidRPr="00E72A03">
        <w:t>.2</w:t>
      </w:r>
      <w:r w:rsidR="0057166B" w:rsidRPr="00E72A03">
        <w:t xml:space="preserve">. un </w:t>
      </w:r>
      <w:r w:rsidR="006B037F" w:rsidRPr="00E72A03">
        <w:t>2</w:t>
      </w:r>
      <w:r w:rsidR="006B037F">
        <w:t>3</w:t>
      </w:r>
      <w:r w:rsidR="00286E2F" w:rsidRPr="00E72A03">
        <w:t>.3.</w:t>
      </w:r>
      <w:r w:rsidR="00AD78F1" w:rsidRPr="00E72A03">
        <w:t> </w:t>
      </w:r>
      <w:r w:rsidR="00A73A6C" w:rsidRPr="00E72A03">
        <w:t>apakš</w:t>
      </w:r>
      <w:r w:rsidR="00286E2F" w:rsidRPr="00E72A03">
        <w:t>punkt</w:t>
      </w:r>
      <w:r w:rsidR="00F05D77" w:rsidRPr="00E72A03">
        <w:t>ā</w:t>
      </w:r>
      <w:r w:rsidR="00F05D77" w:rsidRPr="00EF7A17">
        <w:t xml:space="preserve"> minēto</w:t>
      </w:r>
      <w:r w:rsidR="00286E2F" w:rsidRPr="00EF7A17">
        <w:t>.</w:t>
      </w:r>
    </w:p>
    <w:p w14:paraId="29A8EC7A" w14:textId="4AEFA765" w:rsidR="009A2D27" w:rsidRDefault="008468A3" w:rsidP="00D96864">
      <w:pPr>
        <w:pStyle w:val="NApunkts1"/>
      </w:pPr>
      <w:r w:rsidRPr="00EF7A17">
        <w:t xml:space="preserve">Ja </w:t>
      </w:r>
      <w:r w:rsidR="00907C99" w:rsidRPr="00EF7A17">
        <w:t>alternatīv</w:t>
      </w:r>
      <w:r w:rsidR="00754E0D">
        <w:t>o</w:t>
      </w:r>
      <w:r w:rsidR="00907C99" w:rsidRPr="00EF7A17">
        <w:t xml:space="preserve"> ieguldījumu fonda </w:t>
      </w:r>
      <w:r w:rsidR="0018223D" w:rsidRPr="00EF7A17">
        <w:t xml:space="preserve">vai ieguldījumu fonda </w:t>
      </w:r>
      <w:r w:rsidR="00C767A7">
        <w:t>ieguldījumiem</w:t>
      </w:r>
      <w:r w:rsidRPr="00EF7A17">
        <w:t xml:space="preserve"> </w:t>
      </w:r>
      <w:r w:rsidR="00754E0D" w:rsidRPr="00EF7A17">
        <w:t xml:space="preserve">saskaņā ar šo noteikumu </w:t>
      </w:r>
      <w:r w:rsidR="006B037F">
        <w:t>23</w:t>
      </w:r>
      <w:r w:rsidR="00754E0D" w:rsidRPr="00EF7A17">
        <w:t xml:space="preserve">. punktu </w:t>
      </w:r>
      <w:r w:rsidRPr="00EF7A17">
        <w:t>nav identificējama valsts un to apmērs nepārsniedz</w:t>
      </w:r>
      <w:r>
        <w:t xml:space="preserve"> 10</w:t>
      </w:r>
      <w:r w:rsidR="00EB3D35">
        <w:t> </w:t>
      </w:r>
      <w:r>
        <w:t xml:space="preserve">procentus no </w:t>
      </w:r>
      <w:r w:rsidR="00A62210">
        <w:t>attiecīgā fonda aktīvu kopsummas</w:t>
      </w:r>
      <w:r w:rsidR="00C30C3E">
        <w:t>, pārskatā šo vērtību uzrāda, sadalot proporcionāli starp identificētajām valstīm</w:t>
      </w:r>
      <w:r w:rsidR="009A2D27">
        <w:t>.</w:t>
      </w:r>
    </w:p>
    <w:p w14:paraId="03E85920" w14:textId="1B1AFCE0" w:rsidR="00840034" w:rsidRPr="004F29B1" w:rsidRDefault="00840034" w:rsidP="0023213C">
      <w:pPr>
        <w:pStyle w:val="NAnodalaromiesucipari"/>
      </w:pPr>
      <w:r>
        <w:t>Noslēguma jautājumi</w:t>
      </w:r>
    </w:p>
    <w:p w14:paraId="03AFD5D4" w14:textId="61504BDC" w:rsidR="00840034" w:rsidRDefault="00840034" w:rsidP="00840034">
      <w:pPr>
        <w:pStyle w:val="NApunkts1"/>
      </w:pPr>
      <w:r>
        <w:t xml:space="preserve">Atzīt par spēku zaudējušiem </w:t>
      </w:r>
      <w:r w:rsidR="001C4EA7">
        <w:t>Finanšu un kapitāla tirgus komisijas 2020.</w:t>
      </w:r>
      <w:r w:rsidR="00EB3D35">
        <w:t> </w:t>
      </w:r>
      <w:r w:rsidR="001C4EA7">
        <w:t>gada 15.</w:t>
      </w:r>
      <w:r w:rsidR="00EB3D35">
        <w:t> </w:t>
      </w:r>
      <w:r w:rsidR="001C4EA7">
        <w:t xml:space="preserve">septembra normatīvos </w:t>
      </w:r>
      <w:r w:rsidR="00EE5394" w:rsidRPr="00EE5394">
        <w:t>noteikum</w:t>
      </w:r>
      <w:r w:rsidR="001C4EA7">
        <w:t>us</w:t>
      </w:r>
      <w:r w:rsidR="00EE5394" w:rsidRPr="00EE5394">
        <w:t xml:space="preserve"> Nr.</w:t>
      </w:r>
      <w:r w:rsidR="00EB3D35">
        <w:t> </w:t>
      </w:r>
      <w:r w:rsidR="001C4EA7">
        <w:t>153</w:t>
      </w:r>
      <w:r w:rsidR="001C4EA7" w:rsidRPr="00EE5394">
        <w:t xml:space="preserve"> </w:t>
      </w:r>
      <w:r w:rsidR="00EE5394" w:rsidRPr="00EE5394">
        <w:t xml:space="preserve">"Valsts fondēto pensiju shēmas līdzekļu pārvaldīšanas pārskatu sagatavošanas </w:t>
      </w:r>
      <w:r w:rsidR="000C73C2">
        <w:t xml:space="preserve">normatīvie </w:t>
      </w:r>
      <w:r w:rsidR="00EE5394" w:rsidRPr="00EE5394">
        <w:t>noteikumi"</w:t>
      </w:r>
      <w:r w:rsidR="00B025B1">
        <w:t xml:space="preserve"> </w:t>
      </w:r>
      <w:r w:rsidR="00B025B1" w:rsidRPr="00B025B1">
        <w:t xml:space="preserve">(Latvijas Vēstnesis, </w:t>
      </w:r>
      <w:r w:rsidR="000C73C2">
        <w:t xml:space="preserve">2020, Nr. 186; </w:t>
      </w:r>
      <w:r w:rsidR="00B025B1" w:rsidRPr="00B025B1">
        <w:t>2021, Nr.</w:t>
      </w:r>
      <w:r w:rsidR="00EB3D35">
        <w:t> </w:t>
      </w:r>
      <w:r w:rsidR="000C73C2">
        <w:t>195; 2022, Nr. 250</w:t>
      </w:r>
      <w:r w:rsidR="00B025B1" w:rsidRPr="00B025B1">
        <w:t>)</w:t>
      </w:r>
      <w:r w:rsidR="00EE5394" w:rsidRPr="00EE5394">
        <w:t>.</w:t>
      </w:r>
    </w:p>
    <w:p w14:paraId="16F1DA89" w14:textId="639D3E67" w:rsidR="005A2E0C" w:rsidRDefault="005A2E0C" w:rsidP="00840034">
      <w:pPr>
        <w:pStyle w:val="NApunkts1"/>
      </w:pPr>
      <w:r w:rsidRPr="005A2E0C">
        <w:t xml:space="preserve">Šo noteikumu </w:t>
      </w:r>
      <w:r>
        <w:t>5.1</w:t>
      </w:r>
      <w:r w:rsidRPr="005A2E0C">
        <w:t>.</w:t>
      </w:r>
      <w:r w:rsidR="00EF7A17">
        <w:t>,</w:t>
      </w:r>
      <w:r w:rsidR="00232823">
        <w:t xml:space="preserve"> </w:t>
      </w:r>
      <w:r w:rsidR="00EF7A17">
        <w:t>5.2.</w:t>
      </w:r>
      <w:r w:rsidR="00232823">
        <w:t xml:space="preserve"> </w:t>
      </w:r>
      <w:r w:rsidR="00743202">
        <w:t>un</w:t>
      </w:r>
      <w:r w:rsidR="00EF7A17">
        <w:t xml:space="preserve"> 5.3.</w:t>
      </w:r>
      <w:r w:rsidR="00743202">
        <w:t> </w:t>
      </w:r>
      <w:r w:rsidR="007C79B8">
        <w:t>apakš</w:t>
      </w:r>
      <w:r>
        <w:t>punktā</w:t>
      </w:r>
      <w:r w:rsidRPr="005A2E0C">
        <w:t xml:space="preserve"> minētajiem </w:t>
      </w:r>
      <w:r w:rsidR="00C019B3">
        <w:t>pārskatiem</w:t>
      </w:r>
      <w:r w:rsidRPr="005A2E0C">
        <w:t xml:space="preserve"> par 2024.</w:t>
      </w:r>
      <w:r w:rsidR="00743202">
        <w:t> </w:t>
      </w:r>
      <w:r w:rsidRPr="005A2E0C">
        <w:t>gada 4.</w:t>
      </w:r>
      <w:r w:rsidR="00743202">
        <w:t> </w:t>
      </w:r>
      <w:r w:rsidRPr="005A2E0C">
        <w:t xml:space="preserve">ceturksni un </w:t>
      </w:r>
      <w:r w:rsidR="00FF50A5">
        <w:t xml:space="preserve">šo noteikumu </w:t>
      </w:r>
      <w:r w:rsidR="00743202">
        <w:t>5.4. un 5.5. </w:t>
      </w:r>
      <w:r w:rsidR="007C79B8">
        <w:t>apakš</w:t>
      </w:r>
      <w:r w:rsidR="00FF50A5">
        <w:t xml:space="preserve">punktā </w:t>
      </w:r>
      <w:r w:rsidRPr="005A2E0C">
        <w:t xml:space="preserve">minētajiem </w:t>
      </w:r>
      <w:r w:rsidR="00C019B3">
        <w:t>pārskatiem</w:t>
      </w:r>
      <w:r w:rsidRPr="005A2E0C">
        <w:t xml:space="preserve"> par 2024.</w:t>
      </w:r>
      <w:r>
        <w:t> </w:t>
      </w:r>
      <w:r w:rsidRPr="005A2E0C">
        <w:t xml:space="preserve">gada decembri piemēro Finanšu un kapitāla tirgus komisijas 2020. gada 15. septembra </w:t>
      </w:r>
      <w:r w:rsidR="007C79B8">
        <w:t xml:space="preserve">normatīvos </w:t>
      </w:r>
      <w:r w:rsidRPr="005A2E0C">
        <w:t>noteikumus Nr.</w:t>
      </w:r>
      <w:r>
        <w:t> </w:t>
      </w:r>
      <w:r w:rsidRPr="005A2E0C">
        <w:t xml:space="preserve">153 "Valsts fondēto pensiju shēmas līdzekļu pārvaldīšanas pārskatu sagatavošanas </w:t>
      </w:r>
      <w:r w:rsidR="00B109AE">
        <w:t xml:space="preserve">normatīvie </w:t>
      </w:r>
      <w:r w:rsidRPr="005A2E0C">
        <w:t>noteikumi". Šajā punktā minēto</w:t>
      </w:r>
      <w:r w:rsidR="006071FB">
        <w:t>s</w:t>
      </w:r>
      <w:r w:rsidRPr="005A2E0C">
        <w:t xml:space="preserve"> </w:t>
      </w:r>
      <w:r w:rsidR="00C019B3">
        <w:t>pārskatu</w:t>
      </w:r>
      <w:r w:rsidR="006071FB">
        <w:t>s</w:t>
      </w:r>
      <w:r w:rsidRPr="005A2E0C">
        <w:t xml:space="preserve"> iesniedz Latvijas Bankai līdz 2025. gada 15. janvārim</w:t>
      </w:r>
      <w:r>
        <w:t>.</w:t>
      </w:r>
    </w:p>
    <w:p w14:paraId="0BAAD825" w14:textId="63601DEB" w:rsidR="00840034" w:rsidRDefault="00840034" w:rsidP="00C902AC">
      <w:pPr>
        <w:pStyle w:val="NApunkts1"/>
        <w:keepNext/>
        <w:keepLines/>
      </w:pPr>
      <w:r>
        <w:t>Noteikumi</w:t>
      </w:r>
      <w:r w:rsidRPr="00CE5C02">
        <w:t xml:space="preserve"> stājas spēkā </w:t>
      </w:r>
      <w:r w:rsidR="001C4EA7">
        <w:t>202</w:t>
      </w:r>
      <w:r w:rsidR="00033842">
        <w:t>5</w:t>
      </w:r>
      <w:r w:rsidR="001C4EA7">
        <w:t>.</w:t>
      </w:r>
      <w:r w:rsidR="00EB3D35">
        <w:t> </w:t>
      </w:r>
      <w:r w:rsidR="001C4EA7">
        <w:t>gada 1.</w:t>
      </w:r>
      <w:r w:rsidR="00EB3D35">
        <w:t> </w:t>
      </w:r>
      <w:r w:rsidR="00033842">
        <w:t>janvārī</w:t>
      </w:r>
      <w:r>
        <w:t>.</w:t>
      </w:r>
    </w:p>
    <w:p w14:paraId="3432CAC6"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BC26BED" w14:textId="77777777" w:rsidTr="00811BE5">
        <w:tc>
          <w:tcPr>
            <w:tcW w:w="4928" w:type="dxa"/>
            <w:vAlign w:val="bottom"/>
          </w:tcPr>
          <w:p w14:paraId="1B99E4C6" w14:textId="77F9B713" w:rsidR="00966987" w:rsidRPr="00706C7B" w:rsidRDefault="007C5C73" w:rsidP="00FA055C">
            <w:pPr>
              <w:pStyle w:val="NoSpacing"/>
              <w:ind w:left="-107"/>
              <w:rPr>
                <w:rFonts w:cs="Times New Roman"/>
              </w:rPr>
            </w:pPr>
            <w:sdt>
              <w:sdtPr>
                <w:alias w:val="Amats"/>
                <w:tag w:val="Amats"/>
                <w:id w:val="45201534"/>
                <w:lock w:val="sdtLocked"/>
                <w:placeholder>
                  <w:docPart w:val="B79D9D56CDFB46108A99ADAA318DA2E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25C6A" w:rsidRPr="00B109AE">
                  <w:t>Latvijas Bankas prezidents</w:t>
                </w:r>
              </w:sdtContent>
            </w:sdt>
          </w:p>
        </w:tc>
        <w:sdt>
          <w:sdtPr>
            <w:rPr>
              <w:rFonts w:cs="Times New Roman"/>
            </w:rPr>
            <w:alias w:val="V. Uzvārds"/>
            <w:tag w:val="V. Uzvārds"/>
            <w:id w:val="46411162"/>
            <w:lock w:val="sdtLocked"/>
            <w:placeholder>
              <w:docPart w:val="85C9518D986A4CE5AAFFE63E7C221E29"/>
            </w:placeholder>
          </w:sdtPr>
          <w:sdtEndPr/>
          <w:sdtContent>
            <w:tc>
              <w:tcPr>
                <w:tcW w:w="3792" w:type="dxa"/>
                <w:vAlign w:val="bottom"/>
              </w:tcPr>
              <w:p w14:paraId="79EA4768" w14:textId="1AC92593" w:rsidR="00966987" w:rsidRDefault="001C4EA7" w:rsidP="00C523D5">
                <w:pPr>
                  <w:pStyle w:val="NoSpacing"/>
                  <w:ind w:right="-111"/>
                  <w:jc w:val="right"/>
                  <w:rPr>
                    <w:rFonts w:cs="Times New Roman"/>
                  </w:rPr>
                </w:pPr>
                <w:r>
                  <w:rPr>
                    <w:rFonts w:cs="Times New Roman"/>
                  </w:rPr>
                  <w:t>M.</w:t>
                </w:r>
                <w:r w:rsidR="00D671FF">
                  <w:rPr>
                    <w:rFonts w:cs="Times New Roman"/>
                  </w:rPr>
                  <w:t> </w:t>
                </w:r>
                <w:r>
                  <w:rPr>
                    <w:rFonts w:cs="Times New Roman"/>
                  </w:rPr>
                  <w:t>Kazāks</w:t>
                </w:r>
              </w:p>
            </w:tc>
          </w:sdtContent>
        </w:sdt>
      </w:tr>
    </w:tbl>
    <w:p w14:paraId="5820D837" w14:textId="34BCEF87" w:rsidR="006D395C" w:rsidRDefault="006D395C" w:rsidP="00EB3D35">
      <w:pPr>
        <w:rPr>
          <w:rFonts w:cs="Times New Roman"/>
          <w:szCs w:val="24"/>
        </w:rPr>
      </w:pPr>
      <w:bookmarkStart w:id="25" w:name="p9"/>
      <w:bookmarkStart w:id="26" w:name="p-752242"/>
      <w:bookmarkStart w:id="27" w:name="p11"/>
      <w:bookmarkStart w:id="28" w:name="p-1166950"/>
      <w:bookmarkStart w:id="29" w:name="p13"/>
      <w:bookmarkStart w:id="30" w:name="p-752260"/>
      <w:bookmarkStart w:id="31" w:name="n2"/>
      <w:bookmarkStart w:id="32" w:name="n-752239"/>
      <w:bookmarkStart w:id="33" w:name="p8"/>
      <w:bookmarkStart w:id="34" w:name="p-1166854"/>
      <w:bookmarkStart w:id="35" w:name="p10"/>
      <w:bookmarkStart w:id="36" w:name="p-1166946"/>
      <w:bookmarkStart w:id="37" w:name="p14"/>
      <w:bookmarkStart w:id="38" w:name="p-1166864"/>
      <w:bookmarkStart w:id="39" w:name="n3"/>
      <w:bookmarkStart w:id="40" w:name="n-752265"/>
      <w:bookmarkStart w:id="41" w:name="n4"/>
      <w:bookmarkStart w:id="42" w:name="n-116688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5196C" w14:textId="77777777" w:rsidR="00A0467A" w:rsidRDefault="00A0467A" w:rsidP="00AC4B00">
      <w:r>
        <w:separator/>
      </w:r>
    </w:p>
  </w:endnote>
  <w:endnote w:type="continuationSeparator" w:id="0">
    <w:p w14:paraId="54F5841A" w14:textId="77777777" w:rsidR="00A0467A" w:rsidRDefault="00A0467A"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D9DDD" w14:textId="77777777" w:rsidR="00A0467A" w:rsidRDefault="00A0467A" w:rsidP="00AC4B00">
      <w:r>
        <w:separator/>
      </w:r>
    </w:p>
  </w:footnote>
  <w:footnote w:type="continuationSeparator" w:id="0">
    <w:p w14:paraId="5E89B404" w14:textId="77777777" w:rsidR="00A0467A" w:rsidRDefault="00A0467A"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0F35B5A"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F49BA" w14:textId="77777777" w:rsidR="009C42A8" w:rsidRPr="009C42A8" w:rsidRDefault="00EA6CA5" w:rsidP="00AA4809">
    <w:pPr>
      <w:pStyle w:val="Header"/>
      <w:spacing w:before="560"/>
      <w:jc w:val="center"/>
    </w:pPr>
    <w:r>
      <w:rPr>
        <w:noProof/>
      </w:rPr>
      <w:drawing>
        <wp:inline distT="0" distB="0" distL="0" distR="0" wp14:anchorId="14A094CC" wp14:editId="6F79005E">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0100113" wp14:editId="5105F12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721C0"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A698AC46"/>
    <w:lvl w:ilvl="0" w:tplc="A4CCD8B6">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378E9F88"/>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E5826A0E"/>
    <w:lvl w:ilvl="0">
      <w:start w:val="1"/>
      <w:numFmt w:val="decimal"/>
      <w:pStyle w:val="NApunkts1"/>
      <w:suff w:val="space"/>
      <w:lvlText w:val="%1."/>
      <w:lvlJc w:val="left"/>
      <w:pPr>
        <w:ind w:left="502"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284"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7A"/>
    <w:rsid w:val="00001229"/>
    <w:rsid w:val="00003926"/>
    <w:rsid w:val="00005297"/>
    <w:rsid w:val="0001727D"/>
    <w:rsid w:val="00017C12"/>
    <w:rsid w:val="00030A90"/>
    <w:rsid w:val="00032F04"/>
    <w:rsid w:val="00033842"/>
    <w:rsid w:val="0004529F"/>
    <w:rsid w:val="00053724"/>
    <w:rsid w:val="00057385"/>
    <w:rsid w:val="00060D2F"/>
    <w:rsid w:val="00073C1F"/>
    <w:rsid w:val="00074471"/>
    <w:rsid w:val="00074CCA"/>
    <w:rsid w:val="00081D7E"/>
    <w:rsid w:val="000973A6"/>
    <w:rsid w:val="000A33C0"/>
    <w:rsid w:val="000A5124"/>
    <w:rsid w:val="000A7545"/>
    <w:rsid w:val="000B3673"/>
    <w:rsid w:val="000B40D3"/>
    <w:rsid w:val="000B41DB"/>
    <w:rsid w:val="000B55A6"/>
    <w:rsid w:val="000C73C2"/>
    <w:rsid w:val="000D18A5"/>
    <w:rsid w:val="000D37E4"/>
    <w:rsid w:val="000E2AA5"/>
    <w:rsid w:val="000E4379"/>
    <w:rsid w:val="000E4E79"/>
    <w:rsid w:val="000E721E"/>
    <w:rsid w:val="000F000D"/>
    <w:rsid w:val="000F01D9"/>
    <w:rsid w:val="001026BB"/>
    <w:rsid w:val="0012025B"/>
    <w:rsid w:val="00123001"/>
    <w:rsid w:val="001306DB"/>
    <w:rsid w:val="001365DA"/>
    <w:rsid w:val="00142533"/>
    <w:rsid w:val="00145D4F"/>
    <w:rsid w:val="001470D3"/>
    <w:rsid w:val="00151E1B"/>
    <w:rsid w:val="001651A9"/>
    <w:rsid w:val="00174628"/>
    <w:rsid w:val="00176492"/>
    <w:rsid w:val="00180970"/>
    <w:rsid w:val="0018223D"/>
    <w:rsid w:val="0019595C"/>
    <w:rsid w:val="001B27B6"/>
    <w:rsid w:val="001B52DA"/>
    <w:rsid w:val="001B6295"/>
    <w:rsid w:val="001C4EA7"/>
    <w:rsid w:val="001D309A"/>
    <w:rsid w:val="001D4CD3"/>
    <w:rsid w:val="001E4A06"/>
    <w:rsid w:val="001E5356"/>
    <w:rsid w:val="001F51BD"/>
    <w:rsid w:val="002016F8"/>
    <w:rsid w:val="00201866"/>
    <w:rsid w:val="00205723"/>
    <w:rsid w:val="00206925"/>
    <w:rsid w:val="0021268B"/>
    <w:rsid w:val="00215938"/>
    <w:rsid w:val="00216AAD"/>
    <w:rsid w:val="0021794F"/>
    <w:rsid w:val="002220E9"/>
    <w:rsid w:val="0023213C"/>
    <w:rsid w:val="00232823"/>
    <w:rsid w:val="0023463E"/>
    <w:rsid w:val="0024719A"/>
    <w:rsid w:val="00247BBB"/>
    <w:rsid w:val="00250BD2"/>
    <w:rsid w:val="0025159E"/>
    <w:rsid w:val="002528E9"/>
    <w:rsid w:val="0025312E"/>
    <w:rsid w:val="002573A6"/>
    <w:rsid w:val="00257682"/>
    <w:rsid w:val="0026267A"/>
    <w:rsid w:val="00262E47"/>
    <w:rsid w:val="00265943"/>
    <w:rsid w:val="00266408"/>
    <w:rsid w:val="0026765A"/>
    <w:rsid w:val="002728B2"/>
    <w:rsid w:val="00284925"/>
    <w:rsid w:val="00284E0A"/>
    <w:rsid w:val="00286E2F"/>
    <w:rsid w:val="002932CE"/>
    <w:rsid w:val="00294F01"/>
    <w:rsid w:val="002A617A"/>
    <w:rsid w:val="002B20D2"/>
    <w:rsid w:val="002B3305"/>
    <w:rsid w:val="002B3DF4"/>
    <w:rsid w:val="002B7D1E"/>
    <w:rsid w:val="002C08EB"/>
    <w:rsid w:val="002C5B41"/>
    <w:rsid w:val="002C6FD2"/>
    <w:rsid w:val="002D77C4"/>
    <w:rsid w:val="002E6B4C"/>
    <w:rsid w:val="002F6068"/>
    <w:rsid w:val="00301089"/>
    <w:rsid w:val="00301552"/>
    <w:rsid w:val="003200D7"/>
    <w:rsid w:val="00330899"/>
    <w:rsid w:val="00333D26"/>
    <w:rsid w:val="00334BEC"/>
    <w:rsid w:val="00336C3A"/>
    <w:rsid w:val="00343042"/>
    <w:rsid w:val="00343093"/>
    <w:rsid w:val="003518F7"/>
    <w:rsid w:val="00365CD6"/>
    <w:rsid w:val="00366379"/>
    <w:rsid w:val="00371E8D"/>
    <w:rsid w:val="00373960"/>
    <w:rsid w:val="00373AEA"/>
    <w:rsid w:val="00374288"/>
    <w:rsid w:val="00375AAC"/>
    <w:rsid w:val="00376907"/>
    <w:rsid w:val="00385699"/>
    <w:rsid w:val="003A3D97"/>
    <w:rsid w:val="003A6099"/>
    <w:rsid w:val="003A6FAF"/>
    <w:rsid w:val="003B306F"/>
    <w:rsid w:val="003B744D"/>
    <w:rsid w:val="003C1EF2"/>
    <w:rsid w:val="003E088C"/>
    <w:rsid w:val="003E0FBE"/>
    <w:rsid w:val="003E3B26"/>
    <w:rsid w:val="003E46F5"/>
    <w:rsid w:val="003E47EE"/>
    <w:rsid w:val="003E6B31"/>
    <w:rsid w:val="003F1B13"/>
    <w:rsid w:val="003F3507"/>
    <w:rsid w:val="003F5D14"/>
    <w:rsid w:val="004013BC"/>
    <w:rsid w:val="00402B09"/>
    <w:rsid w:val="00403FF6"/>
    <w:rsid w:val="00405DF6"/>
    <w:rsid w:val="00406FBA"/>
    <w:rsid w:val="0041247A"/>
    <w:rsid w:val="004149FE"/>
    <w:rsid w:val="00414D12"/>
    <w:rsid w:val="004239C6"/>
    <w:rsid w:val="00423C0E"/>
    <w:rsid w:val="004245BD"/>
    <w:rsid w:val="00431940"/>
    <w:rsid w:val="004404C5"/>
    <w:rsid w:val="00440CAF"/>
    <w:rsid w:val="004506B2"/>
    <w:rsid w:val="00450A07"/>
    <w:rsid w:val="00456E55"/>
    <w:rsid w:val="00463D65"/>
    <w:rsid w:val="00463E5D"/>
    <w:rsid w:val="004666AF"/>
    <w:rsid w:val="00466DB1"/>
    <w:rsid w:val="00470B6A"/>
    <w:rsid w:val="0047474F"/>
    <w:rsid w:val="0049232C"/>
    <w:rsid w:val="00496319"/>
    <w:rsid w:val="004A0C12"/>
    <w:rsid w:val="004A39F6"/>
    <w:rsid w:val="004A63EE"/>
    <w:rsid w:val="004A683F"/>
    <w:rsid w:val="004B092F"/>
    <w:rsid w:val="004C087C"/>
    <w:rsid w:val="004C7965"/>
    <w:rsid w:val="004D0C7F"/>
    <w:rsid w:val="004D6B71"/>
    <w:rsid w:val="004E3633"/>
    <w:rsid w:val="004F6D30"/>
    <w:rsid w:val="0050170C"/>
    <w:rsid w:val="0050203D"/>
    <w:rsid w:val="00504285"/>
    <w:rsid w:val="00505D8F"/>
    <w:rsid w:val="00511DAF"/>
    <w:rsid w:val="0051668E"/>
    <w:rsid w:val="00520594"/>
    <w:rsid w:val="00521EEF"/>
    <w:rsid w:val="005314E1"/>
    <w:rsid w:val="00535B61"/>
    <w:rsid w:val="00544455"/>
    <w:rsid w:val="0055276C"/>
    <w:rsid w:val="00553206"/>
    <w:rsid w:val="00556E11"/>
    <w:rsid w:val="005623F8"/>
    <w:rsid w:val="0056274B"/>
    <w:rsid w:val="0057166B"/>
    <w:rsid w:val="005778F7"/>
    <w:rsid w:val="00597F6E"/>
    <w:rsid w:val="005A22DF"/>
    <w:rsid w:val="005A2E0C"/>
    <w:rsid w:val="005A394E"/>
    <w:rsid w:val="005A72CC"/>
    <w:rsid w:val="005A78C2"/>
    <w:rsid w:val="005B116D"/>
    <w:rsid w:val="005C43B0"/>
    <w:rsid w:val="005C4F9F"/>
    <w:rsid w:val="005C5DB6"/>
    <w:rsid w:val="005D22F0"/>
    <w:rsid w:val="005E582F"/>
    <w:rsid w:val="005E5F1B"/>
    <w:rsid w:val="005E63ED"/>
    <w:rsid w:val="005E7A64"/>
    <w:rsid w:val="005F53F2"/>
    <w:rsid w:val="005F62A8"/>
    <w:rsid w:val="005F65BC"/>
    <w:rsid w:val="006071FB"/>
    <w:rsid w:val="00607C11"/>
    <w:rsid w:val="00622F98"/>
    <w:rsid w:val="0062398B"/>
    <w:rsid w:val="0062567B"/>
    <w:rsid w:val="00626D42"/>
    <w:rsid w:val="006311EA"/>
    <w:rsid w:val="006318CA"/>
    <w:rsid w:val="00635163"/>
    <w:rsid w:val="00661564"/>
    <w:rsid w:val="006645F8"/>
    <w:rsid w:val="006717F1"/>
    <w:rsid w:val="00671C3D"/>
    <w:rsid w:val="0067295F"/>
    <w:rsid w:val="00675A83"/>
    <w:rsid w:val="00677502"/>
    <w:rsid w:val="0068003C"/>
    <w:rsid w:val="00686B37"/>
    <w:rsid w:val="00692A3F"/>
    <w:rsid w:val="0069446B"/>
    <w:rsid w:val="006A427C"/>
    <w:rsid w:val="006A70E0"/>
    <w:rsid w:val="006B037F"/>
    <w:rsid w:val="006B7F9F"/>
    <w:rsid w:val="006C56D2"/>
    <w:rsid w:val="006D04E0"/>
    <w:rsid w:val="006D2DB6"/>
    <w:rsid w:val="006D395C"/>
    <w:rsid w:val="006D44AA"/>
    <w:rsid w:val="006E6DD0"/>
    <w:rsid w:val="006F5854"/>
    <w:rsid w:val="006F6065"/>
    <w:rsid w:val="006F7864"/>
    <w:rsid w:val="00704600"/>
    <w:rsid w:val="00706C7B"/>
    <w:rsid w:val="0072460C"/>
    <w:rsid w:val="00733D91"/>
    <w:rsid w:val="007362BD"/>
    <w:rsid w:val="00740F27"/>
    <w:rsid w:val="00743202"/>
    <w:rsid w:val="00746FE1"/>
    <w:rsid w:val="00747284"/>
    <w:rsid w:val="0075497A"/>
    <w:rsid w:val="00754B84"/>
    <w:rsid w:val="00754E0D"/>
    <w:rsid w:val="007577AE"/>
    <w:rsid w:val="007605E2"/>
    <w:rsid w:val="0076074C"/>
    <w:rsid w:val="007616A1"/>
    <w:rsid w:val="00765133"/>
    <w:rsid w:val="007707D0"/>
    <w:rsid w:val="00771CB0"/>
    <w:rsid w:val="0077356E"/>
    <w:rsid w:val="0077573E"/>
    <w:rsid w:val="0077639F"/>
    <w:rsid w:val="00780617"/>
    <w:rsid w:val="00781671"/>
    <w:rsid w:val="00782980"/>
    <w:rsid w:val="00784DCB"/>
    <w:rsid w:val="0079205D"/>
    <w:rsid w:val="00795A93"/>
    <w:rsid w:val="00797BA6"/>
    <w:rsid w:val="007A05A7"/>
    <w:rsid w:val="007A0D11"/>
    <w:rsid w:val="007A4159"/>
    <w:rsid w:val="007A4508"/>
    <w:rsid w:val="007C5C73"/>
    <w:rsid w:val="007C5D1B"/>
    <w:rsid w:val="007C79B8"/>
    <w:rsid w:val="007D3CDB"/>
    <w:rsid w:val="007D6709"/>
    <w:rsid w:val="007E592D"/>
    <w:rsid w:val="007E7F91"/>
    <w:rsid w:val="007F1411"/>
    <w:rsid w:val="007F2179"/>
    <w:rsid w:val="007F4A16"/>
    <w:rsid w:val="007F51AD"/>
    <w:rsid w:val="00803146"/>
    <w:rsid w:val="00803C74"/>
    <w:rsid w:val="0080501D"/>
    <w:rsid w:val="00811BE5"/>
    <w:rsid w:val="00831793"/>
    <w:rsid w:val="0083221C"/>
    <w:rsid w:val="00832CD8"/>
    <w:rsid w:val="00834230"/>
    <w:rsid w:val="00836AEA"/>
    <w:rsid w:val="00840034"/>
    <w:rsid w:val="00840991"/>
    <w:rsid w:val="0084631E"/>
    <w:rsid w:val="008468A3"/>
    <w:rsid w:val="00847914"/>
    <w:rsid w:val="008515D8"/>
    <w:rsid w:val="00853C78"/>
    <w:rsid w:val="008548A6"/>
    <w:rsid w:val="00854F95"/>
    <w:rsid w:val="008575CE"/>
    <w:rsid w:val="00857A4F"/>
    <w:rsid w:val="00861FB2"/>
    <w:rsid w:val="008637CD"/>
    <w:rsid w:val="00863D6A"/>
    <w:rsid w:val="0086737E"/>
    <w:rsid w:val="008738FB"/>
    <w:rsid w:val="00881C79"/>
    <w:rsid w:val="00882775"/>
    <w:rsid w:val="00883E0E"/>
    <w:rsid w:val="00887581"/>
    <w:rsid w:val="008959D1"/>
    <w:rsid w:val="00896D9C"/>
    <w:rsid w:val="00897B7B"/>
    <w:rsid w:val="008A529A"/>
    <w:rsid w:val="008B395C"/>
    <w:rsid w:val="008C423A"/>
    <w:rsid w:val="008D1286"/>
    <w:rsid w:val="008D7072"/>
    <w:rsid w:val="008E031B"/>
    <w:rsid w:val="008F25A7"/>
    <w:rsid w:val="008F2F7E"/>
    <w:rsid w:val="008F3272"/>
    <w:rsid w:val="008F4AA9"/>
    <w:rsid w:val="008F73A9"/>
    <w:rsid w:val="00907C99"/>
    <w:rsid w:val="00914E2B"/>
    <w:rsid w:val="00916878"/>
    <w:rsid w:val="00923FA0"/>
    <w:rsid w:val="00925C6A"/>
    <w:rsid w:val="00926D2C"/>
    <w:rsid w:val="00932794"/>
    <w:rsid w:val="00934ACC"/>
    <w:rsid w:val="00937AA2"/>
    <w:rsid w:val="009400BA"/>
    <w:rsid w:val="00944EE2"/>
    <w:rsid w:val="00945ECA"/>
    <w:rsid w:val="00951D5A"/>
    <w:rsid w:val="00952810"/>
    <w:rsid w:val="00953048"/>
    <w:rsid w:val="00953B50"/>
    <w:rsid w:val="00960648"/>
    <w:rsid w:val="00960845"/>
    <w:rsid w:val="00962F4A"/>
    <w:rsid w:val="00966987"/>
    <w:rsid w:val="00966FB8"/>
    <w:rsid w:val="00975DAB"/>
    <w:rsid w:val="00985755"/>
    <w:rsid w:val="00991624"/>
    <w:rsid w:val="00991D6F"/>
    <w:rsid w:val="009A2129"/>
    <w:rsid w:val="009A2D27"/>
    <w:rsid w:val="009A3F98"/>
    <w:rsid w:val="009A43CE"/>
    <w:rsid w:val="009A5519"/>
    <w:rsid w:val="009B042A"/>
    <w:rsid w:val="009B3E75"/>
    <w:rsid w:val="009B5660"/>
    <w:rsid w:val="009B7B30"/>
    <w:rsid w:val="009C2146"/>
    <w:rsid w:val="009C3001"/>
    <w:rsid w:val="009C42A8"/>
    <w:rsid w:val="009C7FF1"/>
    <w:rsid w:val="009E0DC1"/>
    <w:rsid w:val="009E228E"/>
    <w:rsid w:val="009F2917"/>
    <w:rsid w:val="009F2C75"/>
    <w:rsid w:val="009F5ACC"/>
    <w:rsid w:val="009F66F2"/>
    <w:rsid w:val="00A0467A"/>
    <w:rsid w:val="00A12986"/>
    <w:rsid w:val="00A21D6C"/>
    <w:rsid w:val="00A24CF1"/>
    <w:rsid w:val="00A310C0"/>
    <w:rsid w:val="00A33244"/>
    <w:rsid w:val="00A35387"/>
    <w:rsid w:val="00A353EA"/>
    <w:rsid w:val="00A457E8"/>
    <w:rsid w:val="00A45CCD"/>
    <w:rsid w:val="00A470E7"/>
    <w:rsid w:val="00A55CB3"/>
    <w:rsid w:val="00A56918"/>
    <w:rsid w:val="00A57663"/>
    <w:rsid w:val="00A62210"/>
    <w:rsid w:val="00A64981"/>
    <w:rsid w:val="00A651C0"/>
    <w:rsid w:val="00A72A98"/>
    <w:rsid w:val="00A73A6C"/>
    <w:rsid w:val="00A8178F"/>
    <w:rsid w:val="00A84CEA"/>
    <w:rsid w:val="00A9692A"/>
    <w:rsid w:val="00AA1C50"/>
    <w:rsid w:val="00AA3BD1"/>
    <w:rsid w:val="00AA4809"/>
    <w:rsid w:val="00AA5582"/>
    <w:rsid w:val="00AA6F63"/>
    <w:rsid w:val="00AB0BEE"/>
    <w:rsid w:val="00AB61BD"/>
    <w:rsid w:val="00AC4B00"/>
    <w:rsid w:val="00AD09CA"/>
    <w:rsid w:val="00AD2D03"/>
    <w:rsid w:val="00AD52D1"/>
    <w:rsid w:val="00AD6426"/>
    <w:rsid w:val="00AD65E6"/>
    <w:rsid w:val="00AD78F1"/>
    <w:rsid w:val="00AE412B"/>
    <w:rsid w:val="00AE57D8"/>
    <w:rsid w:val="00AF06D9"/>
    <w:rsid w:val="00AF236D"/>
    <w:rsid w:val="00B025B1"/>
    <w:rsid w:val="00B03D56"/>
    <w:rsid w:val="00B04FE3"/>
    <w:rsid w:val="00B07B90"/>
    <w:rsid w:val="00B109AE"/>
    <w:rsid w:val="00B172F3"/>
    <w:rsid w:val="00B21607"/>
    <w:rsid w:val="00B22E69"/>
    <w:rsid w:val="00B236AA"/>
    <w:rsid w:val="00B259BF"/>
    <w:rsid w:val="00B31CE7"/>
    <w:rsid w:val="00B36B33"/>
    <w:rsid w:val="00B400EE"/>
    <w:rsid w:val="00B42744"/>
    <w:rsid w:val="00B466EE"/>
    <w:rsid w:val="00B51ACE"/>
    <w:rsid w:val="00B62B07"/>
    <w:rsid w:val="00B65A86"/>
    <w:rsid w:val="00B82759"/>
    <w:rsid w:val="00B85C57"/>
    <w:rsid w:val="00B85E98"/>
    <w:rsid w:val="00BA64EC"/>
    <w:rsid w:val="00BA78B7"/>
    <w:rsid w:val="00BB311D"/>
    <w:rsid w:val="00BB3763"/>
    <w:rsid w:val="00BC5AD2"/>
    <w:rsid w:val="00BD0D4D"/>
    <w:rsid w:val="00BD1F45"/>
    <w:rsid w:val="00BD2F84"/>
    <w:rsid w:val="00BE07E2"/>
    <w:rsid w:val="00BF0304"/>
    <w:rsid w:val="00BF0E8D"/>
    <w:rsid w:val="00BF3583"/>
    <w:rsid w:val="00BF41BD"/>
    <w:rsid w:val="00C018FB"/>
    <w:rsid w:val="00C019B3"/>
    <w:rsid w:val="00C13664"/>
    <w:rsid w:val="00C17F19"/>
    <w:rsid w:val="00C21ECB"/>
    <w:rsid w:val="00C22494"/>
    <w:rsid w:val="00C2284A"/>
    <w:rsid w:val="00C23D14"/>
    <w:rsid w:val="00C30C3E"/>
    <w:rsid w:val="00C378F8"/>
    <w:rsid w:val="00C443AC"/>
    <w:rsid w:val="00C44EE5"/>
    <w:rsid w:val="00C46A17"/>
    <w:rsid w:val="00C523D5"/>
    <w:rsid w:val="00C54D54"/>
    <w:rsid w:val="00C5530F"/>
    <w:rsid w:val="00C66849"/>
    <w:rsid w:val="00C66E83"/>
    <w:rsid w:val="00C73633"/>
    <w:rsid w:val="00C767A7"/>
    <w:rsid w:val="00C82D12"/>
    <w:rsid w:val="00C85596"/>
    <w:rsid w:val="00C902AC"/>
    <w:rsid w:val="00CA60BF"/>
    <w:rsid w:val="00CA7285"/>
    <w:rsid w:val="00CA78AB"/>
    <w:rsid w:val="00CB07AE"/>
    <w:rsid w:val="00CB3A6A"/>
    <w:rsid w:val="00CB559F"/>
    <w:rsid w:val="00CC12A4"/>
    <w:rsid w:val="00CC18A1"/>
    <w:rsid w:val="00CC367A"/>
    <w:rsid w:val="00CD3BD9"/>
    <w:rsid w:val="00CF01C1"/>
    <w:rsid w:val="00CF0A0D"/>
    <w:rsid w:val="00CF43D0"/>
    <w:rsid w:val="00CF6323"/>
    <w:rsid w:val="00CF7778"/>
    <w:rsid w:val="00CF7AE3"/>
    <w:rsid w:val="00D02919"/>
    <w:rsid w:val="00D0659A"/>
    <w:rsid w:val="00D07390"/>
    <w:rsid w:val="00D1410C"/>
    <w:rsid w:val="00D16F61"/>
    <w:rsid w:val="00D26119"/>
    <w:rsid w:val="00D4242A"/>
    <w:rsid w:val="00D427D3"/>
    <w:rsid w:val="00D43F3A"/>
    <w:rsid w:val="00D455C5"/>
    <w:rsid w:val="00D46E75"/>
    <w:rsid w:val="00D474EB"/>
    <w:rsid w:val="00D56EA4"/>
    <w:rsid w:val="00D671FF"/>
    <w:rsid w:val="00D70AF7"/>
    <w:rsid w:val="00D7775D"/>
    <w:rsid w:val="00D828C7"/>
    <w:rsid w:val="00D96864"/>
    <w:rsid w:val="00DA1216"/>
    <w:rsid w:val="00DA2241"/>
    <w:rsid w:val="00DB115F"/>
    <w:rsid w:val="00DB16BE"/>
    <w:rsid w:val="00DB3449"/>
    <w:rsid w:val="00DB385B"/>
    <w:rsid w:val="00DB66D4"/>
    <w:rsid w:val="00DB784C"/>
    <w:rsid w:val="00DD2567"/>
    <w:rsid w:val="00DD598C"/>
    <w:rsid w:val="00DE1F09"/>
    <w:rsid w:val="00DE3861"/>
    <w:rsid w:val="00DE5516"/>
    <w:rsid w:val="00DE671B"/>
    <w:rsid w:val="00DF5145"/>
    <w:rsid w:val="00DF7342"/>
    <w:rsid w:val="00E008F1"/>
    <w:rsid w:val="00E01961"/>
    <w:rsid w:val="00E02D67"/>
    <w:rsid w:val="00E03349"/>
    <w:rsid w:val="00E13A66"/>
    <w:rsid w:val="00E255A0"/>
    <w:rsid w:val="00E3140C"/>
    <w:rsid w:val="00E33E70"/>
    <w:rsid w:val="00E36793"/>
    <w:rsid w:val="00E3696A"/>
    <w:rsid w:val="00E50B06"/>
    <w:rsid w:val="00E6240B"/>
    <w:rsid w:val="00E70723"/>
    <w:rsid w:val="00E70A67"/>
    <w:rsid w:val="00E72A03"/>
    <w:rsid w:val="00E749D6"/>
    <w:rsid w:val="00E754AE"/>
    <w:rsid w:val="00E76F9E"/>
    <w:rsid w:val="00E818D0"/>
    <w:rsid w:val="00E95D0B"/>
    <w:rsid w:val="00E9792E"/>
    <w:rsid w:val="00EA6CA5"/>
    <w:rsid w:val="00EB3D35"/>
    <w:rsid w:val="00EC1D6E"/>
    <w:rsid w:val="00ED3136"/>
    <w:rsid w:val="00ED739A"/>
    <w:rsid w:val="00ED77C1"/>
    <w:rsid w:val="00EE00AE"/>
    <w:rsid w:val="00EE5394"/>
    <w:rsid w:val="00EF1B0B"/>
    <w:rsid w:val="00EF6956"/>
    <w:rsid w:val="00EF7A17"/>
    <w:rsid w:val="00F018B2"/>
    <w:rsid w:val="00F02D00"/>
    <w:rsid w:val="00F05519"/>
    <w:rsid w:val="00F05571"/>
    <w:rsid w:val="00F05D77"/>
    <w:rsid w:val="00F10222"/>
    <w:rsid w:val="00F1192F"/>
    <w:rsid w:val="00F13DD7"/>
    <w:rsid w:val="00F15FC7"/>
    <w:rsid w:val="00F171B4"/>
    <w:rsid w:val="00F257C2"/>
    <w:rsid w:val="00F306D8"/>
    <w:rsid w:val="00F30773"/>
    <w:rsid w:val="00F30F87"/>
    <w:rsid w:val="00F3140E"/>
    <w:rsid w:val="00F3441F"/>
    <w:rsid w:val="00F4125C"/>
    <w:rsid w:val="00F51202"/>
    <w:rsid w:val="00F5647B"/>
    <w:rsid w:val="00F608EB"/>
    <w:rsid w:val="00F639B6"/>
    <w:rsid w:val="00F74259"/>
    <w:rsid w:val="00F75A2C"/>
    <w:rsid w:val="00F8030A"/>
    <w:rsid w:val="00F83B7C"/>
    <w:rsid w:val="00F84CD0"/>
    <w:rsid w:val="00F8643C"/>
    <w:rsid w:val="00F91ECF"/>
    <w:rsid w:val="00F9270B"/>
    <w:rsid w:val="00FA055C"/>
    <w:rsid w:val="00FA32EC"/>
    <w:rsid w:val="00FA5EB0"/>
    <w:rsid w:val="00FA7AE0"/>
    <w:rsid w:val="00FB1572"/>
    <w:rsid w:val="00FB254B"/>
    <w:rsid w:val="00FC2B8C"/>
    <w:rsid w:val="00FC6117"/>
    <w:rsid w:val="00FD37FA"/>
    <w:rsid w:val="00FD597C"/>
    <w:rsid w:val="00FE1962"/>
    <w:rsid w:val="00FE36F3"/>
    <w:rsid w:val="00FE61DD"/>
    <w:rsid w:val="00FF339E"/>
    <w:rsid w:val="00FF50A5"/>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F6BAA"/>
  <w15:docId w15:val="{C20C8E2C-8721-4D27-9CE0-77F9435F7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F9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68003C"/>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ind w:left="0"/>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23213C"/>
    <w:pPr>
      <w:keepNext/>
      <w:numPr>
        <w:numId w:val="7"/>
      </w:numPr>
      <w:spacing w:before="240"/>
      <w:jc w:val="both"/>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A0467A"/>
    <w:rPr>
      <w:color w:val="0000FF" w:themeColor="hyperlink"/>
      <w:u w:val="single"/>
    </w:rPr>
  </w:style>
  <w:style w:type="character" w:styleId="UnresolvedMention">
    <w:name w:val="Unresolved Mention"/>
    <w:basedOn w:val="DefaultParagraphFont"/>
    <w:uiPriority w:val="99"/>
    <w:semiHidden/>
    <w:unhideWhenUsed/>
    <w:rsid w:val="00A0467A"/>
    <w:rPr>
      <w:color w:val="605E5C"/>
      <w:shd w:val="clear" w:color="auto" w:fill="E1DFDD"/>
    </w:rPr>
  </w:style>
  <w:style w:type="paragraph" w:styleId="Revision">
    <w:name w:val="Revision"/>
    <w:hidden/>
    <w:uiPriority w:val="99"/>
    <w:semiHidden/>
    <w:rsid w:val="003518F7"/>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BD2F84"/>
    <w:rPr>
      <w:sz w:val="16"/>
      <w:szCs w:val="16"/>
    </w:rPr>
  </w:style>
  <w:style w:type="paragraph" w:styleId="CommentText">
    <w:name w:val="annotation text"/>
    <w:basedOn w:val="Normal"/>
    <w:link w:val="CommentTextChar"/>
    <w:uiPriority w:val="99"/>
    <w:unhideWhenUsed/>
    <w:rsid w:val="00BD2F84"/>
    <w:rPr>
      <w:sz w:val="20"/>
      <w:szCs w:val="20"/>
    </w:rPr>
  </w:style>
  <w:style w:type="character" w:customStyle="1" w:styleId="CommentTextChar">
    <w:name w:val="Comment Text Char"/>
    <w:basedOn w:val="DefaultParagraphFont"/>
    <w:link w:val="CommentText"/>
    <w:uiPriority w:val="99"/>
    <w:rsid w:val="00BD2F8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D2F84"/>
    <w:rPr>
      <w:b/>
      <w:bCs/>
    </w:rPr>
  </w:style>
  <w:style w:type="character" w:customStyle="1" w:styleId="CommentSubjectChar">
    <w:name w:val="Comment Subject Char"/>
    <w:basedOn w:val="CommentTextChar"/>
    <w:link w:val="CommentSubject"/>
    <w:uiPriority w:val="99"/>
    <w:semiHidden/>
    <w:rsid w:val="00BD2F84"/>
    <w:rPr>
      <w:rFonts w:ascii="Times New Roman" w:hAnsi="Times New Roman"/>
      <w:b/>
      <w:bCs/>
      <w:sz w:val="20"/>
      <w:szCs w:val="20"/>
    </w:rPr>
  </w:style>
  <w:style w:type="paragraph" w:customStyle="1" w:styleId="tbl-norm">
    <w:name w:val="tbl-norm"/>
    <w:basedOn w:val="Normal"/>
    <w:rsid w:val="00A33244"/>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830504">
      <w:bodyDiv w:val="1"/>
      <w:marLeft w:val="0"/>
      <w:marRight w:val="0"/>
      <w:marTop w:val="0"/>
      <w:marBottom w:val="0"/>
      <w:divBdr>
        <w:top w:val="none" w:sz="0" w:space="0" w:color="auto"/>
        <w:left w:val="none" w:sz="0" w:space="0" w:color="auto"/>
        <w:bottom w:val="none" w:sz="0" w:space="0" w:color="auto"/>
        <w:right w:val="none" w:sz="0" w:space="0" w:color="auto"/>
      </w:divBdr>
      <w:divsChild>
        <w:div w:id="612832647">
          <w:marLeft w:val="0"/>
          <w:marRight w:val="0"/>
          <w:marTop w:val="480"/>
          <w:marBottom w:val="240"/>
          <w:divBdr>
            <w:top w:val="none" w:sz="0" w:space="0" w:color="auto"/>
            <w:left w:val="none" w:sz="0" w:space="0" w:color="auto"/>
            <w:bottom w:val="none" w:sz="0" w:space="0" w:color="auto"/>
            <w:right w:val="none" w:sz="0" w:space="0" w:color="auto"/>
          </w:divBdr>
        </w:div>
        <w:div w:id="1966231102">
          <w:marLeft w:val="0"/>
          <w:marRight w:val="0"/>
          <w:marTop w:val="0"/>
          <w:marBottom w:val="567"/>
          <w:divBdr>
            <w:top w:val="none" w:sz="0" w:space="0" w:color="auto"/>
            <w:left w:val="none" w:sz="0" w:space="0" w:color="auto"/>
            <w:bottom w:val="none" w:sz="0" w:space="0" w:color="auto"/>
            <w:right w:val="none" w:sz="0" w:space="0" w:color="auto"/>
          </w:divBdr>
        </w:div>
        <w:div w:id="826215081">
          <w:marLeft w:val="0"/>
          <w:marRight w:val="0"/>
          <w:marTop w:val="0"/>
          <w:marBottom w:val="567"/>
          <w:divBdr>
            <w:top w:val="none" w:sz="0" w:space="0" w:color="auto"/>
            <w:left w:val="none" w:sz="0" w:space="0" w:color="auto"/>
            <w:bottom w:val="none" w:sz="0" w:space="0" w:color="auto"/>
            <w:right w:val="none" w:sz="0" w:space="0" w:color="auto"/>
          </w:divBdr>
        </w:div>
        <w:div w:id="1881092954">
          <w:marLeft w:val="0"/>
          <w:marRight w:val="0"/>
          <w:marTop w:val="400"/>
          <w:marBottom w:val="0"/>
          <w:divBdr>
            <w:top w:val="none" w:sz="0" w:space="0" w:color="auto"/>
            <w:left w:val="none" w:sz="0" w:space="0" w:color="auto"/>
            <w:bottom w:val="none" w:sz="0" w:space="0" w:color="auto"/>
            <w:right w:val="none" w:sz="0" w:space="0" w:color="auto"/>
          </w:divBdr>
        </w:div>
        <w:div w:id="649670555">
          <w:marLeft w:val="0"/>
          <w:marRight w:val="0"/>
          <w:marTop w:val="0"/>
          <w:marBottom w:val="0"/>
          <w:divBdr>
            <w:top w:val="none" w:sz="0" w:space="0" w:color="auto"/>
            <w:left w:val="none" w:sz="0" w:space="0" w:color="auto"/>
            <w:bottom w:val="none" w:sz="0" w:space="0" w:color="auto"/>
            <w:right w:val="none" w:sz="0" w:space="0" w:color="auto"/>
          </w:divBdr>
        </w:div>
        <w:div w:id="1770076609">
          <w:marLeft w:val="0"/>
          <w:marRight w:val="0"/>
          <w:marTop w:val="0"/>
          <w:marBottom w:val="0"/>
          <w:divBdr>
            <w:top w:val="none" w:sz="0" w:space="0" w:color="auto"/>
            <w:left w:val="none" w:sz="0" w:space="0" w:color="auto"/>
            <w:bottom w:val="none" w:sz="0" w:space="0" w:color="auto"/>
            <w:right w:val="none" w:sz="0" w:space="0" w:color="auto"/>
          </w:divBdr>
        </w:div>
        <w:div w:id="680427042">
          <w:marLeft w:val="0"/>
          <w:marRight w:val="0"/>
          <w:marTop w:val="0"/>
          <w:marBottom w:val="0"/>
          <w:divBdr>
            <w:top w:val="none" w:sz="0" w:space="0" w:color="auto"/>
            <w:left w:val="none" w:sz="0" w:space="0" w:color="auto"/>
            <w:bottom w:val="none" w:sz="0" w:space="0" w:color="auto"/>
            <w:right w:val="none" w:sz="0" w:space="0" w:color="auto"/>
          </w:divBdr>
        </w:div>
        <w:div w:id="38746850">
          <w:marLeft w:val="0"/>
          <w:marRight w:val="0"/>
          <w:marTop w:val="0"/>
          <w:marBottom w:val="0"/>
          <w:divBdr>
            <w:top w:val="none" w:sz="0" w:space="0" w:color="auto"/>
            <w:left w:val="none" w:sz="0" w:space="0" w:color="auto"/>
            <w:bottom w:val="none" w:sz="0" w:space="0" w:color="auto"/>
            <w:right w:val="none" w:sz="0" w:space="0" w:color="auto"/>
          </w:divBdr>
        </w:div>
        <w:div w:id="452867595">
          <w:marLeft w:val="0"/>
          <w:marRight w:val="0"/>
          <w:marTop w:val="0"/>
          <w:marBottom w:val="0"/>
          <w:divBdr>
            <w:top w:val="none" w:sz="0" w:space="0" w:color="auto"/>
            <w:left w:val="none" w:sz="0" w:space="0" w:color="auto"/>
            <w:bottom w:val="none" w:sz="0" w:space="0" w:color="auto"/>
            <w:right w:val="none" w:sz="0" w:space="0" w:color="auto"/>
          </w:divBdr>
        </w:div>
        <w:div w:id="1307972674">
          <w:marLeft w:val="0"/>
          <w:marRight w:val="0"/>
          <w:marTop w:val="0"/>
          <w:marBottom w:val="0"/>
          <w:divBdr>
            <w:top w:val="none" w:sz="0" w:space="0" w:color="auto"/>
            <w:left w:val="none" w:sz="0" w:space="0" w:color="auto"/>
            <w:bottom w:val="none" w:sz="0" w:space="0" w:color="auto"/>
            <w:right w:val="none" w:sz="0" w:space="0" w:color="auto"/>
          </w:divBdr>
        </w:div>
        <w:div w:id="673342339">
          <w:marLeft w:val="0"/>
          <w:marRight w:val="0"/>
          <w:marTop w:val="400"/>
          <w:marBottom w:val="0"/>
          <w:divBdr>
            <w:top w:val="none" w:sz="0" w:space="0" w:color="auto"/>
            <w:left w:val="none" w:sz="0" w:space="0" w:color="auto"/>
            <w:bottom w:val="none" w:sz="0" w:space="0" w:color="auto"/>
            <w:right w:val="none" w:sz="0" w:space="0" w:color="auto"/>
          </w:divBdr>
        </w:div>
        <w:div w:id="728724198">
          <w:marLeft w:val="0"/>
          <w:marRight w:val="0"/>
          <w:marTop w:val="0"/>
          <w:marBottom w:val="0"/>
          <w:divBdr>
            <w:top w:val="none" w:sz="0" w:space="0" w:color="auto"/>
            <w:left w:val="none" w:sz="0" w:space="0" w:color="auto"/>
            <w:bottom w:val="none" w:sz="0" w:space="0" w:color="auto"/>
            <w:right w:val="none" w:sz="0" w:space="0" w:color="auto"/>
          </w:divBdr>
        </w:div>
        <w:div w:id="49690304">
          <w:marLeft w:val="0"/>
          <w:marRight w:val="0"/>
          <w:marTop w:val="0"/>
          <w:marBottom w:val="0"/>
          <w:divBdr>
            <w:top w:val="none" w:sz="0" w:space="0" w:color="auto"/>
            <w:left w:val="none" w:sz="0" w:space="0" w:color="auto"/>
            <w:bottom w:val="none" w:sz="0" w:space="0" w:color="auto"/>
            <w:right w:val="none" w:sz="0" w:space="0" w:color="auto"/>
          </w:divBdr>
        </w:div>
        <w:div w:id="123933426">
          <w:marLeft w:val="0"/>
          <w:marRight w:val="0"/>
          <w:marTop w:val="0"/>
          <w:marBottom w:val="0"/>
          <w:divBdr>
            <w:top w:val="none" w:sz="0" w:space="0" w:color="auto"/>
            <w:left w:val="none" w:sz="0" w:space="0" w:color="auto"/>
            <w:bottom w:val="none" w:sz="0" w:space="0" w:color="auto"/>
            <w:right w:val="none" w:sz="0" w:space="0" w:color="auto"/>
          </w:divBdr>
        </w:div>
        <w:div w:id="1798529900">
          <w:marLeft w:val="0"/>
          <w:marRight w:val="0"/>
          <w:marTop w:val="0"/>
          <w:marBottom w:val="0"/>
          <w:divBdr>
            <w:top w:val="none" w:sz="0" w:space="0" w:color="auto"/>
            <w:left w:val="none" w:sz="0" w:space="0" w:color="auto"/>
            <w:bottom w:val="none" w:sz="0" w:space="0" w:color="auto"/>
            <w:right w:val="none" w:sz="0" w:space="0" w:color="auto"/>
          </w:divBdr>
        </w:div>
        <w:div w:id="1253735955">
          <w:marLeft w:val="0"/>
          <w:marRight w:val="0"/>
          <w:marTop w:val="0"/>
          <w:marBottom w:val="0"/>
          <w:divBdr>
            <w:top w:val="none" w:sz="0" w:space="0" w:color="auto"/>
            <w:left w:val="none" w:sz="0" w:space="0" w:color="auto"/>
            <w:bottom w:val="none" w:sz="0" w:space="0" w:color="auto"/>
            <w:right w:val="none" w:sz="0" w:space="0" w:color="auto"/>
          </w:divBdr>
        </w:div>
        <w:div w:id="1536692218">
          <w:marLeft w:val="0"/>
          <w:marRight w:val="0"/>
          <w:marTop w:val="0"/>
          <w:marBottom w:val="0"/>
          <w:divBdr>
            <w:top w:val="none" w:sz="0" w:space="0" w:color="auto"/>
            <w:left w:val="none" w:sz="0" w:space="0" w:color="auto"/>
            <w:bottom w:val="none" w:sz="0" w:space="0" w:color="auto"/>
            <w:right w:val="none" w:sz="0" w:space="0" w:color="auto"/>
          </w:divBdr>
        </w:div>
        <w:div w:id="1720745395">
          <w:marLeft w:val="0"/>
          <w:marRight w:val="0"/>
          <w:marTop w:val="0"/>
          <w:marBottom w:val="0"/>
          <w:divBdr>
            <w:top w:val="none" w:sz="0" w:space="0" w:color="auto"/>
            <w:left w:val="none" w:sz="0" w:space="0" w:color="auto"/>
            <w:bottom w:val="none" w:sz="0" w:space="0" w:color="auto"/>
            <w:right w:val="none" w:sz="0" w:space="0" w:color="auto"/>
          </w:divBdr>
        </w:div>
        <w:div w:id="1519462122">
          <w:marLeft w:val="0"/>
          <w:marRight w:val="0"/>
          <w:marTop w:val="0"/>
          <w:marBottom w:val="0"/>
          <w:divBdr>
            <w:top w:val="none" w:sz="0" w:space="0" w:color="auto"/>
            <w:left w:val="none" w:sz="0" w:space="0" w:color="auto"/>
            <w:bottom w:val="none" w:sz="0" w:space="0" w:color="auto"/>
            <w:right w:val="none" w:sz="0" w:space="0" w:color="auto"/>
          </w:divBdr>
        </w:div>
        <w:div w:id="2061587442">
          <w:marLeft w:val="0"/>
          <w:marRight w:val="0"/>
          <w:marTop w:val="0"/>
          <w:marBottom w:val="0"/>
          <w:divBdr>
            <w:top w:val="none" w:sz="0" w:space="0" w:color="auto"/>
            <w:left w:val="none" w:sz="0" w:space="0" w:color="auto"/>
            <w:bottom w:val="none" w:sz="0" w:space="0" w:color="auto"/>
            <w:right w:val="none" w:sz="0" w:space="0" w:color="auto"/>
          </w:divBdr>
        </w:div>
        <w:div w:id="2026905942">
          <w:marLeft w:val="0"/>
          <w:marRight w:val="0"/>
          <w:marTop w:val="0"/>
          <w:marBottom w:val="0"/>
          <w:divBdr>
            <w:top w:val="none" w:sz="0" w:space="0" w:color="auto"/>
            <w:left w:val="none" w:sz="0" w:space="0" w:color="auto"/>
            <w:bottom w:val="none" w:sz="0" w:space="0" w:color="auto"/>
            <w:right w:val="none" w:sz="0" w:space="0" w:color="auto"/>
          </w:divBdr>
        </w:div>
        <w:div w:id="1609772642">
          <w:marLeft w:val="0"/>
          <w:marRight w:val="0"/>
          <w:marTop w:val="400"/>
          <w:marBottom w:val="0"/>
          <w:divBdr>
            <w:top w:val="none" w:sz="0" w:space="0" w:color="auto"/>
            <w:left w:val="none" w:sz="0" w:space="0" w:color="auto"/>
            <w:bottom w:val="none" w:sz="0" w:space="0" w:color="auto"/>
            <w:right w:val="none" w:sz="0" w:space="0" w:color="auto"/>
          </w:divBdr>
        </w:div>
        <w:div w:id="2073388025">
          <w:marLeft w:val="0"/>
          <w:marRight w:val="0"/>
          <w:marTop w:val="0"/>
          <w:marBottom w:val="0"/>
          <w:divBdr>
            <w:top w:val="none" w:sz="0" w:space="0" w:color="auto"/>
            <w:left w:val="none" w:sz="0" w:space="0" w:color="auto"/>
            <w:bottom w:val="none" w:sz="0" w:space="0" w:color="auto"/>
            <w:right w:val="none" w:sz="0" w:space="0" w:color="auto"/>
          </w:divBdr>
        </w:div>
        <w:div w:id="2016034252">
          <w:marLeft w:val="0"/>
          <w:marRight w:val="0"/>
          <w:marTop w:val="0"/>
          <w:marBottom w:val="0"/>
          <w:divBdr>
            <w:top w:val="none" w:sz="0" w:space="0" w:color="auto"/>
            <w:left w:val="none" w:sz="0" w:space="0" w:color="auto"/>
            <w:bottom w:val="none" w:sz="0" w:space="0" w:color="auto"/>
            <w:right w:val="none" w:sz="0" w:space="0" w:color="auto"/>
          </w:divBdr>
        </w:div>
        <w:div w:id="1663241300">
          <w:marLeft w:val="0"/>
          <w:marRight w:val="0"/>
          <w:marTop w:val="0"/>
          <w:marBottom w:val="0"/>
          <w:divBdr>
            <w:top w:val="none" w:sz="0" w:space="0" w:color="auto"/>
            <w:left w:val="none" w:sz="0" w:space="0" w:color="auto"/>
            <w:bottom w:val="none" w:sz="0" w:space="0" w:color="auto"/>
            <w:right w:val="none" w:sz="0" w:space="0" w:color="auto"/>
          </w:divBdr>
        </w:div>
        <w:div w:id="1845170628">
          <w:marLeft w:val="0"/>
          <w:marRight w:val="0"/>
          <w:marTop w:val="400"/>
          <w:marBottom w:val="0"/>
          <w:divBdr>
            <w:top w:val="none" w:sz="0" w:space="0" w:color="auto"/>
            <w:left w:val="none" w:sz="0" w:space="0" w:color="auto"/>
            <w:bottom w:val="none" w:sz="0" w:space="0" w:color="auto"/>
            <w:right w:val="none" w:sz="0" w:space="0" w:color="auto"/>
          </w:divBdr>
        </w:div>
        <w:div w:id="566960675">
          <w:marLeft w:val="0"/>
          <w:marRight w:val="0"/>
          <w:marTop w:val="0"/>
          <w:marBottom w:val="0"/>
          <w:divBdr>
            <w:top w:val="none" w:sz="0" w:space="0" w:color="auto"/>
            <w:left w:val="none" w:sz="0" w:space="0" w:color="auto"/>
            <w:bottom w:val="none" w:sz="0" w:space="0" w:color="auto"/>
            <w:right w:val="none" w:sz="0" w:space="0" w:color="auto"/>
          </w:divBdr>
        </w:div>
        <w:div w:id="668556506">
          <w:marLeft w:val="0"/>
          <w:marRight w:val="0"/>
          <w:marTop w:val="0"/>
          <w:marBottom w:val="0"/>
          <w:divBdr>
            <w:top w:val="none" w:sz="0" w:space="0" w:color="auto"/>
            <w:left w:val="none" w:sz="0" w:space="0" w:color="auto"/>
            <w:bottom w:val="none" w:sz="0" w:space="0" w:color="auto"/>
            <w:right w:val="none" w:sz="0" w:space="0" w:color="auto"/>
          </w:divBdr>
        </w:div>
        <w:div w:id="885528119">
          <w:marLeft w:val="0"/>
          <w:marRight w:val="0"/>
          <w:marTop w:val="0"/>
          <w:marBottom w:val="0"/>
          <w:divBdr>
            <w:top w:val="none" w:sz="0" w:space="0" w:color="auto"/>
            <w:left w:val="none" w:sz="0" w:space="0" w:color="auto"/>
            <w:bottom w:val="none" w:sz="0" w:space="0" w:color="auto"/>
            <w:right w:val="none" w:sz="0" w:space="0" w:color="auto"/>
          </w:divBdr>
        </w:div>
        <w:div w:id="1504737788">
          <w:marLeft w:val="0"/>
          <w:marRight w:val="0"/>
          <w:marTop w:val="240"/>
          <w:marBottom w:val="0"/>
          <w:divBdr>
            <w:top w:val="none" w:sz="0" w:space="0" w:color="auto"/>
            <w:left w:val="none" w:sz="0" w:space="0" w:color="auto"/>
            <w:bottom w:val="none" w:sz="0" w:space="0" w:color="auto"/>
            <w:right w:val="none" w:sz="0" w:space="0" w:color="auto"/>
          </w:divBdr>
        </w:div>
        <w:div w:id="1915121152">
          <w:marLeft w:val="150"/>
          <w:marRight w:val="150"/>
          <w:marTop w:val="480"/>
          <w:marBottom w:val="0"/>
          <w:divBdr>
            <w:top w:val="single" w:sz="6" w:space="28" w:color="D4D4D4"/>
            <w:left w:val="none" w:sz="0" w:space="0" w:color="auto"/>
            <w:bottom w:val="none" w:sz="0" w:space="0" w:color="auto"/>
            <w:right w:val="none" w:sz="0" w:space="0" w:color="auto"/>
          </w:divBdr>
        </w:div>
      </w:divsChild>
    </w:div>
    <w:div w:id="17804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62F9A51B3484899B52940F23878B3AF"/>
        <w:category>
          <w:name w:val="Vispārīgi"/>
          <w:gallery w:val="placeholder"/>
        </w:category>
        <w:types>
          <w:type w:val="bbPlcHdr"/>
        </w:types>
        <w:behaviors>
          <w:behavior w:val="content"/>
        </w:behaviors>
        <w:guid w:val="{C2FFC006-8C45-4DA3-B0A4-E353E49DAB05}"/>
      </w:docPartPr>
      <w:docPartBody>
        <w:p w:rsidR="00525A26" w:rsidRDefault="00714631" w:rsidP="00714631">
          <w:pPr>
            <w:pStyle w:val="262F9A51B3484899B52940F23878B3AF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559B4C2C4C2542698AACF6ABE49C3FA2"/>
        <w:category>
          <w:name w:val="Vispārīgi"/>
          <w:gallery w:val="placeholder"/>
        </w:category>
        <w:types>
          <w:type w:val="bbPlcHdr"/>
        </w:types>
        <w:behaviors>
          <w:behavior w:val="content"/>
        </w:behaviors>
        <w:guid w:val="{7673954B-7ADC-4BAF-941C-93A57ED2DD7B}"/>
      </w:docPartPr>
      <w:docPartBody>
        <w:p w:rsidR="00525A26" w:rsidRDefault="00714631" w:rsidP="00714631">
          <w:pPr>
            <w:pStyle w:val="559B4C2C4C2542698AACF6ABE49C3FA21"/>
          </w:pPr>
          <w:r w:rsidRPr="00811BE5">
            <w:rPr>
              <w:color w:val="808080" w:themeColor="background1" w:themeShade="80"/>
            </w:rPr>
            <w:t>[Datums]</w:t>
          </w:r>
        </w:p>
      </w:docPartBody>
    </w:docPart>
    <w:docPart>
      <w:docPartPr>
        <w:name w:val="220F2F0E113C4432A949CCAAB24FF24B"/>
        <w:category>
          <w:name w:val="Vispārīgi"/>
          <w:gallery w:val="placeholder"/>
        </w:category>
        <w:types>
          <w:type w:val="bbPlcHdr"/>
        </w:types>
        <w:behaviors>
          <w:behavior w:val="content"/>
        </w:behaviors>
        <w:guid w:val="{D821B6DD-0792-43E0-B653-A569D6F71DB4}"/>
      </w:docPartPr>
      <w:docPartBody>
        <w:p w:rsidR="00525A26" w:rsidRDefault="00714631">
          <w:pPr>
            <w:pStyle w:val="220F2F0E113C4432A949CCAAB24FF24B"/>
          </w:pPr>
          <w:r>
            <w:t xml:space="preserve">Noteikumi </w:t>
          </w:r>
        </w:p>
      </w:docPartBody>
    </w:docPart>
    <w:docPart>
      <w:docPartPr>
        <w:name w:val="73950F9C26BF4A99BC7AD515C043E6D4"/>
        <w:category>
          <w:name w:val="Vispārīgi"/>
          <w:gallery w:val="placeholder"/>
        </w:category>
        <w:types>
          <w:type w:val="bbPlcHdr"/>
        </w:types>
        <w:behaviors>
          <w:behavior w:val="content"/>
        </w:behaviors>
        <w:guid w:val="{11169603-D130-4741-A5AB-CB6EA9E9BF53}"/>
      </w:docPartPr>
      <w:docPartBody>
        <w:p w:rsidR="00525A26" w:rsidRDefault="00714631">
          <w:pPr>
            <w:pStyle w:val="73950F9C26BF4A99BC7AD515C043E6D4"/>
          </w:pPr>
          <w:r>
            <w:t xml:space="preserve">Nr. </w:t>
          </w:r>
        </w:p>
      </w:docPartBody>
    </w:docPart>
    <w:docPart>
      <w:docPartPr>
        <w:name w:val="F66BDF59397F4E86B868334FDB13A220"/>
        <w:category>
          <w:name w:val="Vispārīgi"/>
          <w:gallery w:val="placeholder"/>
        </w:category>
        <w:types>
          <w:type w:val="bbPlcHdr"/>
        </w:types>
        <w:behaviors>
          <w:behavior w:val="content"/>
        </w:behaviors>
        <w:guid w:val="{25F46F0D-2B58-4CA3-88E2-E5C879C3F06F}"/>
      </w:docPartPr>
      <w:docPartBody>
        <w:p w:rsidR="00525A26" w:rsidRDefault="00714631">
          <w:pPr>
            <w:pStyle w:val="F66BDF59397F4E86B868334FDB13A220"/>
          </w:pPr>
          <w:r>
            <w:t>_____</w:t>
          </w:r>
        </w:p>
      </w:docPartBody>
    </w:docPart>
    <w:docPart>
      <w:docPartPr>
        <w:name w:val="B0E540001A7841A182BE0A7B0E830944"/>
        <w:category>
          <w:name w:val="Vispārīgi"/>
          <w:gallery w:val="placeholder"/>
        </w:category>
        <w:types>
          <w:type w:val="bbPlcHdr"/>
        </w:types>
        <w:behaviors>
          <w:behavior w:val="content"/>
        </w:behaviors>
        <w:guid w:val="{6CF35A6F-F76F-455D-9675-563C1B431BBF}"/>
      </w:docPartPr>
      <w:docPartBody>
        <w:p w:rsidR="00525A26" w:rsidRDefault="00714631" w:rsidP="00714631">
          <w:pPr>
            <w:pStyle w:val="B0E540001A7841A182BE0A7B0E8309441"/>
          </w:pPr>
          <w:r>
            <w:rPr>
              <w:rFonts w:cs="Times New Roman"/>
              <w:szCs w:val="24"/>
            </w:rPr>
            <w:t>Rīgā</w:t>
          </w:r>
        </w:p>
      </w:docPartBody>
    </w:docPart>
    <w:docPart>
      <w:docPartPr>
        <w:name w:val="684C390E22FB45A5AFC1CB6ADF2D4F41"/>
        <w:category>
          <w:name w:val="Vispārīgi"/>
          <w:gallery w:val="placeholder"/>
        </w:category>
        <w:types>
          <w:type w:val="bbPlcHdr"/>
        </w:types>
        <w:behaviors>
          <w:behavior w:val="content"/>
        </w:behaviors>
        <w:guid w:val="{DF0937A2-4DF3-4047-9D5E-1F571121ED0B}"/>
      </w:docPartPr>
      <w:docPartBody>
        <w:p w:rsidR="00525A26" w:rsidRDefault="00525A26">
          <w:pPr>
            <w:pStyle w:val="684C390E22FB45A5AFC1CB6ADF2D4F41"/>
          </w:pPr>
          <w:r w:rsidRPr="00F5647B">
            <w:rPr>
              <w:rStyle w:val="PlaceholderText"/>
              <w:b/>
              <w:szCs w:val="24"/>
            </w:rPr>
            <w:t>[Nosaukums]</w:t>
          </w:r>
        </w:p>
      </w:docPartBody>
    </w:docPart>
    <w:docPart>
      <w:docPartPr>
        <w:name w:val="C5C074B4A08940F1A4A69167399C5099"/>
        <w:category>
          <w:name w:val="Vispārīgi"/>
          <w:gallery w:val="placeholder"/>
        </w:category>
        <w:types>
          <w:type w:val="bbPlcHdr"/>
        </w:types>
        <w:behaviors>
          <w:behavior w:val="content"/>
        </w:behaviors>
        <w:guid w:val="{ABBFD8BA-9793-4C77-95FE-EB73DE6C154C}"/>
      </w:docPartPr>
      <w:docPartBody>
        <w:p w:rsidR="00525A26" w:rsidRDefault="00714631" w:rsidP="00714631">
          <w:pPr>
            <w:pStyle w:val="C5C074B4A08940F1A4A69167399C50991"/>
          </w:pPr>
          <w:r>
            <w:rPr>
              <w:rFonts w:cs="Times New Roman"/>
              <w:szCs w:val="24"/>
            </w:rPr>
            <w:t xml:space="preserve">Izdoti </w:t>
          </w:r>
        </w:p>
      </w:docPartBody>
    </w:docPart>
    <w:docPart>
      <w:docPartPr>
        <w:name w:val="FD37E576106245C9A02F4B2EBF4CE972"/>
        <w:category>
          <w:name w:val="Vispārīgi"/>
          <w:gallery w:val="placeholder"/>
        </w:category>
        <w:types>
          <w:type w:val="bbPlcHdr"/>
        </w:types>
        <w:behaviors>
          <w:behavior w:val="content"/>
        </w:behaviors>
        <w:guid w:val="{285F47C6-E1F2-425D-985B-1BC639FDC212}"/>
      </w:docPartPr>
      <w:docPartBody>
        <w:p w:rsidR="00525A26" w:rsidRDefault="00714631" w:rsidP="00714631">
          <w:pPr>
            <w:pStyle w:val="FD37E576106245C9A02F4B2EBF4CE9721"/>
          </w:pPr>
          <w:r>
            <w:rPr>
              <w:rFonts w:cs="Times New Roman"/>
              <w:szCs w:val="24"/>
            </w:rPr>
            <w:t>saskaņā ar</w:t>
          </w:r>
        </w:p>
      </w:docPartBody>
    </w:docPart>
    <w:docPart>
      <w:docPartPr>
        <w:name w:val="6851A500D35E4FCA8364636C81E91E9E"/>
        <w:category>
          <w:name w:val="Vispārīgi"/>
          <w:gallery w:val="placeholder"/>
        </w:category>
        <w:types>
          <w:type w:val="bbPlcHdr"/>
        </w:types>
        <w:behaviors>
          <w:behavior w:val="content"/>
        </w:behaviors>
        <w:guid w:val="{4FD2EB37-F962-4019-9617-38647469750B}"/>
      </w:docPartPr>
      <w:docPartBody>
        <w:p w:rsidR="00525A26" w:rsidRDefault="00525A26">
          <w:pPr>
            <w:pStyle w:val="6851A500D35E4FCA8364636C81E91E9E"/>
          </w:pPr>
          <w:r w:rsidRPr="00301089">
            <w:rPr>
              <w:rStyle w:val="PlaceholderText"/>
              <w:szCs w:val="24"/>
            </w:rPr>
            <w:t>[likuma]</w:t>
          </w:r>
        </w:p>
      </w:docPartBody>
    </w:docPart>
    <w:docPart>
      <w:docPartPr>
        <w:name w:val="4848783078F54F19BDC1762ECC0A1200"/>
        <w:category>
          <w:name w:val="Vispārīgi"/>
          <w:gallery w:val="placeholder"/>
        </w:category>
        <w:types>
          <w:type w:val="bbPlcHdr"/>
        </w:types>
        <w:behaviors>
          <w:behavior w:val="content"/>
        </w:behaviors>
        <w:guid w:val="{23906DF9-8CE8-45E0-8C48-8363594C3416}"/>
      </w:docPartPr>
      <w:docPartBody>
        <w:p w:rsidR="00525A26" w:rsidRDefault="00525A26">
          <w:pPr>
            <w:pStyle w:val="4848783078F54F19BDC1762ECC0A1200"/>
          </w:pPr>
          <w:r w:rsidRPr="007F4A16">
            <w:rPr>
              <w:rStyle w:val="PlaceholderText"/>
              <w:color w:val="808080" w:themeColor="background1" w:themeShade="80"/>
              <w:szCs w:val="24"/>
            </w:rPr>
            <w:t>[nr.]</w:t>
          </w:r>
        </w:p>
      </w:docPartBody>
    </w:docPart>
    <w:docPart>
      <w:docPartPr>
        <w:name w:val="E3777345723144F8BB5F408E1259D96B"/>
        <w:category>
          <w:name w:val="Vispārīgi"/>
          <w:gallery w:val="placeholder"/>
        </w:category>
        <w:types>
          <w:type w:val="bbPlcHdr"/>
        </w:types>
        <w:behaviors>
          <w:behavior w:val="content"/>
        </w:behaviors>
        <w:guid w:val="{A619C561-028F-445B-BF6F-9DE04DCB3C8F}"/>
      </w:docPartPr>
      <w:docPartBody>
        <w:p w:rsidR="00525A26" w:rsidRDefault="00525A26">
          <w:pPr>
            <w:pStyle w:val="E3777345723144F8BB5F408E1259D96B"/>
          </w:pPr>
          <w:r>
            <w:rPr>
              <w:rFonts w:cs="Times New Roman"/>
              <w:szCs w:val="24"/>
            </w:rPr>
            <w:t>. panta</w:t>
          </w:r>
        </w:p>
      </w:docPartBody>
    </w:docPart>
    <w:docPart>
      <w:docPartPr>
        <w:name w:val="892E956CE4774BC7B1B05A46889424B5"/>
        <w:category>
          <w:name w:val="Vispārīgi"/>
          <w:gallery w:val="placeholder"/>
        </w:category>
        <w:types>
          <w:type w:val="bbPlcHdr"/>
        </w:types>
        <w:behaviors>
          <w:behavior w:val="content"/>
        </w:behaviors>
        <w:guid w:val="{1F7754F6-2401-46D9-A369-2C684C25367C}"/>
      </w:docPartPr>
      <w:docPartBody>
        <w:p w:rsidR="00525A26" w:rsidRDefault="00525A26">
          <w:pPr>
            <w:pStyle w:val="892E956CE4774BC7B1B05A46889424B5"/>
          </w:pPr>
          <w:r w:rsidRPr="00DB385B">
            <w:rPr>
              <w:rStyle w:val="PlaceholderText"/>
              <w:szCs w:val="24"/>
            </w:rPr>
            <w:t>[vārdiem]</w:t>
          </w:r>
        </w:p>
      </w:docPartBody>
    </w:docPart>
    <w:docPart>
      <w:docPartPr>
        <w:name w:val="B79D9D56CDFB46108A99ADAA318DA2E7"/>
        <w:category>
          <w:name w:val="Vispārīgi"/>
          <w:gallery w:val="placeholder"/>
        </w:category>
        <w:types>
          <w:type w:val="bbPlcHdr"/>
        </w:types>
        <w:behaviors>
          <w:behavior w:val="content"/>
        </w:behaviors>
        <w:guid w:val="{D313D3EF-85FD-4063-A7BB-4415E1DFC96C}"/>
      </w:docPartPr>
      <w:docPartBody>
        <w:p w:rsidR="00525A26" w:rsidRDefault="00525A26">
          <w:pPr>
            <w:pStyle w:val="B79D9D56CDFB46108A99ADAA318DA2E7"/>
          </w:pPr>
          <w:r>
            <w:rPr>
              <w:rFonts w:ascii="Times New Roman" w:hAnsi="Times New Roman" w:cs="Times New Roman"/>
              <w:sz w:val="24"/>
              <w:szCs w:val="24"/>
            </w:rPr>
            <w:t>{amats}</w:t>
          </w:r>
        </w:p>
      </w:docPartBody>
    </w:docPart>
    <w:docPart>
      <w:docPartPr>
        <w:name w:val="85C9518D986A4CE5AAFFE63E7C221E29"/>
        <w:category>
          <w:name w:val="Vispārīgi"/>
          <w:gallery w:val="placeholder"/>
        </w:category>
        <w:types>
          <w:type w:val="bbPlcHdr"/>
        </w:types>
        <w:behaviors>
          <w:behavior w:val="content"/>
        </w:behaviors>
        <w:guid w:val="{936DDB84-4E57-417E-9965-19D009016092}"/>
      </w:docPartPr>
      <w:docPartBody>
        <w:p w:rsidR="00525A26" w:rsidRDefault="00525A26">
          <w:pPr>
            <w:pStyle w:val="85C9518D986A4CE5AAFFE63E7C221E29"/>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A26"/>
    <w:rsid w:val="000E721E"/>
    <w:rsid w:val="001B52DA"/>
    <w:rsid w:val="00257682"/>
    <w:rsid w:val="002B7D1E"/>
    <w:rsid w:val="00450A07"/>
    <w:rsid w:val="0050170C"/>
    <w:rsid w:val="00525A26"/>
    <w:rsid w:val="005E7A64"/>
    <w:rsid w:val="00635163"/>
    <w:rsid w:val="00692A3F"/>
    <w:rsid w:val="00714631"/>
    <w:rsid w:val="00AB61BD"/>
    <w:rsid w:val="00B236AA"/>
    <w:rsid w:val="00B65A86"/>
    <w:rsid w:val="00C85596"/>
    <w:rsid w:val="00C9485E"/>
    <w:rsid w:val="00CF74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0F2F0E113C4432A949CCAAB24FF24B">
    <w:name w:val="220F2F0E113C4432A949CCAAB24FF24B"/>
  </w:style>
  <w:style w:type="paragraph" w:customStyle="1" w:styleId="73950F9C26BF4A99BC7AD515C043E6D4">
    <w:name w:val="73950F9C26BF4A99BC7AD515C043E6D4"/>
  </w:style>
  <w:style w:type="paragraph" w:customStyle="1" w:styleId="F66BDF59397F4E86B868334FDB13A220">
    <w:name w:val="F66BDF59397F4E86B868334FDB13A220"/>
  </w:style>
  <w:style w:type="character" w:styleId="PlaceholderText">
    <w:name w:val="Placeholder Text"/>
    <w:basedOn w:val="DefaultParagraphFont"/>
    <w:uiPriority w:val="99"/>
    <w:semiHidden/>
    <w:rsid w:val="00714631"/>
    <w:rPr>
      <w:color w:val="808080"/>
    </w:rPr>
  </w:style>
  <w:style w:type="paragraph" w:customStyle="1" w:styleId="684C390E22FB45A5AFC1CB6ADF2D4F41">
    <w:name w:val="684C390E22FB45A5AFC1CB6ADF2D4F41"/>
  </w:style>
  <w:style w:type="paragraph" w:customStyle="1" w:styleId="6851A500D35E4FCA8364636C81E91E9E">
    <w:name w:val="6851A500D35E4FCA8364636C81E91E9E"/>
  </w:style>
  <w:style w:type="paragraph" w:customStyle="1" w:styleId="4848783078F54F19BDC1762ECC0A1200">
    <w:name w:val="4848783078F54F19BDC1762ECC0A1200"/>
  </w:style>
  <w:style w:type="paragraph" w:customStyle="1" w:styleId="E3777345723144F8BB5F408E1259D96B">
    <w:name w:val="E3777345723144F8BB5F408E1259D96B"/>
  </w:style>
  <w:style w:type="paragraph" w:customStyle="1" w:styleId="892E956CE4774BC7B1B05A46889424B5">
    <w:name w:val="892E956CE4774BC7B1B05A46889424B5"/>
  </w:style>
  <w:style w:type="paragraph" w:customStyle="1" w:styleId="B79D9D56CDFB46108A99ADAA318DA2E7">
    <w:name w:val="B79D9D56CDFB46108A99ADAA318DA2E7"/>
  </w:style>
  <w:style w:type="paragraph" w:customStyle="1" w:styleId="85C9518D986A4CE5AAFFE63E7C221E29">
    <w:name w:val="85C9518D986A4CE5AAFFE63E7C221E29"/>
  </w:style>
  <w:style w:type="paragraph" w:customStyle="1" w:styleId="262F9A51B3484899B52940F23878B3AF1">
    <w:name w:val="262F9A51B3484899B52940F23878B3AF1"/>
    <w:rsid w:val="00714631"/>
    <w:pPr>
      <w:spacing w:after="0" w:line="240" w:lineRule="auto"/>
    </w:pPr>
    <w:rPr>
      <w:rFonts w:ascii="Times New Roman" w:hAnsi="Times New Roman"/>
      <w:kern w:val="0"/>
      <w:sz w:val="24"/>
      <w14:ligatures w14:val="none"/>
    </w:rPr>
  </w:style>
  <w:style w:type="paragraph" w:customStyle="1" w:styleId="559B4C2C4C2542698AACF6ABE49C3FA21">
    <w:name w:val="559B4C2C4C2542698AACF6ABE49C3FA21"/>
    <w:rsid w:val="00714631"/>
    <w:pPr>
      <w:spacing w:after="0" w:line="240" w:lineRule="auto"/>
    </w:pPr>
    <w:rPr>
      <w:rFonts w:ascii="Times New Roman" w:hAnsi="Times New Roman"/>
      <w:kern w:val="0"/>
      <w:sz w:val="24"/>
      <w14:ligatures w14:val="none"/>
    </w:rPr>
  </w:style>
  <w:style w:type="paragraph" w:customStyle="1" w:styleId="B0E540001A7841A182BE0A7B0E8309441">
    <w:name w:val="B0E540001A7841A182BE0A7B0E8309441"/>
    <w:rsid w:val="00714631"/>
    <w:pPr>
      <w:spacing w:after="0" w:line="240" w:lineRule="auto"/>
    </w:pPr>
    <w:rPr>
      <w:rFonts w:ascii="Times New Roman" w:hAnsi="Times New Roman"/>
      <w:kern w:val="0"/>
      <w:sz w:val="24"/>
      <w14:ligatures w14:val="none"/>
    </w:rPr>
  </w:style>
  <w:style w:type="paragraph" w:customStyle="1" w:styleId="C5C074B4A08940F1A4A69167399C50991">
    <w:name w:val="C5C074B4A08940F1A4A69167399C50991"/>
    <w:rsid w:val="00714631"/>
    <w:pPr>
      <w:spacing w:after="0" w:line="240" w:lineRule="auto"/>
    </w:pPr>
    <w:rPr>
      <w:rFonts w:ascii="Times New Roman" w:hAnsi="Times New Roman"/>
      <w:kern w:val="0"/>
      <w:sz w:val="24"/>
      <w14:ligatures w14:val="none"/>
    </w:rPr>
  </w:style>
  <w:style w:type="paragraph" w:customStyle="1" w:styleId="FD37E576106245C9A02F4B2EBF4CE9721">
    <w:name w:val="FD37E576106245C9A02F4B2EBF4CE9721"/>
    <w:rsid w:val="00714631"/>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19</TotalTime>
  <Pages>5</Pages>
  <Words>9421</Words>
  <Characters>5371</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Sedleniece</dc:creator>
  <cp:lastModifiedBy>Ilze Grava</cp:lastModifiedBy>
  <cp:revision>3</cp:revision>
  <cp:lastPrinted>2010-12-20T19:45:00Z</cp:lastPrinted>
  <dcterms:created xsi:type="dcterms:W3CDTF">2024-06-20T08:42:00Z</dcterms:created>
  <dcterms:modified xsi:type="dcterms:W3CDTF">2024-07-01T10:55:00Z</dcterms:modified>
</cp:coreProperties>
</file>