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F7EC9" w14:textId="1312F402" w:rsidR="14671AA3" w:rsidRPr="000E6ADB" w:rsidRDefault="14671AA3" w:rsidP="14671AA3">
      <w:pPr>
        <w:spacing w:after="0" w:line="240" w:lineRule="auto"/>
        <w:jc w:val="center"/>
        <w:rPr>
          <w:rFonts w:ascii="Times New Roman" w:hAnsi="Times New Roman" w:cs="Times New Roman"/>
          <w:b/>
          <w:bCs/>
          <w:color w:val="FF0000"/>
          <w:sz w:val="24"/>
          <w:szCs w:val="24"/>
        </w:rPr>
      </w:pPr>
    </w:p>
    <w:p w14:paraId="5B0BC6C5" w14:textId="3E1A61EF" w:rsidR="009B27BE" w:rsidRPr="0028737B" w:rsidRDefault="00CA28AB" w:rsidP="00920831">
      <w:pPr>
        <w:spacing w:after="0" w:line="240" w:lineRule="auto"/>
        <w:jc w:val="center"/>
        <w:rPr>
          <w:rFonts w:ascii="Times New Roman" w:hAnsi="Times New Roman" w:cs="Times New Roman"/>
          <w:b/>
          <w:bCs/>
          <w:sz w:val="24"/>
          <w:szCs w:val="24"/>
        </w:rPr>
      </w:pPr>
      <w:r w:rsidRPr="0028737B">
        <w:rPr>
          <w:rFonts w:ascii="Times New Roman" w:hAnsi="Times New Roman" w:cs="Times New Roman"/>
          <w:b/>
          <w:bCs/>
          <w:sz w:val="24"/>
          <w:szCs w:val="24"/>
        </w:rPr>
        <w:t xml:space="preserve">Latvijas Bankas noteikumu projekta </w:t>
      </w:r>
      <w:r w:rsidR="006F65E9" w:rsidRPr="0028737B">
        <w:rPr>
          <w:rFonts w:ascii="Times New Roman" w:eastAsia="Times New Roman" w:hAnsi="Times New Roman" w:cs="Times New Roman"/>
          <w:b/>
          <w:bCs/>
          <w:sz w:val="24"/>
          <w:szCs w:val="24"/>
        </w:rPr>
        <w:t>"</w:t>
      </w:r>
      <w:bookmarkStart w:id="0" w:name="_Hlk181695761"/>
      <w:r w:rsidR="0028737B" w:rsidRPr="0028737B">
        <w:rPr>
          <w:rFonts w:ascii="Times New Roman" w:hAnsi="Times New Roman" w:cs="Times New Roman"/>
          <w:b/>
          <w:sz w:val="24"/>
          <w:szCs w:val="24"/>
        </w:rPr>
        <w:t>Grozījumi Latvijas Bankas 2024. gada 25. marta noteikumos Nr. 282 "Uzraudzības pārskatu sagatavošanas un iesniegšanas noteikumi"</w:t>
      </w:r>
      <w:bookmarkEnd w:id="0"/>
      <w:r w:rsidR="006F65E9" w:rsidRPr="0028737B">
        <w:rPr>
          <w:rFonts w:ascii="Times New Roman" w:eastAsia="Times New Roman" w:hAnsi="Times New Roman" w:cs="Times New Roman"/>
          <w:b/>
          <w:bCs/>
          <w:sz w:val="24"/>
          <w:szCs w:val="24"/>
        </w:rPr>
        <w:t>"</w:t>
      </w:r>
      <w:r w:rsidR="003B481B" w:rsidRPr="0028737B">
        <w:rPr>
          <w:rFonts w:ascii="Times New Roman" w:hAnsi="Times New Roman" w:cs="Times New Roman"/>
          <w:b/>
          <w:bCs/>
          <w:sz w:val="24"/>
          <w:szCs w:val="24"/>
        </w:rPr>
        <w:t xml:space="preserve"> anotācija</w:t>
      </w:r>
    </w:p>
    <w:p w14:paraId="6DD554E5" w14:textId="77777777" w:rsidR="003B481B" w:rsidRPr="000E6ADB" w:rsidRDefault="003B481B" w:rsidP="0049248A">
      <w:pPr>
        <w:spacing w:after="0" w:line="240" w:lineRule="auto"/>
        <w:rPr>
          <w:rFonts w:ascii="Times New Roman" w:hAnsi="Times New Roman" w:cs="Times New Roman"/>
          <w:color w:val="FF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285"/>
      </w:tblGrid>
      <w:tr w:rsidR="000E6ADB" w:rsidRPr="000E6ADB" w14:paraId="03E7C157" w14:textId="77777777" w:rsidTr="00670CE0">
        <w:trPr>
          <w:trHeight w:val="567"/>
        </w:trPr>
        <w:tc>
          <w:tcPr>
            <w:tcW w:w="980" w:type="pct"/>
            <w:shd w:val="clear" w:color="auto" w:fill="auto"/>
            <w:hideMark/>
          </w:tcPr>
          <w:p w14:paraId="688D78BE"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t>Nosaukums</w:t>
            </w:r>
          </w:p>
          <w:p w14:paraId="165E12A7"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31FE4D49" w14:textId="64DA9055" w:rsidR="00E53DE9" w:rsidRPr="0028737B" w:rsidRDefault="0028737B" w:rsidP="000B4E0A">
            <w:pPr>
              <w:spacing w:after="0" w:line="240" w:lineRule="auto"/>
              <w:rPr>
                <w:rFonts w:ascii="Times New Roman" w:eastAsia="Times New Roman" w:hAnsi="Times New Roman" w:cs="Times New Roman"/>
                <w:bCs/>
                <w:sz w:val="28"/>
                <w:szCs w:val="28"/>
                <w:lang w:eastAsia="lv-LV"/>
              </w:rPr>
            </w:pPr>
            <w:r w:rsidRPr="0028737B">
              <w:rPr>
                <w:rFonts w:ascii="Times New Roman" w:hAnsi="Times New Roman" w:cs="Times New Roman"/>
                <w:bCs/>
                <w:sz w:val="24"/>
                <w:szCs w:val="24"/>
              </w:rPr>
              <w:t>Grozījumi Latvijas Bankas 2024. gada 25. marta noteikumos Nr. 282 "Uzraudzības pārskatu sagatavošanas un iesniegšanas noteikumi"</w:t>
            </w:r>
          </w:p>
        </w:tc>
      </w:tr>
      <w:tr w:rsidR="000E6ADB" w:rsidRPr="000E6ADB" w14:paraId="16B3D9AA" w14:textId="77777777" w:rsidTr="00670CE0">
        <w:trPr>
          <w:trHeight w:val="567"/>
        </w:trPr>
        <w:tc>
          <w:tcPr>
            <w:tcW w:w="980" w:type="pct"/>
            <w:shd w:val="clear" w:color="auto" w:fill="auto"/>
            <w:hideMark/>
          </w:tcPr>
          <w:p w14:paraId="6CF0D595"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t>Dokumenta veids</w:t>
            </w:r>
          </w:p>
          <w:p w14:paraId="6E3EB10F"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761B7712" w14:textId="32CF965A" w:rsidR="00E53DE9" w:rsidRPr="0028737B" w:rsidRDefault="006F65E9" w:rsidP="000B4E0A">
            <w:pPr>
              <w:spacing w:after="0" w:line="240" w:lineRule="auto"/>
              <w:rPr>
                <w:rFonts w:ascii="Times New Roman" w:eastAsia="Times New Roman" w:hAnsi="Times New Roman" w:cs="Times New Roman"/>
                <w:sz w:val="24"/>
                <w:szCs w:val="24"/>
                <w:lang w:eastAsia="lv-LV"/>
              </w:rPr>
            </w:pPr>
            <w:r w:rsidRPr="0028737B">
              <w:rPr>
                <w:rFonts w:ascii="Times New Roman" w:eastAsia="Times New Roman" w:hAnsi="Times New Roman" w:cs="Times New Roman"/>
                <w:sz w:val="24"/>
                <w:szCs w:val="24"/>
                <w:lang w:eastAsia="lv-LV"/>
              </w:rPr>
              <w:t>Noteikumi</w:t>
            </w:r>
          </w:p>
        </w:tc>
      </w:tr>
      <w:tr w:rsidR="000E6ADB" w:rsidRPr="000E6ADB" w14:paraId="078BB221" w14:textId="77777777" w:rsidTr="00670CE0">
        <w:trPr>
          <w:trHeight w:val="567"/>
        </w:trPr>
        <w:tc>
          <w:tcPr>
            <w:tcW w:w="980" w:type="pct"/>
            <w:shd w:val="clear" w:color="auto" w:fill="auto"/>
            <w:hideMark/>
          </w:tcPr>
          <w:p w14:paraId="0CB2066F"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t xml:space="preserve">Izdošanas pamatojums </w:t>
            </w:r>
          </w:p>
          <w:p w14:paraId="24AD823A"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2F69C3DD" w14:textId="7E643D28" w:rsidR="00E53DE9" w:rsidRPr="000E6ADB" w:rsidRDefault="0028737B" w:rsidP="000B4E0A">
            <w:pPr>
              <w:spacing w:after="0" w:line="240" w:lineRule="auto"/>
              <w:rPr>
                <w:rFonts w:ascii="Times New Roman" w:eastAsia="Times New Roman" w:hAnsi="Times New Roman" w:cs="Times New Roman"/>
                <w:color w:val="FF0000"/>
                <w:sz w:val="24"/>
                <w:szCs w:val="24"/>
                <w:lang w:eastAsia="lv-LV"/>
              </w:rPr>
            </w:pPr>
            <w:r w:rsidRPr="0028737B">
              <w:rPr>
                <w:rFonts w:ascii="Times New Roman" w:eastAsia="Times New Roman" w:hAnsi="Times New Roman" w:cs="Times New Roman"/>
                <w:sz w:val="24"/>
                <w:szCs w:val="24"/>
                <w:lang w:eastAsia="lv-LV"/>
              </w:rPr>
              <w:t>Kredītiestāžu likuma 6. panta piekt</w:t>
            </w:r>
            <w:r>
              <w:rPr>
                <w:rFonts w:ascii="Times New Roman" w:eastAsia="Times New Roman" w:hAnsi="Times New Roman" w:cs="Times New Roman"/>
                <w:sz w:val="24"/>
                <w:szCs w:val="24"/>
                <w:lang w:eastAsia="lv-LV"/>
              </w:rPr>
              <w:t>ā</w:t>
            </w:r>
            <w:r w:rsidRPr="0028737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28737B">
              <w:rPr>
                <w:rFonts w:ascii="Times New Roman" w:eastAsia="Times New Roman" w:hAnsi="Times New Roman" w:cs="Times New Roman"/>
                <w:sz w:val="24"/>
                <w:szCs w:val="24"/>
                <w:lang w:eastAsia="lv-LV"/>
              </w:rPr>
              <w:t>, 43. panta treš</w:t>
            </w:r>
            <w:r>
              <w:rPr>
                <w:rFonts w:ascii="Times New Roman" w:eastAsia="Times New Roman" w:hAnsi="Times New Roman" w:cs="Times New Roman"/>
                <w:sz w:val="24"/>
                <w:szCs w:val="24"/>
                <w:lang w:eastAsia="lv-LV"/>
              </w:rPr>
              <w:t>ā</w:t>
            </w:r>
            <w:r w:rsidRPr="0028737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28737B">
              <w:rPr>
                <w:rFonts w:ascii="Times New Roman" w:eastAsia="Times New Roman" w:hAnsi="Times New Roman" w:cs="Times New Roman"/>
                <w:sz w:val="24"/>
                <w:szCs w:val="24"/>
                <w:lang w:eastAsia="lv-LV"/>
              </w:rPr>
              <w:t xml:space="preserve"> un</w:t>
            </w:r>
            <w:r>
              <w:rPr>
                <w:rFonts w:ascii="Times New Roman" w:eastAsia="Times New Roman" w:hAnsi="Times New Roman" w:cs="Times New Roman"/>
                <w:sz w:val="24"/>
                <w:szCs w:val="24"/>
                <w:lang w:eastAsia="lv-LV"/>
              </w:rPr>
              <w:t xml:space="preserve"> </w:t>
            </w:r>
            <w:r w:rsidRPr="0028737B">
              <w:rPr>
                <w:rFonts w:ascii="Times New Roman" w:eastAsia="Times New Roman" w:hAnsi="Times New Roman" w:cs="Times New Roman"/>
                <w:sz w:val="24"/>
                <w:szCs w:val="24"/>
                <w:lang w:eastAsia="lv-LV"/>
              </w:rPr>
              <w:t>50. panta otr</w:t>
            </w:r>
            <w:r>
              <w:rPr>
                <w:rFonts w:ascii="Times New Roman" w:eastAsia="Times New Roman" w:hAnsi="Times New Roman" w:cs="Times New Roman"/>
                <w:sz w:val="24"/>
                <w:szCs w:val="24"/>
                <w:lang w:eastAsia="lv-LV"/>
              </w:rPr>
              <w:t>ā</w:t>
            </w:r>
            <w:r w:rsidRPr="0028737B">
              <w:rPr>
                <w:rFonts w:ascii="Times New Roman" w:eastAsia="Times New Roman" w:hAnsi="Times New Roman" w:cs="Times New Roman"/>
                <w:sz w:val="24"/>
                <w:szCs w:val="24"/>
                <w:lang w:eastAsia="lv-LV"/>
              </w:rPr>
              <w:t xml:space="preserve"> un treš</w:t>
            </w:r>
            <w:r>
              <w:rPr>
                <w:rFonts w:ascii="Times New Roman" w:eastAsia="Times New Roman" w:hAnsi="Times New Roman" w:cs="Times New Roman"/>
                <w:sz w:val="24"/>
                <w:szCs w:val="24"/>
                <w:lang w:eastAsia="lv-LV"/>
              </w:rPr>
              <w:t>ā</w:t>
            </w:r>
            <w:r w:rsidRPr="0028737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28737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28737B">
              <w:rPr>
                <w:rFonts w:ascii="Times New Roman" w:eastAsia="Times New Roman" w:hAnsi="Times New Roman" w:cs="Times New Roman"/>
                <w:sz w:val="24"/>
                <w:szCs w:val="24"/>
                <w:lang w:eastAsia="lv-LV"/>
              </w:rPr>
              <w:t>Latvijas Bankas likuma 63. panta otr</w:t>
            </w:r>
            <w:r>
              <w:rPr>
                <w:rFonts w:ascii="Times New Roman" w:eastAsia="Times New Roman" w:hAnsi="Times New Roman" w:cs="Times New Roman"/>
                <w:sz w:val="24"/>
                <w:szCs w:val="24"/>
                <w:lang w:eastAsia="lv-LV"/>
              </w:rPr>
              <w:t>ā</w:t>
            </w:r>
            <w:r w:rsidRPr="0028737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 xml:space="preserve">a </w:t>
            </w:r>
            <w:r w:rsidRPr="0028737B">
              <w:rPr>
                <w:rFonts w:ascii="Times New Roman" w:eastAsia="Times New Roman" w:hAnsi="Times New Roman" w:cs="Times New Roman"/>
                <w:sz w:val="24"/>
                <w:szCs w:val="24"/>
                <w:lang w:eastAsia="lv-LV"/>
              </w:rPr>
              <w:t>un 68. panta treš</w:t>
            </w:r>
            <w:r>
              <w:rPr>
                <w:rFonts w:ascii="Times New Roman" w:eastAsia="Times New Roman" w:hAnsi="Times New Roman" w:cs="Times New Roman"/>
                <w:sz w:val="24"/>
                <w:szCs w:val="24"/>
                <w:lang w:eastAsia="lv-LV"/>
              </w:rPr>
              <w:t>ā</w:t>
            </w:r>
            <w:r w:rsidRPr="0028737B">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0E6ADB" w:rsidRPr="000E6ADB" w14:paraId="78A8B418" w14:textId="77777777" w:rsidTr="00670CE0">
        <w:trPr>
          <w:trHeight w:val="567"/>
        </w:trPr>
        <w:tc>
          <w:tcPr>
            <w:tcW w:w="980" w:type="pct"/>
            <w:shd w:val="clear" w:color="auto" w:fill="auto"/>
            <w:hideMark/>
          </w:tcPr>
          <w:p w14:paraId="153D6259"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t>Mērķis un būtība</w:t>
            </w:r>
          </w:p>
          <w:p w14:paraId="6EF2B94F"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310AD9E1" w14:textId="165DE80F" w:rsidR="002F34E9" w:rsidRDefault="003C0AA5" w:rsidP="003C0AA5">
            <w:pPr>
              <w:spacing w:after="0" w:line="240" w:lineRule="auto"/>
              <w:jc w:val="both"/>
              <w:rPr>
                <w:rFonts w:ascii="Times New Roman" w:eastAsia="Times New Roman" w:hAnsi="Times New Roman" w:cs="Times New Roman"/>
                <w:b/>
                <w:bCs/>
                <w:sz w:val="24"/>
                <w:szCs w:val="24"/>
                <w:lang w:eastAsia="lv-LV"/>
              </w:rPr>
            </w:pPr>
            <w:r w:rsidRPr="00520598">
              <w:rPr>
                <w:rFonts w:ascii="Times New Roman" w:eastAsia="Times New Roman" w:hAnsi="Times New Roman" w:cs="Times New Roman"/>
                <w:b/>
                <w:bCs/>
                <w:sz w:val="24"/>
                <w:szCs w:val="24"/>
                <w:lang w:eastAsia="lv-LV"/>
              </w:rPr>
              <w:t>Projekta izstrādes nepieciešamība</w:t>
            </w:r>
          </w:p>
          <w:p w14:paraId="64AC2C1F" w14:textId="77777777" w:rsidR="00EA77D5" w:rsidRPr="00520598" w:rsidRDefault="00EA77D5" w:rsidP="003C0AA5">
            <w:pPr>
              <w:spacing w:after="0" w:line="240" w:lineRule="auto"/>
              <w:jc w:val="both"/>
              <w:rPr>
                <w:rFonts w:ascii="Times New Roman" w:eastAsia="Times New Roman" w:hAnsi="Times New Roman" w:cs="Times New Roman"/>
                <w:b/>
                <w:bCs/>
                <w:sz w:val="24"/>
                <w:szCs w:val="24"/>
                <w:lang w:eastAsia="lv-LV"/>
              </w:rPr>
            </w:pPr>
          </w:p>
          <w:p w14:paraId="0D6AF61D" w14:textId="0C2FA2E3" w:rsidR="00034508" w:rsidRDefault="2D69D0CE" w:rsidP="003C0AA5">
            <w:pPr>
              <w:spacing w:after="0" w:line="240" w:lineRule="auto"/>
              <w:jc w:val="both"/>
              <w:rPr>
                <w:rFonts w:ascii="Times New Roman" w:eastAsia="Times New Roman" w:hAnsi="Times New Roman" w:cs="Times New Roman"/>
                <w:sz w:val="24"/>
                <w:szCs w:val="24"/>
                <w:lang w:eastAsia="lv-LV"/>
              </w:rPr>
            </w:pPr>
            <w:r w:rsidRPr="00520598">
              <w:rPr>
                <w:rFonts w:ascii="Times New Roman" w:eastAsia="Times New Roman" w:hAnsi="Times New Roman" w:cs="Times New Roman"/>
                <w:sz w:val="24"/>
                <w:szCs w:val="24"/>
                <w:lang w:eastAsia="lv-LV"/>
              </w:rPr>
              <w:t xml:space="preserve">2024. gada </w:t>
            </w:r>
            <w:r w:rsidR="004C5FD2" w:rsidRPr="00520598">
              <w:rPr>
                <w:rFonts w:ascii="Times New Roman" w:eastAsia="Times New Roman" w:hAnsi="Times New Roman" w:cs="Times New Roman"/>
                <w:sz w:val="24"/>
                <w:szCs w:val="24"/>
                <w:lang w:eastAsia="lv-LV"/>
              </w:rPr>
              <w:t>19</w:t>
            </w:r>
            <w:r w:rsidRPr="00520598">
              <w:rPr>
                <w:rFonts w:ascii="Times New Roman" w:eastAsia="Times New Roman" w:hAnsi="Times New Roman" w:cs="Times New Roman"/>
                <w:sz w:val="24"/>
                <w:szCs w:val="24"/>
                <w:lang w:eastAsia="lv-LV"/>
              </w:rPr>
              <w:t xml:space="preserve">. </w:t>
            </w:r>
            <w:r w:rsidR="004C5FD2" w:rsidRPr="00520598">
              <w:rPr>
                <w:rFonts w:ascii="Times New Roman" w:eastAsia="Times New Roman" w:hAnsi="Times New Roman" w:cs="Times New Roman"/>
                <w:sz w:val="24"/>
                <w:szCs w:val="24"/>
                <w:lang w:eastAsia="lv-LV"/>
              </w:rPr>
              <w:t>septembrī</w:t>
            </w:r>
            <w:r w:rsidRPr="00520598">
              <w:rPr>
                <w:rFonts w:ascii="Times New Roman" w:eastAsia="Times New Roman" w:hAnsi="Times New Roman" w:cs="Times New Roman"/>
                <w:sz w:val="24"/>
                <w:szCs w:val="24"/>
                <w:lang w:eastAsia="lv-LV"/>
              </w:rPr>
              <w:t xml:space="preserve"> </w:t>
            </w:r>
            <w:r w:rsidR="1F585F15" w:rsidRPr="00520598">
              <w:rPr>
                <w:rFonts w:ascii="Times New Roman" w:eastAsia="Times New Roman" w:hAnsi="Times New Roman" w:cs="Times New Roman"/>
                <w:sz w:val="24"/>
                <w:szCs w:val="24"/>
                <w:lang w:eastAsia="lv-LV"/>
              </w:rPr>
              <w:t xml:space="preserve">tika pieņemti </w:t>
            </w:r>
            <w:r w:rsidRPr="00520598">
              <w:rPr>
                <w:rFonts w:ascii="Times New Roman" w:eastAsia="Times New Roman" w:hAnsi="Times New Roman" w:cs="Times New Roman"/>
                <w:sz w:val="24"/>
                <w:szCs w:val="24"/>
                <w:lang w:eastAsia="lv-LV"/>
              </w:rPr>
              <w:t xml:space="preserve">grozījumi Kredītiestāžu likumā, saskaņā ar kuriem </w:t>
            </w:r>
            <w:r w:rsidR="1F585F15" w:rsidRPr="00520598">
              <w:rPr>
                <w:rFonts w:ascii="Times New Roman" w:eastAsia="Times New Roman" w:hAnsi="Times New Roman" w:cs="Times New Roman"/>
                <w:sz w:val="24"/>
                <w:szCs w:val="24"/>
                <w:lang w:eastAsia="lv-LV"/>
              </w:rPr>
              <w:t>kredītiestādēm noteikti</w:t>
            </w:r>
            <w:r w:rsidRPr="00520598">
              <w:rPr>
                <w:rFonts w:ascii="Times New Roman" w:eastAsia="Times New Roman" w:hAnsi="Times New Roman" w:cs="Times New Roman"/>
                <w:sz w:val="24"/>
                <w:szCs w:val="24"/>
                <w:lang w:eastAsia="lv-LV"/>
              </w:rPr>
              <w:t xml:space="preserve"> pienākum</w:t>
            </w:r>
            <w:r w:rsidR="1F585F15" w:rsidRPr="00520598">
              <w:rPr>
                <w:rFonts w:ascii="Times New Roman" w:eastAsia="Times New Roman" w:hAnsi="Times New Roman" w:cs="Times New Roman"/>
                <w:sz w:val="24"/>
                <w:szCs w:val="24"/>
                <w:lang w:eastAsia="lv-LV"/>
              </w:rPr>
              <w:t>i</w:t>
            </w:r>
            <w:r w:rsidRPr="00520598">
              <w:rPr>
                <w:rFonts w:ascii="Times New Roman" w:eastAsia="Times New Roman" w:hAnsi="Times New Roman" w:cs="Times New Roman"/>
                <w:sz w:val="24"/>
                <w:szCs w:val="24"/>
                <w:lang w:eastAsia="lv-LV"/>
              </w:rPr>
              <w:t xml:space="preserve"> </w:t>
            </w:r>
            <w:r w:rsidR="00520598" w:rsidRPr="00520598">
              <w:rPr>
                <w:rFonts w:ascii="Times New Roman" w:eastAsia="Times New Roman" w:hAnsi="Times New Roman" w:cs="Times New Roman"/>
                <w:sz w:val="24"/>
                <w:szCs w:val="24"/>
                <w:lang w:eastAsia="lv-LV"/>
              </w:rPr>
              <w:t>skaidrās naudas izmaksas pakalpojuma</w:t>
            </w:r>
            <w:r w:rsidR="00520598">
              <w:rPr>
                <w:rFonts w:ascii="Times New Roman" w:eastAsia="Times New Roman" w:hAnsi="Times New Roman" w:cs="Times New Roman"/>
                <w:sz w:val="24"/>
                <w:szCs w:val="24"/>
                <w:lang w:eastAsia="lv-LV"/>
              </w:rPr>
              <w:t xml:space="preserve"> (Kredītiestāžu likuma 73.</w:t>
            </w:r>
            <w:r w:rsidR="00520598" w:rsidRPr="00520598">
              <w:rPr>
                <w:rFonts w:ascii="Times New Roman" w:eastAsia="Times New Roman" w:hAnsi="Times New Roman" w:cs="Times New Roman"/>
                <w:sz w:val="24"/>
                <w:szCs w:val="24"/>
                <w:vertAlign w:val="superscript"/>
                <w:lang w:eastAsia="lv-LV"/>
              </w:rPr>
              <w:t>1</w:t>
            </w:r>
            <w:r w:rsidR="00520598">
              <w:rPr>
                <w:rFonts w:ascii="Times New Roman" w:eastAsia="Times New Roman" w:hAnsi="Times New Roman" w:cs="Times New Roman"/>
                <w:sz w:val="24"/>
                <w:szCs w:val="24"/>
                <w:lang w:eastAsia="lv-LV"/>
              </w:rPr>
              <w:t xml:space="preserve"> pants</w:t>
            </w:r>
            <w:r w:rsidR="001628BA">
              <w:rPr>
                <w:rFonts w:ascii="Times New Roman" w:eastAsia="Times New Roman" w:hAnsi="Times New Roman" w:cs="Times New Roman"/>
                <w:sz w:val="24"/>
                <w:szCs w:val="24"/>
                <w:lang w:eastAsia="lv-LV"/>
              </w:rPr>
              <w:t xml:space="preserve">; stāsies spēkā </w:t>
            </w:r>
            <w:r w:rsidR="001628BA" w:rsidRPr="00520598">
              <w:rPr>
                <w:rFonts w:ascii="Times New Roman" w:eastAsia="Times New Roman" w:hAnsi="Times New Roman" w:cs="Times New Roman"/>
                <w:sz w:val="24"/>
                <w:szCs w:val="24"/>
                <w:lang w:eastAsia="lv-LV"/>
              </w:rPr>
              <w:t>2025. gada 1. janvārī</w:t>
            </w:r>
            <w:r w:rsidR="00520598">
              <w:rPr>
                <w:rFonts w:ascii="Times New Roman" w:eastAsia="Times New Roman" w:hAnsi="Times New Roman" w:cs="Times New Roman"/>
                <w:sz w:val="24"/>
                <w:szCs w:val="24"/>
                <w:lang w:eastAsia="lv-LV"/>
              </w:rPr>
              <w:t>)</w:t>
            </w:r>
            <w:r w:rsidR="00520598" w:rsidRPr="00520598">
              <w:rPr>
                <w:rFonts w:ascii="Times New Roman" w:eastAsia="Times New Roman" w:hAnsi="Times New Roman" w:cs="Times New Roman"/>
                <w:sz w:val="24"/>
                <w:szCs w:val="24"/>
                <w:lang w:eastAsia="lv-LV"/>
              </w:rPr>
              <w:t xml:space="preserve"> un </w:t>
            </w:r>
            <w:r w:rsidR="00FE2D05" w:rsidRPr="00520598">
              <w:rPr>
                <w:rFonts w:ascii="Times New Roman" w:eastAsia="Times New Roman" w:hAnsi="Times New Roman" w:cs="Times New Roman"/>
                <w:sz w:val="24"/>
                <w:szCs w:val="24"/>
                <w:lang w:eastAsia="lv-LV"/>
              </w:rPr>
              <w:t xml:space="preserve">finanšu pakalpojumu </w:t>
            </w:r>
            <w:r w:rsidR="0056484F">
              <w:rPr>
                <w:rFonts w:ascii="Times New Roman" w:eastAsia="Times New Roman" w:hAnsi="Times New Roman" w:cs="Times New Roman"/>
                <w:sz w:val="24"/>
                <w:szCs w:val="24"/>
                <w:lang w:eastAsia="lv-LV"/>
              </w:rPr>
              <w:t xml:space="preserve">sniegšanas </w:t>
            </w:r>
            <w:r w:rsidR="00FE2D05" w:rsidRPr="00520598">
              <w:rPr>
                <w:rFonts w:ascii="Times New Roman" w:eastAsia="Times New Roman" w:hAnsi="Times New Roman" w:cs="Times New Roman"/>
                <w:sz w:val="24"/>
                <w:szCs w:val="24"/>
                <w:lang w:eastAsia="lv-LV"/>
              </w:rPr>
              <w:t>klātienē</w:t>
            </w:r>
            <w:r w:rsidR="00520598">
              <w:rPr>
                <w:rFonts w:ascii="Times New Roman" w:eastAsia="Times New Roman" w:hAnsi="Times New Roman" w:cs="Times New Roman"/>
                <w:sz w:val="24"/>
                <w:szCs w:val="24"/>
                <w:lang w:eastAsia="lv-LV"/>
              </w:rPr>
              <w:t xml:space="preserve"> (Kredītiestāžu likuma 73.</w:t>
            </w:r>
            <w:r w:rsidR="00520598">
              <w:rPr>
                <w:rFonts w:ascii="Times New Roman" w:eastAsia="Times New Roman" w:hAnsi="Times New Roman" w:cs="Times New Roman"/>
                <w:sz w:val="24"/>
                <w:szCs w:val="24"/>
                <w:vertAlign w:val="superscript"/>
                <w:lang w:eastAsia="lv-LV"/>
              </w:rPr>
              <w:t>2</w:t>
            </w:r>
            <w:r w:rsidR="00520598">
              <w:rPr>
                <w:rFonts w:ascii="Times New Roman" w:eastAsia="Times New Roman" w:hAnsi="Times New Roman" w:cs="Times New Roman"/>
                <w:sz w:val="24"/>
                <w:szCs w:val="24"/>
                <w:lang w:eastAsia="lv-LV"/>
              </w:rPr>
              <w:t xml:space="preserve"> pants</w:t>
            </w:r>
            <w:r w:rsidR="001628BA">
              <w:rPr>
                <w:rFonts w:ascii="Times New Roman" w:eastAsia="Times New Roman" w:hAnsi="Times New Roman" w:cs="Times New Roman"/>
                <w:sz w:val="24"/>
                <w:szCs w:val="24"/>
                <w:lang w:eastAsia="lv-LV"/>
              </w:rPr>
              <w:t xml:space="preserve">; stāsies spēkā </w:t>
            </w:r>
            <w:r w:rsidR="001628BA" w:rsidRPr="00520598">
              <w:rPr>
                <w:rFonts w:ascii="Times New Roman" w:eastAsia="Times New Roman" w:hAnsi="Times New Roman" w:cs="Times New Roman"/>
                <w:sz w:val="24"/>
                <w:szCs w:val="24"/>
                <w:lang w:eastAsia="lv-LV"/>
              </w:rPr>
              <w:t>2026.</w:t>
            </w:r>
            <w:r w:rsidR="001628BA">
              <w:rPr>
                <w:rFonts w:ascii="Times New Roman" w:eastAsia="Times New Roman" w:hAnsi="Times New Roman" w:cs="Times New Roman"/>
                <w:sz w:val="24"/>
                <w:szCs w:val="24"/>
                <w:lang w:eastAsia="lv-LV"/>
              </w:rPr>
              <w:t> </w:t>
            </w:r>
            <w:r w:rsidR="001628BA" w:rsidRPr="00520598">
              <w:rPr>
                <w:rFonts w:ascii="Times New Roman" w:eastAsia="Times New Roman" w:hAnsi="Times New Roman" w:cs="Times New Roman"/>
                <w:sz w:val="24"/>
                <w:szCs w:val="24"/>
                <w:lang w:eastAsia="lv-LV"/>
              </w:rPr>
              <w:t>gada 1. janvārī</w:t>
            </w:r>
            <w:r w:rsidR="00520598">
              <w:rPr>
                <w:rFonts w:ascii="Times New Roman" w:eastAsia="Times New Roman" w:hAnsi="Times New Roman" w:cs="Times New Roman"/>
                <w:sz w:val="24"/>
                <w:szCs w:val="24"/>
                <w:lang w:eastAsia="lv-LV"/>
              </w:rPr>
              <w:t>)</w:t>
            </w:r>
            <w:r w:rsidR="00FE2D05" w:rsidRPr="00520598">
              <w:rPr>
                <w:rFonts w:ascii="Times New Roman" w:eastAsia="Times New Roman" w:hAnsi="Times New Roman" w:cs="Times New Roman"/>
                <w:sz w:val="24"/>
                <w:szCs w:val="24"/>
                <w:lang w:eastAsia="lv-LV"/>
              </w:rPr>
              <w:t xml:space="preserve"> </w:t>
            </w:r>
            <w:r w:rsidRPr="00520598">
              <w:rPr>
                <w:rFonts w:ascii="Times New Roman" w:eastAsia="Times New Roman" w:hAnsi="Times New Roman" w:cs="Times New Roman"/>
                <w:sz w:val="24"/>
                <w:szCs w:val="24"/>
                <w:lang w:eastAsia="lv-LV"/>
              </w:rPr>
              <w:t>nodrošināšanā</w:t>
            </w:r>
            <w:r w:rsidR="00520598" w:rsidRPr="00520598">
              <w:rPr>
                <w:rFonts w:ascii="Times New Roman" w:eastAsia="Times New Roman" w:hAnsi="Times New Roman" w:cs="Times New Roman"/>
                <w:sz w:val="24"/>
                <w:szCs w:val="24"/>
                <w:lang w:eastAsia="lv-LV"/>
              </w:rPr>
              <w:t xml:space="preserve">. Atbilstoši </w:t>
            </w:r>
            <w:r w:rsidR="1F585F15" w:rsidRPr="00520598">
              <w:rPr>
                <w:rFonts w:ascii="Times New Roman" w:eastAsia="Times New Roman" w:hAnsi="Times New Roman" w:cs="Times New Roman"/>
                <w:sz w:val="24"/>
                <w:szCs w:val="24"/>
                <w:lang w:eastAsia="lv-LV"/>
              </w:rPr>
              <w:t xml:space="preserve">Kredītiestāžu likuma </w:t>
            </w:r>
            <w:r w:rsidR="00520598" w:rsidRPr="00520598">
              <w:rPr>
                <w:rFonts w:ascii="Times New Roman" w:eastAsia="Times New Roman" w:hAnsi="Times New Roman" w:cs="Times New Roman"/>
                <w:sz w:val="24"/>
                <w:szCs w:val="24"/>
                <w:lang w:eastAsia="lv-LV"/>
              </w:rPr>
              <w:t>73.</w:t>
            </w:r>
            <w:r w:rsidR="00520598" w:rsidRPr="00520598">
              <w:rPr>
                <w:rFonts w:ascii="Times New Roman" w:eastAsia="Times New Roman" w:hAnsi="Times New Roman" w:cs="Times New Roman"/>
                <w:sz w:val="24"/>
                <w:szCs w:val="24"/>
                <w:vertAlign w:val="superscript"/>
                <w:lang w:eastAsia="lv-LV"/>
              </w:rPr>
              <w:t>1</w:t>
            </w:r>
            <w:r w:rsidR="00520598" w:rsidRPr="00520598">
              <w:rPr>
                <w:rFonts w:ascii="Times New Roman" w:eastAsia="Times New Roman" w:hAnsi="Times New Roman" w:cs="Times New Roman"/>
                <w:sz w:val="24"/>
                <w:szCs w:val="24"/>
                <w:lang w:eastAsia="lv-LV"/>
              </w:rPr>
              <w:t xml:space="preserve"> pant</w:t>
            </w:r>
            <w:r w:rsidR="0001648A">
              <w:rPr>
                <w:rFonts w:ascii="Times New Roman" w:eastAsia="Times New Roman" w:hAnsi="Times New Roman" w:cs="Times New Roman"/>
                <w:sz w:val="24"/>
                <w:szCs w:val="24"/>
                <w:lang w:eastAsia="lv-LV"/>
              </w:rPr>
              <w:t>a</w:t>
            </w:r>
            <w:r w:rsidR="00520598" w:rsidRPr="00520598">
              <w:rPr>
                <w:rFonts w:ascii="Times New Roman" w:eastAsia="Times New Roman" w:hAnsi="Times New Roman" w:cs="Times New Roman"/>
                <w:sz w:val="24"/>
                <w:szCs w:val="24"/>
                <w:lang w:eastAsia="lv-LV"/>
              </w:rPr>
              <w:t xml:space="preserve"> piektajā daļā un </w:t>
            </w:r>
            <w:r w:rsidR="1F585F15" w:rsidRPr="00520598">
              <w:rPr>
                <w:rFonts w:ascii="Times New Roman" w:eastAsia="Times New Roman" w:hAnsi="Times New Roman" w:cs="Times New Roman"/>
                <w:sz w:val="24"/>
                <w:szCs w:val="24"/>
                <w:lang w:eastAsia="lv-LV"/>
              </w:rPr>
              <w:t>7</w:t>
            </w:r>
            <w:r w:rsidR="3C777963" w:rsidRPr="00520598">
              <w:rPr>
                <w:rFonts w:ascii="Times New Roman" w:eastAsia="Times New Roman" w:hAnsi="Times New Roman" w:cs="Times New Roman"/>
                <w:sz w:val="24"/>
                <w:szCs w:val="24"/>
                <w:lang w:eastAsia="lv-LV"/>
              </w:rPr>
              <w:t>3</w:t>
            </w:r>
            <w:r w:rsidR="1F585F15" w:rsidRPr="00520598">
              <w:rPr>
                <w:rFonts w:ascii="Times New Roman" w:eastAsia="Times New Roman" w:hAnsi="Times New Roman" w:cs="Times New Roman"/>
                <w:sz w:val="24"/>
                <w:szCs w:val="24"/>
                <w:lang w:eastAsia="lv-LV"/>
              </w:rPr>
              <w:t>.</w:t>
            </w:r>
            <w:r w:rsidR="00FE2D05" w:rsidRPr="00520598">
              <w:rPr>
                <w:rFonts w:ascii="Times New Roman" w:eastAsia="Times New Roman" w:hAnsi="Times New Roman" w:cs="Times New Roman"/>
                <w:sz w:val="24"/>
                <w:szCs w:val="24"/>
                <w:vertAlign w:val="superscript"/>
                <w:lang w:eastAsia="lv-LV"/>
              </w:rPr>
              <w:t>2</w:t>
            </w:r>
            <w:r w:rsidR="1F585F15" w:rsidRPr="00520598">
              <w:rPr>
                <w:rFonts w:ascii="Times New Roman" w:eastAsia="Times New Roman" w:hAnsi="Times New Roman" w:cs="Times New Roman"/>
                <w:sz w:val="24"/>
                <w:szCs w:val="24"/>
                <w:vertAlign w:val="superscript"/>
                <w:lang w:eastAsia="lv-LV"/>
              </w:rPr>
              <w:t> </w:t>
            </w:r>
            <w:r w:rsidR="1F585F15" w:rsidRPr="00520598">
              <w:rPr>
                <w:rFonts w:ascii="Times New Roman" w:eastAsia="Times New Roman" w:hAnsi="Times New Roman" w:cs="Times New Roman"/>
                <w:sz w:val="24"/>
                <w:szCs w:val="24"/>
                <w:lang w:eastAsia="lv-LV"/>
              </w:rPr>
              <w:t xml:space="preserve">panta </w:t>
            </w:r>
            <w:r w:rsidR="004C5FD2" w:rsidRPr="00520598">
              <w:rPr>
                <w:rFonts w:ascii="Times New Roman" w:eastAsia="Times New Roman" w:hAnsi="Times New Roman" w:cs="Times New Roman"/>
                <w:sz w:val="24"/>
                <w:szCs w:val="24"/>
                <w:lang w:eastAsia="lv-LV"/>
              </w:rPr>
              <w:t>devītajā</w:t>
            </w:r>
            <w:r w:rsidR="00FE2D05" w:rsidRPr="00520598">
              <w:rPr>
                <w:rFonts w:ascii="Times New Roman" w:eastAsia="Times New Roman" w:hAnsi="Times New Roman" w:cs="Times New Roman"/>
                <w:sz w:val="24"/>
                <w:szCs w:val="24"/>
                <w:lang w:eastAsia="lv-LV"/>
              </w:rPr>
              <w:t xml:space="preserve"> </w:t>
            </w:r>
            <w:r w:rsidR="1F585F15" w:rsidRPr="00520598">
              <w:rPr>
                <w:rFonts w:ascii="Times New Roman" w:eastAsia="Times New Roman" w:hAnsi="Times New Roman" w:cs="Times New Roman"/>
                <w:sz w:val="24"/>
                <w:szCs w:val="24"/>
                <w:lang w:eastAsia="lv-LV"/>
              </w:rPr>
              <w:t xml:space="preserve">daļā </w:t>
            </w:r>
            <w:r w:rsidR="00520598" w:rsidRPr="00520598">
              <w:rPr>
                <w:rFonts w:ascii="Times New Roman" w:eastAsia="Times New Roman" w:hAnsi="Times New Roman" w:cs="Times New Roman"/>
                <w:sz w:val="24"/>
                <w:szCs w:val="24"/>
                <w:lang w:eastAsia="lv-LV"/>
              </w:rPr>
              <w:t xml:space="preserve">noteiktajam deleģējumam Latvijas Banka </w:t>
            </w:r>
            <w:r w:rsidR="00520598" w:rsidRPr="00DD1112">
              <w:rPr>
                <w:rFonts w:ascii="Times New Roman" w:eastAsia="Times New Roman" w:hAnsi="Times New Roman" w:cs="Times New Roman"/>
                <w:sz w:val="24"/>
                <w:szCs w:val="24"/>
                <w:lang w:eastAsia="lv-LV"/>
              </w:rPr>
              <w:t>izdo</w:t>
            </w:r>
            <w:r w:rsidR="001628BA" w:rsidRPr="00DD1112">
              <w:rPr>
                <w:rFonts w:ascii="Times New Roman" w:eastAsia="Times New Roman" w:hAnsi="Times New Roman" w:cs="Times New Roman"/>
                <w:sz w:val="24"/>
                <w:szCs w:val="24"/>
                <w:lang w:eastAsia="lv-LV"/>
              </w:rPr>
              <w:t>s</w:t>
            </w:r>
            <w:r w:rsidR="00520598" w:rsidRPr="00DD1112">
              <w:rPr>
                <w:rFonts w:ascii="Times New Roman" w:eastAsia="Times New Roman" w:hAnsi="Times New Roman" w:cs="Times New Roman"/>
                <w:sz w:val="24"/>
                <w:szCs w:val="24"/>
                <w:lang w:eastAsia="lv-LV"/>
              </w:rPr>
              <w:t xml:space="preserve"> noteikumus</w:t>
            </w:r>
            <w:r w:rsidR="001628BA">
              <w:rPr>
                <w:rFonts w:ascii="Times New Roman" w:eastAsia="Times New Roman" w:hAnsi="Times New Roman" w:cs="Times New Roman"/>
                <w:sz w:val="24"/>
                <w:szCs w:val="24"/>
                <w:lang w:eastAsia="lv-LV"/>
              </w:rPr>
              <w:t xml:space="preserve">. Minētajos noteikumos </w:t>
            </w:r>
            <w:r w:rsidR="00520598" w:rsidRPr="00520598">
              <w:rPr>
                <w:rFonts w:ascii="Times New Roman" w:eastAsia="Times New Roman" w:hAnsi="Times New Roman" w:cs="Times New Roman"/>
                <w:sz w:val="24"/>
                <w:szCs w:val="24"/>
                <w:lang w:eastAsia="lv-LV"/>
              </w:rPr>
              <w:t>citstarp</w:t>
            </w:r>
            <w:r w:rsidR="001A489C" w:rsidRPr="001A489C">
              <w:rPr>
                <w:rFonts w:ascii="Times New Roman" w:eastAsia="Times New Roman" w:hAnsi="Times New Roman" w:cs="Times New Roman"/>
                <w:sz w:val="24"/>
                <w:szCs w:val="24"/>
                <w:lang w:eastAsia="lv-LV"/>
              </w:rPr>
              <w:t xml:space="preserve"> </w:t>
            </w:r>
            <w:r w:rsidR="001628BA">
              <w:rPr>
                <w:rFonts w:ascii="Times New Roman" w:eastAsia="Times New Roman" w:hAnsi="Times New Roman" w:cs="Times New Roman"/>
                <w:sz w:val="24"/>
                <w:szCs w:val="24"/>
                <w:lang w:eastAsia="lv-LV"/>
              </w:rPr>
              <w:t xml:space="preserve">paredzēts </w:t>
            </w:r>
            <w:r w:rsidR="003868B4">
              <w:rPr>
                <w:rFonts w:ascii="Times New Roman" w:eastAsia="Times New Roman" w:hAnsi="Times New Roman" w:cs="Times New Roman"/>
                <w:sz w:val="24"/>
                <w:szCs w:val="24"/>
                <w:lang w:eastAsia="lv-LV"/>
              </w:rPr>
              <w:t>lietot</w:t>
            </w:r>
            <w:r w:rsidR="00034508">
              <w:rPr>
                <w:rFonts w:ascii="Times New Roman" w:eastAsia="Times New Roman" w:hAnsi="Times New Roman" w:cs="Times New Roman"/>
                <w:sz w:val="24"/>
                <w:szCs w:val="24"/>
                <w:lang w:eastAsia="lv-LV"/>
              </w:rPr>
              <w:t xml:space="preserve"> termin</w:t>
            </w:r>
            <w:r w:rsidR="001628BA">
              <w:rPr>
                <w:rFonts w:ascii="Times New Roman" w:eastAsia="Times New Roman" w:hAnsi="Times New Roman" w:cs="Times New Roman"/>
                <w:sz w:val="24"/>
                <w:szCs w:val="24"/>
                <w:lang w:eastAsia="lv-LV"/>
              </w:rPr>
              <w:t>u</w:t>
            </w:r>
            <w:r w:rsidR="00034508">
              <w:rPr>
                <w:rFonts w:ascii="Times New Roman" w:eastAsia="Times New Roman" w:hAnsi="Times New Roman" w:cs="Times New Roman"/>
                <w:sz w:val="24"/>
                <w:szCs w:val="24"/>
                <w:lang w:eastAsia="lv-LV"/>
              </w:rPr>
              <w:t xml:space="preserve"> </w:t>
            </w:r>
            <w:r w:rsidR="001A489C" w:rsidRPr="001A489C">
              <w:rPr>
                <w:rFonts w:ascii="Times New Roman" w:eastAsia="Times New Roman" w:hAnsi="Times New Roman" w:cs="Times New Roman"/>
                <w:sz w:val="24"/>
                <w:szCs w:val="24"/>
                <w:lang w:eastAsia="lv-LV"/>
              </w:rPr>
              <w:t>"aktīv</w:t>
            </w:r>
            <w:r w:rsidR="00034508">
              <w:rPr>
                <w:rFonts w:ascii="Times New Roman" w:eastAsia="Times New Roman" w:hAnsi="Times New Roman" w:cs="Times New Roman"/>
                <w:sz w:val="24"/>
                <w:szCs w:val="24"/>
                <w:lang w:eastAsia="lv-LV"/>
              </w:rPr>
              <w:t>ais</w:t>
            </w:r>
            <w:r w:rsidR="001A489C" w:rsidRPr="001A489C">
              <w:rPr>
                <w:rFonts w:ascii="Times New Roman" w:eastAsia="Times New Roman" w:hAnsi="Times New Roman" w:cs="Times New Roman"/>
                <w:sz w:val="24"/>
                <w:szCs w:val="24"/>
                <w:lang w:eastAsia="lv-LV"/>
              </w:rPr>
              <w:t xml:space="preserve"> klient</w:t>
            </w:r>
            <w:r w:rsidR="00034508">
              <w:rPr>
                <w:rFonts w:ascii="Times New Roman" w:eastAsia="Times New Roman" w:hAnsi="Times New Roman" w:cs="Times New Roman"/>
                <w:sz w:val="24"/>
                <w:szCs w:val="24"/>
                <w:lang w:eastAsia="lv-LV"/>
              </w:rPr>
              <w:t>s</w:t>
            </w:r>
            <w:r w:rsidR="001A489C" w:rsidRPr="001A489C">
              <w:rPr>
                <w:rFonts w:ascii="Times New Roman" w:eastAsia="Times New Roman" w:hAnsi="Times New Roman" w:cs="Times New Roman"/>
                <w:sz w:val="24"/>
                <w:szCs w:val="24"/>
                <w:lang w:eastAsia="lv-LV"/>
              </w:rPr>
              <w:t>"</w:t>
            </w:r>
            <w:r w:rsidR="0055673E">
              <w:rPr>
                <w:rFonts w:ascii="Times New Roman" w:eastAsia="Times New Roman" w:hAnsi="Times New Roman" w:cs="Times New Roman"/>
                <w:sz w:val="24"/>
                <w:szCs w:val="24"/>
                <w:lang w:eastAsia="lv-LV"/>
              </w:rPr>
              <w:t>,</w:t>
            </w:r>
            <w:r w:rsidR="001A489C" w:rsidRPr="001A489C">
              <w:rPr>
                <w:rFonts w:ascii="Times New Roman" w:eastAsia="Times New Roman" w:hAnsi="Times New Roman" w:cs="Times New Roman"/>
                <w:sz w:val="24"/>
                <w:szCs w:val="24"/>
                <w:lang w:eastAsia="lv-LV"/>
              </w:rPr>
              <w:t xml:space="preserve"> </w:t>
            </w:r>
            <w:r w:rsidR="00034508">
              <w:rPr>
                <w:rFonts w:ascii="Times New Roman" w:eastAsia="Times New Roman" w:hAnsi="Times New Roman" w:cs="Times New Roman"/>
                <w:sz w:val="24"/>
                <w:szCs w:val="24"/>
                <w:lang w:eastAsia="lv-LV"/>
              </w:rPr>
              <w:t>un šādu klientu skaitam piešķirta nozīme</w:t>
            </w:r>
            <w:r w:rsidR="00DD1112" w:rsidRPr="00597AC3">
              <w:rPr>
                <w:rFonts w:ascii="Times New Roman" w:eastAsia="Times New Roman" w:hAnsi="Times New Roman" w:cs="Times New Roman"/>
                <w:sz w:val="24"/>
                <w:szCs w:val="24"/>
                <w:lang w:eastAsia="lv-LV"/>
              </w:rPr>
              <w:t xml:space="preserve"> Kredītiestāžu likuma 73.</w:t>
            </w:r>
            <w:r w:rsidR="00DD1112" w:rsidRPr="00597AC3">
              <w:rPr>
                <w:rFonts w:ascii="Times New Roman" w:eastAsia="Times New Roman" w:hAnsi="Times New Roman" w:cs="Times New Roman"/>
                <w:sz w:val="24"/>
                <w:szCs w:val="24"/>
                <w:vertAlign w:val="superscript"/>
                <w:lang w:eastAsia="lv-LV"/>
              </w:rPr>
              <w:t>1</w:t>
            </w:r>
            <w:r w:rsidR="00DD1112" w:rsidRPr="00597AC3">
              <w:rPr>
                <w:rFonts w:ascii="Times New Roman" w:eastAsia="Times New Roman" w:hAnsi="Times New Roman" w:cs="Times New Roman"/>
                <w:sz w:val="24"/>
                <w:szCs w:val="24"/>
                <w:lang w:eastAsia="lv-LV"/>
              </w:rPr>
              <w:t xml:space="preserve"> panta pirmajā daļā noteiktajiem kritērijiem</w:t>
            </w:r>
            <w:r w:rsidR="0001648A">
              <w:rPr>
                <w:rFonts w:ascii="Times New Roman" w:eastAsia="Times New Roman" w:hAnsi="Times New Roman" w:cs="Times New Roman"/>
                <w:sz w:val="24"/>
                <w:szCs w:val="24"/>
                <w:lang w:eastAsia="lv-LV"/>
              </w:rPr>
              <w:t xml:space="preserve"> atbilstošu</w:t>
            </w:r>
            <w:r w:rsidR="00DD1112" w:rsidRPr="00597AC3">
              <w:rPr>
                <w:rFonts w:ascii="Times New Roman" w:eastAsia="Times New Roman" w:hAnsi="Times New Roman" w:cs="Times New Roman"/>
                <w:sz w:val="24"/>
                <w:szCs w:val="24"/>
                <w:lang w:eastAsia="lv-LV"/>
              </w:rPr>
              <w:t xml:space="preserve"> </w:t>
            </w:r>
            <w:r w:rsidR="0001648A">
              <w:rPr>
                <w:rFonts w:ascii="Times New Roman" w:eastAsia="Times New Roman" w:hAnsi="Times New Roman" w:cs="Times New Roman"/>
                <w:sz w:val="24"/>
                <w:szCs w:val="24"/>
                <w:lang w:eastAsia="lv-LV"/>
              </w:rPr>
              <w:t>kredītiestāžu un filiāļu</w:t>
            </w:r>
            <w:r w:rsidR="0001648A" w:rsidRPr="00597AC3">
              <w:rPr>
                <w:rFonts w:ascii="Times New Roman" w:eastAsia="Times New Roman" w:hAnsi="Times New Roman" w:cs="Times New Roman"/>
                <w:sz w:val="24"/>
                <w:szCs w:val="24"/>
                <w:lang w:eastAsia="lv-LV"/>
              </w:rPr>
              <w:t xml:space="preserve"> </w:t>
            </w:r>
            <w:r w:rsidR="00DD1112" w:rsidRPr="00597AC3">
              <w:rPr>
                <w:rFonts w:ascii="Times New Roman" w:eastAsia="Times New Roman" w:hAnsi="Times New Roman" w:cs="Times New Roman"/>
                <w:sz w:val="24"/>
                <w:szCs w:val="24"/>
                <w:lang w:eastAsia="lv-LV"/>
              </w:rPr>
              <w:t>(turpmāk – Kredītiestāde)</w:t>
            </w:r>
            <w:r w:rsidR="00034508">
              <w:rPr>
                <w:rFonts w:ascii="Times New Roman" w:eastAsia="Times New Roman" w:hAnsi="Times New Roman" w:cs="Times New Roman"/>
                <w:sz w:val="24"/>
                <w:szCs w:val="24"/>
                <w:lang w:eastAsia="lv-LV"/>
              </w:rPr>
              <w:t xml:space="preserve"> darbības regulēšanā</w:t>
            </w:r>
            <w:r w:rsidR="1F585F15" w:rsidRPr="001A489C">
              <w:rPr>
                <w:rFonts w:ascii="Times New Roman" w:eastAsia="Times New Roman" w:hAnsi="Times New Roman" w:cs="Times New Roman"/>
                <w:sz w:val="24"/>
                <w:szCs w:val="24"/>
                <w:lang w:eastAsia="lv-LV"/>
              </w:rPr>
              <w:t>.</w:t>
            </w:r>
            <w:r w:rsidR="00034508">
              <w:rPr>
                <w:rFonts w:ascii="Times New Roman" w:eastAsia="Times New Roman" w:hAnsi="Times New Roman" w:cs="Times New Roman"/>
                <w:sz w:val="24"/>
                <w:szCs w:val="24"/>
                <w:lang w:eastAsia="lv-LV"/>
              </w:rPr>
              <w:t xml:space="preserve"> </w:t>
            </w:r>
          </w:p>
          <w:p w14:paraId="06F00F1A" w14:textId="77777777" w:rsidR="00EA77D5" w:rsidRDefault="00EA77D5" w:rsidP="003C0AA5">
            <w:pPr>
              <w:spacing w:after="0" w:line="240" w:lineRule="auto"/>
              <w:jc w:val="both"/>
              <w:rPr>
                <w:rFonts w:ascii="Times New Roman" w:eastAsia="Times New Roman" w:hAnsi="Times New Roman" w:cs="Times New Roman"/>
                <w:sz w:val="24"/>
                <w:szCs w:val="24"/>
                <w:lang w:eastAsia="lv-LV"/>
              </w:rPr>
            </w:pPr>
          </w:p>
          <w:p w14:paraId="064A70B3" w14:textId="77777777" w:rsidR="0020111C" w:rsidRDefault="00034508" w:rsidP="003C0AA5">
            <w:pPr>
              <w:spacing w:after="0" w:line="240" w:lineRule="auto"/>
              <w:jc w:val="both"/>
              <w:rPr>
                <w:rFonts w:ascii="Times New Roman" w:hAnsi="Times New Roman" w:cs="Times New Roman"/>
                <w:bCs/>
                <w:sz w:val="24"/>
                <w:szCs w:val="24"/>
              </w:rPr>
            </w:pPr>
            <w:r>
              <w:rPr>
                <w:rFonts w:ascii="Times New Roman" w:eastAsia="Times New Roman" w:hAnsi="Times New Roman" w:cs="Times New Roman"/>
                <w:sz w:val="24"/>
                <w:szCs w:val="24"/>
                <w:lang w:eastAsia="lv-LV"/>
              </w:rPr>
              <w:t xml:space="preserve">Lai Latvijas Banka </w:t>
            </w:r>
            <w:r w:rsidR="003868B4">
              <w:rPr>
                <w:rFonts w:ascii="Times New Roman" w:eastAsia="Times New Roman" w:hAnsi="Times New Roman" w:cs="Times New Roman"/>
                <w:sz w:val="24"/>
                <w:szCs w:val="24"/>
                <w:lang w:eastAsia="lv-LV"/>
              </w:rPr>
              <w:t xml:space="preserve">varētu no </w:t>
            </w:r>
            <w:r w:rsidR="00DD1112">
              <w:rPr>
                <w:rFonts w:ascii="Times New Roman" w:eastAsia="Times New Roman" w:hAnsi="Times New Roman" w:cs="Times New Roman"/>
                <w:sz w:val="24"/>
                <w:szCs w:val="24"/>
                <w:lang w:eastAsia="lv-LV"/>
              </w:rPr>
              <w:t>K</w:t>
            </w:r>
            <w:r w:rsidR="003868B4">
              <w:rPr>
                <w:rFonts w:ascii="Times New Roman" w:eastAsia="Times New Roman" w:hAnsi="Times New Roman" w:cs="Times New Roman"/>
                <w:sz w:val="24"/>
                <w:szCs w:val="24"/>
                <w:lang w:eastAsia="lv-LV"/>
              </w:rPr>
              <w:t xml:space="preserve">redītiestādēm regulāri un sistemātiski </w:t>
            </w:r>
            <w:r>
              <w:rPr>
                <w:rFonts w:ascii="Times New Roman" w:eastAsia="Times New Roman" w:hAnsi="Times New Roman" w:cs="Times New Roman"/>
                <w:sz w:val="24"/>
                <w:szCs w:val="24"/>
                <w:lang w:eastAsia="lv-LV"/>
              </w:rPr>
              <w:t xml:space="preserve">iegūt datus par aktīvo klientu skaitu, </w:t>
            </w:r>
            <w:r w:rsidR="00EF3A02">
              <w:rPr>
                <w:rFonts w:ascii="Times New Roman" w:eastAsia="Times New Roman" w:hAnsi="Times New Roman" w:cs="Times New Roman"/>
                <w:sz w:val="24"/>
                <w:szCs w:val="24"/>
                <w:lang w:eastAsia="lv-LV"/>
              </w:rPr>
              <w:t>šādu datu sagatavošanas un iesniegšanas pienākumu</w:t>
            </w:r>
            <w:r>
              <w:rPr>
                <w:rFonts w:ascii="Times New Roman" w:eastAsia="Times New Roman" w:hAnsi="Times New Roman" w:cs="Times New Roman"/>
                <w:sz w:val="24"/>
                <w:szCs w:val="24"/>
                <w:lang w:eastAsia="lv-LV"/>
              </w:rPr>
              <w:t xml:space="preserve"> nepieciešams </w:t>
            </w:r>
            <w:r w:rsidR="00EF3A02">
              <w:rPr>
                <w:rFonts w:ascii="Times New Roman" w:eastAsia="Times New Roman" w:hAnsi="Times New Roman" w:cs="Times New Roman"/>
                <w:sz w:val="24"/>
                <w:szCs w:val="24"/>
                <w:lang w:eastAsia="lv-LV"/>
              </w:rPr>
              <w:t>noteikt Kredītiestādēm saistošā normatīvajā aktā</w:t>
            </w:r>
            <w:r>
              <w:rPr>
                <w:rFonts w:ascii="Times New Roman" w:eastAsia="Times New Roman" w:hAnsi="Times New Roman" w:cs="Times New Roman"/>
                <w:sz w:val="24"/>
                <w:szCs w:val="24"/>
                <w:lang w:eastAsia="lv-LV"/>
              </w:rPr>
              <w:t xml:space="preserve">. Minētajam nolūkam par piemērotāko risinājumu izvēlēta grozījumu veikšana </w:t>
            </w:r>
            <w:r w:rsidRPr="0028737B">
              <w:rPr>
                <w:rFonts w:ascii="Times New Roman" w:hAnsi="Times New Roman" w:cs="Times New Roman"/>
                <w:bCs/>
                <w:sz w:val="24"/>
                <w:szCs w:val="24"/>
              </w:rPr>
              <w:t>Latvijas Bankas 2024. gada 25. marta noteikumos Nr.</w:t>
            </w:r>
            <w:r w:rsidR="003868B4">
              <w:rPr>
                <w:rFonts w:ascii="Times New Roman" w:hAnsi="Times New Roman" w:cs="Times New Roman"/>
                <w:bCs/>
                <w:sz w:val="24"/>
                <w:szCs w:val="24"/>
              </w:rPr>
              <w:t> </w:t>
            </w:r>
            <w:r w:rsidRPr="0028737B">
              <w:rPr>
                <w:rFonts w:ascii="Times New Roman" w:hAnsi="Times New Roman" w:cs="Times New Roman"/>
                <w:bCs/>
                <w:sz w:val="24"/>
                <w:szCs w:val="24"/>
              </w:rPr>
              <w:t>282 "Uzraudzības pārskatu sagatavošanas un iesniegšanas noteikumi"</w:t>
            </w:r>
            <w:r>
              <w:rPr>
                <w:rFonts w:ascii="Times New Roman" w:hAnsi="Times New Roman" w:cs="Times New Roman"/>
                <w:bCs/>
                <w:sz w:val="24"/>
                <w:szCs w:val="24"/>
              </w:rPr>
              <w:t xml:space="preserve"> (turpmāk – Noteikumi).</w:t>
            </w:r>
            <w:r w:rsidR="0020111C">
              <w:rPr>
                <w:rFonts w:ascii="Times New Roman" w:hAnsi="Times New Roman" w:cs="Times New Roman"/>
                <w:bCs/>
                <w:sz w:val="24"/>
                <w:szCs w:val="24"/>
              </w:rPr>
              <w:t xml:space="preserve"> </w:t>
            </w:r>
          </w:p>
          <w:p w14:paraId="6E31CFED" w14:textId="77777777" w:rsidR="0020111C" w:rsidRDefault="0020111C" w:rsidP="003C0AA5">
            <w:pPr>
              <w:spacing w:after="0" w:line="240" w:lineRule="auto"/>
              <w:jc w:val="both"/>
              <w:rPr>
                <w:rFonts w:ascii="Times New Roman" w:hAnsi="Times New Roman" w:cs="Times New Roman"/>
                <w:bCs/>
                <w:sz w:val="24"/>
                <w:szCs w:val="24"/>
              </w:rPr>
            </w:pPr>
          </w:p>
          <w:p w14:paraId="7A7868A1" w14:textId="5BA4561E" w:rsidR="00034508" w:rsidRDefault="0020111C" w:rsidP="003C0AA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Latvijas Bankas noteikumu "</w:t>
            </w:r>
            <w:r w:rsidRPr="0028737B">
              <w:rPr>
                <w:rFonts w:ascii="Times New Roman" w:hAnsi="Times New Roman" w:cs="Times New Roman"/>
                <w:bCs/>
                <w:sz w:val="24"/>
                <w:szCs w:val="24"/>
              </w:rPr>
              <w:t>Grozījumi Latvijas Bankas 2024. gada 25.</w:t>
            </w:r>
            <w:r>
              <w:rPr>
                <w:rFonts w:ascii="Times New Roman" w:hAnsi="Times New Roman" w:cs="Times New Roman"/>
                <w:bCs/>
                <w:sz w:val="24"/>
                <w:szCs w:val="24"/>
              </w:rPr>
              <w:t> </w:t>
            </w:r>
            <w:r w:rsidRPr="0028737B">
              <w:rPr>
                <w:rFonts w:ascii="Times New Roman" w:hAnsi="Times New Roman" w:cs="Times New Roman"/>
                <w:bCs/>
                <w:sz w:val="24"/>
                <w:szCs w:val="24"/>
              </w:rPr>
              <w:t>marta noteikumos Nr. 282 "Uzraudzības pārskatu sagatavošanas un iesniegšanas noteikumi"</w:t>
            </w:r>
            <w:r>
              <w:rPr>
                <w:rFonts w:ascii="Times New Roman" w:hAnsi="Times New Roman" w:cs="Times New Roman"/>
                <w:bCs/>
                <w:sz w:val="24"/>
                <w:szCs w:val="24"/>
              </w:rPr>
              <w:t xml:space="preserve"> projektā (</w:t>
            </w:r>
            <w:r w:rsidRPr="00597AC3">
              <w:rPr>
                <w:rFonts w:ascii="Times New Roman" w:hAnsi="Times New Roman" w:cs="Times New Roman"/>
                <w:bCs/>
                <w:sz w:val="24"/>
                <w:szCs w:val="24"/>
              </w:rPr>
              <w:t xml:space="preserve">turpmāk – </w:t>
            </w:r>
            <w:r w:rsidRPr="00597AC3">
              <w:rPr>
                <w:rFonts w:ascii="Times New Roman" w:eastAsia="Times New Roman" w:hAnsi="Times New Roman" w:cs="Times New Roman"/>
                <w:sz w:val="24"/>
                <w:szCs w:val="24"/>
                <w:lang w:eastAsia="lv-LV"/>
              </w:rPr>
              <w:t xml:space="preserve">Projekts) </w:t>
            </w:r>
            <w:r>
              <w:rPr>
                <w:rFonts w:ascii="Times New Roman" w:eastAsia="Times New Roman" w:hAnsi="Times New Roman" w:cs="Times New Roman"/>
                <w:sz w:val="24"/>
                <w:szCs w:val="24"/>
                <w:lang w:eastAsia="lv-LV"/>
              </w:rPr>
              <w:t>paredzētās prasības attiecināmas tikai uz Kredītiestādēm, t.i., attiecīgās prasības nav saistošas kredītiestādēm un filiālēm, k</w:t>
            </w:r>
            <w:r w:rsidR="00403ED1">
              <w:rPr>
                <w:rFonts w:ascii="Times New Roman" w:eastAsia="Times New Roman" w:hAnsi="Times New Roman" w:cs="Times New Roman"/>
                <w:sz w:val="24"/>
                <w:szCs w:val="24"/>
                <w:lang w:eastAsia="lv-LV"/>
              </w:rPr>
              <w:t>uras</w:t>
            </w:r>
            <w:r>
              <w:rPr>
                <w:rFonts w:ascii="Times New Roman" w:eastAsia="Times New Roman" w:hAnsi="Times New Roman" w:cs="Times New Roman"/>
                <w:sz w:val="24"/>
                <w:szCs w:val="24"/>
                <w:lang w:eastAsia="lv-LV"/>
              </w:rPr>
              <w:t xml:space="preserve"> neatbilst </w:t>
            </w:r>
            <w:r w:rsidRPr="00597AC3">
              <w:rPr>
                <w:rFonts w:ascii="Times New Roman" w:eastAsia="Times New Roman" w:hAnsi="Times New Roman" w:cs="Times New Roman"/>
                <w:sz w:val="24"/>
                <w:szCs w:val="24"/>
                <w:lang w:eastAsia="lv-LV"/>
              </w:rPr>
              <w:t>Kredītiestāžu likuma 73.</w:t>
            </w:r>
            <w:r w:rsidRPr="00597AC3">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vertAlign w:val="superscript"/>
                <w:lang w:eastAsia="lv-LV"/>
              </w:rPr>
              <w:t> </w:t>
            </w:r>
            <w:r w:rsidRPr="00597AC3">
              <w:rPr>
                <w:rFonts w:ascii="Times New Roman" w:eastAsia="Times New Roman" w:hAnsi="Times New Roman" w:cs="Times New Roman"/>
                <w:sz w:val="24"/>
                <w:szCs w:val="24"/>
                <w:lang w:eastAsia="lv-LV"/>
              </w:rPr>
              <w:t>panta pirmajā daļā noteiktajiem kritērijiem</w:t>
            </w:r>
            <w:r>
              <w:rPr>
                <w:rFonts w:ascii="Times New Roman" w:eastAsia="Times New Roman" w:hAnsi="Times New Roman" w:cs="Times New Roman"/>
                <w:sz w:val="24"/>
                <w:szCs w:val="24"/>
                <w:lang w:eastAsia="lv-LV"/>
              </w:rPr>
              <w:t>.</w:t>
            </w:r>
          </w:p>
          <w:p w14:paraId="1A5EAA58" w14:textId="77777777" w:rsidR="00E14F50" w:rsidRPr="00597AC3" w:rsidRDefault="00E14F50" w:rsidP="003C0AA5">
            <w:pPr>
              <w:spacing w:after="0" w:line="240" w:lineRule="auto"/>
              <w:jc w:val="both"/>
              <w:rPr>
                <w:rFonts w:ascii="Times New Roman" w:eastAsia="Times New Roman" w:hAnsi="Times New Roman" w:cs="Times New Roman"/>
                <w:sz w:val="24"/>
                <w:szCs w:val="24"/>
              </w:rPr>
            </w:pPr>
          </w:p>
          <w:p w14:paraId="38C963D3" w14:textId="0C967866" w:rsidR="00503BB6" w:rsidRPr="00597AC3" w:rsidRDefault="000C2271" w:rsidP="000C2271">
            <w:pPr>
              <w:spacing w:after="0"/>
              <w:rPr>
                <w:rFonts w:ascii="Times New Roman" w:hAnsi="Times New Roman" w:cs="Times New Roman"/>
                <w:b/>
                <w:bCs/>
                <w:sz w:val="24"/>
                <w:szCs w:val="24"/>
              </w:rPr>
            </w:pPr>
            <w:r w:rsidRPr="00597AC3">
              <w:rPr>
                <w:rFonts w:ascii="Times New Roman" w:hAnsi="Times New Roman" w:cs="Times New Roman"/>
                <w:b/>
                <w:bCs/>
                <w:sz w:val="24"/>
                <w:szCs w:val="24"/>
              </w:rPr>
              <w:t xml:space="preserve">Komentāri un paskaidrojumi par </w:t>
            </w:r>
            <w:r w:rsidR="00863DA4">
              <w:rPr>
                <w:rFonts w:ascii="Times New Roman" w:hAnsi="Times New Roman" w:cs="Times New Roman"/>
                <w:b/>
                <w:bCs/>
                <w:sz w:val="24"/>
                <w:szCs w:val="24"/>
              </w:rPr>
              <w:t xml:space="preserve">atsevišķu </w:t>
            </w:r>
            <w:r w:rsidRPr="00597AC3">
              <w:rPr>
                <w:rFonts w:ascii="Times New Roman" w:hAnsi="Times New Roman" w:cs="Times New Roman"/>
                <w:b/>
                <w:bCs/>
                <w:sz w:val="24"/>
                <w:szCs w:val="24"/>
              </w:rPr>
              <w:t>Projektā ietverto tiesību normu mērķi un būtību</w:t>
            </w:r>
          </w:p>
          <w:p w14:paraId="48DCACC6" w14:textId="77777777" w:rsidR="0077730B" w:rsidRDefault="0077730B" w:rsidP="005B680C">
            <w:pPr>
              <w:spacing w:after="0"/>
              <w:jc w:val="both"/>
              <w:rPr>
                <w:rFonts w:ascii="Times New Roman" w:hAnsi="Times New Roman" w:cs="Times New Roman"/>
                <w:color w:val="FF0000"/>
                <w:sz w:val="24"/>
                <w:szCs w:val="24"/>
              </w:rPr>
            </w:pPr>
          </w:p>
          <w:p w14:paraId="454C8828" w14:textId="5BA3F08C" w:rsidR="008A73E3" w:rsidRDefault="00DD1112" w:rsidP="003868B4">
            <w:pPr>
              <w:spacing w:after="0" w:line="240" w:lineRule="auto"/>
              <w:jc w:val="both"/>
              <w:rPr>
                <w:rFonts w:ascii="Times New Roman" w:eastAsia="Times New Roman" w:hAnsi="Times New Roman" w:cs="Times New Roman"/>
                <w:sz w:val="24"/>
                <w:szCs w:val="24"/>
                <w:lang w:eastAsia="lv-LV"/>
              </w:rPr>
            </w:pPr>
            <w:r w:rsidRPr="00597AC3">
              <w:rPr>
                <w:rFonts w:ascii="Times New Roman" w:eastAsia="Times New Roman" w:hAnsi="Times New Roman" w:cs="Times New Roman"/>
                <w:sz w:val="24"/>
                <w:szCs w:val="24"/>
                <w:lang w:eastAsia="lv-LV"/>
              </w:rPr>
              <w:t xml:space="preserve">Projekts </w:t>
            </w:r>
            <w:r w:rsidR="003868B4" w:rsidRPr="003868B4">
              <w:rPr>
                <w:rFonts w:ascii="Times New Roman" w:eastAsia="Times New Roman" w:hAnsi="Times New Roman" w:cs="Times New Roman"/>
                <w:sz w:val="24"/>
                <w:szCs w:val="24"/>
                <w:lang w:eastAsia="lv-LV"/>
              </w:rPr>
              <w:t>paredz papildināt Noteikumus ar X</w:t>
            </w:r>
            <w:r w:rsidR="003868B4" w:rsidRPr="00E212E6">
              <w:rPr>
                <w:rFonts w:ascii="Times New Roman" w:eastAsia="Times New Roman" w:hAnsi="Times New Roman" w:cs="Times New Roman"/>
                <w:sz w:val="24"/>
                <w:szCs w:val="24"/>
                <w:vertAlign w:val="superscript"/>
                <w:lang w:eastAsia="lv-LV"/>
              </w:rPr>
              <w:t>1</w:t>
            </w:r>
            <w:r w:rsidR="003868B4" w:rsidRPr="003868B4">
              <w:rPr>
                <w:rFonts w:ascii="Times New Roman" w:eastAsia="Times New Roman" w:hAnsi="Times New Roman" w:cs="Times New Roman"/>
                <w:sz w:val="24"/>
                <w:szCs w:val="24"/>
                <w:lang w:eastAsia="lv-LV"/>
              </w:rPr>
              <w:t xml:space="preserve"> nodaļu "Aktīvo klientu skaita pārskata sagatavošanas un iesniegšanas prasības"</w:t>
            </w:r>
            <w:r w:rsidR="003868B4">
              <w:rPr>
                <w:rFonts w:ascii="Times New Roman" w:eastAsia="Times New Roman" w:hAnsi="Times New Roman" w:cs="Times New Roman"/>
                <w:sz w:val="24"/>
                <w:szCs w:val="24"/>
                <w:lang w:eastAsia="lv-LV"/>
              </w:rPr>
              <w:t xml:space="preserve"> (Noteikumu 33.</w:t>
            </w:r>
            <w:r w:rsidR="003868B4" w:rsidRPr="001628BA">
              <w:rPr>
                <w:rFonts w:ascii="Times New Roman" w:eastAsia="Times New Roman" w:hAnsi="Times New Roman" w:cs="Times New Roman"/>
                <w:sz w:val="24"/>
                <w:szCs w:val="24"/>
                <w:vertAlign w:val="superscript"/>
                <w:lang w:eastAsia="lv-LV"/>
              </w:rPr>
              <w:t>1</w:t>
            </w:r>
            <w:r w:rsidR="001628BA">
              <w:rPr>
                <w:rFonts w:ascii="Times New Roman" w:eastAsia="Times New Roman" w:hAnsi="Times New Roman" w:cs="Times New Roman"/>
                <w:sz w:val="24"/>
                <w:szCs w:val="24"/>
                <w:lang w:eastAsia="lv-LV"/>
              </w:rPr>
              <w:t>, 33.</w:t>
            </w:r>
            <w:r w:rsidR="001628BA" w:rsidRPr="001628BA">
              <w:rPr>
                <w:rFonts w:ascii="Times New Roman" w:eastAsia="Times New Roman" w:hAnsi="Times New Roman" w:cs="Times New Roman"/>
                <w:sz w:val="24"/>
                <w:szCs w:val="24"/>
                <w:vertAlign w:val="superscript"/>
                <w:lang w:eastAsia="lv-LV"/>
              </w:rPr>
              <w:t>2</w:t>
            </w:r>
            <w:r w:rsidR="001628BA">
              <w:rPr>
                <w:rFonts w:ascii="Times New Roman" w:eastAsia="Times New Roman" w:hAnsi="Times New Roman" w:cs="Times New Roman"/>
                <w:sz w:val="24"/>
                <w:szCs w:val="24"/>
                <w:lang w:eastAsia="lv-LV"/>
              </w:rPr>
              <w:t xml:space="preserve"> un 33.</w:t>
            </w:r>
            <w:r w:rsidR="001628BA" w:rsidRPr="001628BA">
              <w:rPr>
                <w:rFonts w:ascii="Times New Roman" w:eastAsia="Times New Roman" w:hAnsi="Times New Roman" w:cs="Times New Roman"/>
                <w:sz w:val="24"/>
                <w:szCs w:val="24"/>
                <w:vertAlign w:val="superscript"/>
                <w:lang w:eastAsia="lv-LV"/>
              </w:rPr>
              <w:t>3</w:t>
            </w:r>
            <w:r w:rsidR="001628BA">
              <w:rPr>
                <w:rFonts w:ascii="Times New Roman" w:eastAsia="Times New Roman" w:hAnsi="Times New Roman" w:cs="Times New Roman"/>
                <w:sz w:val="24"/>
                <w:szCs w:val="24"/>
                <w:lang w:eastAsia="lv-LV"/>
              </w:rPr>
              <w:t xml:space="preserve"> punkts</w:t>
            </w:r>
            <w:r w:rsidR="003868B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8B1123">
              <w:rPr>
                <w:rFonts w:ascii="Times New Roman" w:eastAsia="Times New Roman" w:hAnsi="Times New Roman" w:cs="Times New Roman"/>
                <w:sz w:val="24"/>
                <w:szCs w:val="24"/>
                <w:lang w:eastAsia="lv-LV"/>
              </w:rPr>
              <w:t>vienu</w:t>
            </w:r>
            <w:r>
              <w:rPr>
                <w:rFonts w:ascii="Times New Roman" w:eastAsia="Times New Roman" w:hAnsi="Times New Roman" w:cs="Times New Roman"/>
                <w:sz w:val="24"/>
                <w:szCs w:val="24"/>
                <w:lang w:eastAsia="lv-LV"/>
              </w:rPr>
              <w:t xml:space="preserve"> noslēguma jautājum</w:t>
            </w:r>
            <w:r w:rsidR="008B1123">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(Noteikumu 37.</w:t>
            </w:r>
            <w:r w:rsidRPr="001628BA">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vertAlign w:val="superscript"/>
                <w:lang w:eastAsia="lv-LV"/>
              </w:rPr>
              <w:t xml:space="preserve"> </w:t>
            </w:r>
            <w:r>
              <w:rPr>
                <w:rFonts w:ascii="Times New Roman" w:eastAsia="Times New Roman" w:hAnsi="Times New Roman" w:cs="Times New Roman"/>
                <w:sz w:val="24"/>
                <w:szCs w:val="24"/>
                <w:lang w:eastAsia="lv-LV"/>
              </w:rPr>
              <w:t>punkts) un 11. pielikumu "Aktīvo klientu skaita pārskats"</w:t>
            </w:r>
            <w:r w:rsidR="003868B4" w:rsidRPr="003868B4">
              <w:rPr>
                <w:rFonts w:ascii="Times New Roman" w:eastAsia="Times New Roman" w:hAnsi="Times New Roman" w:cs="Times New Roman"/>
                <w:sz w:val="24"/>
                <w:szCs w:val="24"/>
                <w:lang w:eastAsia="lv-LV"/>
              </w:rPr>
              <w:t xml:space="preserve">. </w:t>
            </w:r>
          </w:p>
          <w:p w14:paraId="4FF4D5F6" w14:textId="77777777" w:rsidR="003868B4" w:rsidRDefault="003868B4" w:rsidP="003868B4">
            <w:pPr>
              <w:spacing w:after="0" w:line="240" w:lineRule="auto"/>
              <w:jc w:val="both"/>
              <w:rPr>
                <w:rFonts w:ascii="Times New Roman" w:eastAsia="Times New Roman" w:hAnsi="Times New Roman" w:cs="Times New Roman"/>
                <w:sz w:val="24"/>
                <w:szCs w:val="24"/>
                <w:lang w:eastAsia="lv-LV"/>
              </w:rPr>
            </w:pPr>
          </w:p>
          <w:p w14:paraId="578E3600" w14:textId="2379F2F7" w:rsidR="00EA77D5" w:rsidRDefault="00DD1112" w:rsidP="00EA77D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Termins "aktīvais klients" skaidrots Noteikumu 33.</w:t>
            </w:r>
            <w:r w:rsidRPr="001628BA">
              <w:rPr>
                <w:rFonts w:ascii="Times New Roman" w:eastAsia="Times New Roman" w:hAnsi="Times New Roman" w:cs="Times New Roman"/>
                <w:sz w:val="24"/>
                <w:szCs w:val="24"/>
                <w:vertAlign w:val="superscript"/>
                <w:lang w:eastAsia="lv-LV"/>
              </w:rPr>
              <w:t>2</w:t>
            </w:r>
            <w:r>
              <w:rPr>
                <w:rFonts w:ascii="Times New Roman" w:eastAsia="Times New Roman" w:hAnsi="Times New Roman" w:cs="Times New Roman"/>
                <w:sz w:val="24"/>
                <w:szCs w:val="24"/>
                <w:lang w:eastAsia="lv-LV"/>
              </w:rPr>
              <w:t xml:space="preserve">1. apakšpunktā un atbilst </w:t>
            </w:r>
            <w:r w:rsidRPr="00E72F84">
              <w:rPr>
                <w:rFonts w:ascii="Times New Roman" w:eastAsia="Times New Roman" w:hAnsi="Times New Roman" w:cs="Times New Roman"/>
                <w:sz w:val="24"/>
                <w:szCs w:val="24"/>
                <w:lang w:eastAsia="lv-LV"/>
              </w:rPr>
              <w:t xml:space="preserve">Latvijas Bankas </w:t>
            </w:r>
            <w:r w:rsidR="00F32DF3">
              <w:rPr>
                <w:rFonts w:ascii="Times New Roman" w:eastAsia="Times New Roman" w:hAnsi="Times New Roman" w:cs="Times New Roman"/>
                <w:sz w:val="24"/>
                <w:szCs w:val="24"/>
                <w:lang w:eastAsia="lv-LV"/>
              </w:rPr>
              <w:t xml:space="preserve">2024. gada 28. oktobra </w:t>
            </w:r>
            <w:r w:rsidRPr="00E72F84">
              <w:rPr>
                <w:rFonts w:ascii="Times New Roman" w:eastAsia="Times New Roman" w:hAnsi="Times New Roman" w:cs="Times New Roman"/>
                <w:sz w:val="24"/>
                <w:szCs w:val="24"/>
                <w:lang w:eastAsia="lv-LV"/>
              </w:rPr>
              <w:t xml:space="preserve">noteikumu </w:t>
            </w:r>
            <w:r w:rsidR="00F32DF3">
              <w:rPr>
                <w:rFonts w:ascii="Times New Roman" w:eastAsia="Times New Roman" w:hAnsi="Times New Roman" w:cs="Times New Roman"/>
                <w:sz w:val="24"/>
                <w:szCs w:val="24"/>
                <w:lang w:eastAsia="lv-LV"/>
              </w:rPr>
              <w:t xml:space="preserve">Nr. 330 </w:t>
            </w:r>
            <w:r w:rsidRPr="00E72F84">
              <w:rPr>
                <w:rFonts w:ascii="Times New Roman" w:eastAsia="Times New Roman" w:hAnsi="Times New Roman" w:cs="Times New Roman"/>
                <w:sz w:val="24"/>
                <w:szCs w:val="24"/>
                <w:lang w:eastAsia="lv-LV"/>
              </w:rPr>
              <w:t>"Skaidrās naudas izmaksas pakalpojuma pārvaldības noteikumi</w:t>
            </w:r>
            <w:r w:rsidRPr="00EA77D5">
              <w:rPr>
                <w:rFonts w:ascii="Times New Roman" w:eastAsia="Times New Roman" w:hAnsi="Times New Roman" w:cs="Times New Roman"/>
                <w:sz w:val="24"/>
                <w:szCs w:val="24"/>
                <w:lang w:eastAsia="lv-LV"/>
              </w:rPr>
              <w:t xml:space="preserve">" </w:t>
            </w:r>
            <w:r w:rsidRPr="00EA77D5">
              <w:rPr>
                <w:rFonts w:ascii="Times New Roman" w:eastAsia="Times New Roman" w:hAnsi="Times New Roman" w:cs="Times New Roman"/>
                <w:sz w:val="24"/>
                <w:szCs w:val="24"/>
                <w:lang w:eastAsia="lv-LV"/>
              </w:rPr>
              <w:lastRenderedPageBreak/>
              <w:t>minētajam attiecīgā termina skaidrojumam</w:t>
            </w:r>
            <w:r w:rsidR="002825DB">
              <w:rPr>
                <w:rFonts w:ascii="Times New Roman" w:eastAsia="Times New Roman" w:hAnsi="Times New Roman" w:cs="Times New Roman"/>
                <w:sz w:val="24"/>
                <w:szCs w:val="24"/>
                <w:lang w:eastAsia="lv-LV"/>
              </w:rPr>
              <w:t>, kā arī šāda termina lietojumam piešķirta nozīme L</w:t>
            </w:r>
            <w:r w:rsidR="002825DB" w:rsidRPr="00EA77D5">
              <w:rPr>
                <w:rFonts w:ascii="Times New Roman" w:eastAsia="Times New Roman" w:hAnsi="Times New Roman" w:cs="Times New Roman"/>
                <w:sz w:val="24"/>
                <w:szCs w:val="24"/>
                <w:lang w:eastAsia="lv-LV"/>
              </w:rPr>
              <w:t>atvijas Bankas noteikumu "Finanšu pakalpojumu sniegšanas klātienē</w:t>
            </w:r>
            <w:r w:rsidR="002825DB">
              <w:rPr>
                <w:rFonts w:ascii="Times New Roman" w:eastAsia="Times New Roman" w:hAnsi="Times New Roman" w:cs="Times New Roman"/>
                <w:sz w:val="24"/>
                <w:szCs w:val="24"/>
                <w:lang w:eastAsia="lv-LV"/>
              </w:rPr>
              <w:t xml:space="preserve"> noteikumi</w:t>
            </w:r>
            <w:r w:rsidR="002825DB" w:rsidRPr="00EA77D5">
              <w:rPr>
                <w:rFonts w:ascii="Times New Roman" w:eastAsia="Times New Roman" w:hAnsi="Times New Roman" w:cs="Times New Roman"/>
                <w:sz w:val="24"/>
                <w:szCs w:val="24"/>
                <w:lang w:eastAsia="lv-LV"/>
              </w:rPr>
              <w:t>" projektā</w:t>
            </w:r>
            <w:r w:rsidRPr="00EA77D5">
              <w:rPr>
                <w:rFonts w:ascii="Times New Roman" w:eastAsia="Times New Roman" w:hAnsi="Times New Roman" w:cs="Times New Roman"/>
                <w:sz w:val="24"/>
                <w:szCs w:val="24"/>
                <w:lang w:eastAsia="lv-LV"/>
              </w:rPr>
              <w:t xml:space="preserve">. </w:t>
            </w:r>
            <w:r w:rsidR="00EA77D5" w:rsidRPr="00EA77D5">
              <w:rPr>
                <w:rFonts w:ascii="Times New Roman" w:hAnsi="Times New Roman" w:cs="Times New Roman"/>
                <w:sz w:val="24"/>
                <w:szCs w:val="24"/>
              </w:rPr>
              <w:t>Šāds termins līdz šim nav izmantots kredītiestāžu darbību regulējošo ārējo normatīvo aktu regulējumā, bet ir izmantots Latvijas Finanšu nozares asociācijas biedru brīvprātīgi apkopotajā asociācijas biedru statistikā, kurā tas lietots jau ilgstoši. Termina "aktīvais klients" lietošana minētajos Latvijas Bankas noteikumos nepieciešama</w:t>
            </w:r>
            <w:r w:rsidR="0001648A">
              <w:rPr>
                <w:rFonts w:ascii="Times New Roman" w:hAnsi="Times New Roman" w:cs="Times New Roman"/>
                <w:sz w:val="24"/>
                <w:szCs w:val="24"/>
              </w:rPr>
              <w:t xml:space="preserve"> tāpēc</w:t>
            </w:r>
            <w:r w:rsidR="00EA77D5" w:rsidRPr="00EA77D5">
              <w:rPr>
                <w:rFonts w:ascii="Times New Roman" w:hAnsi="Times New Roman" w:cs="Times New Roman"/>
                <w:sz w:val="24"/>
                <w:szCs w:val="24"/>
              </w:rPr>
              <w:t xml:space="preserve">, </w:t>
            </w:r>
            <w:r w:rsidR="0001648A">
              <w:rPr>
                <w:rFonts w:ascii="Times New Roman" w:hAnsi="Times New Roman" w:cs="Times New Roman"/>
                <w:sz w:val="24"/>
                <w:szCs w:val="24"/>
              </w:rPr>
              <w:t>ka</w:t>
            </w:r>
            <w:r w:rsidR="0001648A" w:rsidRPr="00EA77D5">
              <w:rPr>
                <w:rFonts w:ascii="Times New Roman" w:hAnsi="Times New Roman" w:cs="Times New Roman"/>
                <w:sz w:val="24"/>
                <w:szCs w:val="24"/>
              </w:rPr>
              <w:t xml:space="preserve"> </w:t>
            </w:r>
            <w:r w:rsidR="00EA77D5">
              <w:rPr>
                <w:rFonts w:ascii="Times New Roman" w:hAnsi="Times New Roman" w:cs="Times New Roman"/>
                <w:sz w:val="24"/>
                <w:szCs w:val="24"/>
              </w:rPr>
              <w:t xml:space="preserve">tas </w:t>
            </w:r>
            <w:r w:rsidR="00EA77D5" w:rsidRPr="00EA77D5">
              <w:rPr>
                <w:rFonts w:ascii="Times New Roman" w:hAnsi="Times New Roman" w:cs="Times New Roman"/>
                <w:sz w:val="24"/>
                <w:szCs w:val="24"/>
              </w:rPr>
              <w:t>ļau</w:t>
            </w:r>
            <w:r w:rsidR="00EA77D5">
              <w:rPr>
                <w:rFonts w:ascii="Times New Roman" w:hAnsi="Times New Roman" w:cs="Times New Roman"/>
                <w:sz w:val="24"/>
                <w:szCs w:val="24"/>
              </w:rPr>
              <w:t>j</w:t>
            </w:r>
            <w:r w:rsidR="00EA77D5" w:rsidRPr="00EA77D5">
              <w:rPr>
                <w:rFonts w:ascii="Times New Roman" w:hAnsi="Times New Roman" w:cs="Times New Roman"/>
                <w:sz w:val="24"/>
                <w:szCs w:val="24"/>
              </w:rPr>
              <w:t xml:space="preserve"> precīzāk apzināt un ņemt vērā to Kredītiestāžu klientu skaitu, kuri ikdienā lieto Kredītiestāžu sniegtos finanšu pakalpojumus un attiecīgi kurus primāri skar regulējums par kredītiestāžu pakalpojumu nodrošināšanu klātienē un s</w:t>
            </w:r>
            <w:r w:rsidR="00EA77D5" w:rsidRPr="00EA77D5">
              <w:rPr>
                <w:rFonts w:ascii="Times New Roman" w:eastAsia="Times New Roman" w:hAnsi="Times New Roman" w:cs="Times New Roman"/>
                <w:sz w:val="24"/>
                <w:szCs w:val="24"/>
                <w:lang w:eastAsia="lv-LV"/>
              </w:rPr>
              <w:t>kaidrās naudas izmaksas pakalpojuma nodrošināšanu</w:t>
            </w:r>
            <w:r w:rsidR="00EA77D5" w:rsidRPr="00EA77D5">
              <w:rPr>
                <w:rFonts w:ascii="Times New Roman" w:hAnsi="Times New Roman" w:cs="Times New Roman"/>
                <w:sz w:val="24"/>
                <w:szCs w:val="24"/>
              </w:rPr>
              <w:t xml:space="preserve">. </w:t>
            </w:r>
          </w:p>
          <w:p w14:paraId="60F85DB8" w14:textId="77777777" w:rsidR="00EA77D5" w:rsidRDefault="00EA77D5" w:rsidP="00EA77D5">
            <w:pPr>
              <w:spacing w:after="0"/>
              <w:jc w:val="both"/>
              <w:rPr>
                <w:rFonts w:ascii="Times New Roman" w:hAnsi="Times New Roman" w:cs="Times New Roman"/>
                <w:sz w:val="24"/>
                <w:szCs w:val="24"/>
              </w:rPr>
            </w:pPr>
          </w:p>
          <w:p w14:paraId="651AB83A" w14:textId="24ED9FFF" w:rsidR="00EA77D5" w:rsidRDefault="00EA77D5" w:rsidP="00EA77D5">
            <w:pPr>
              <w:spacing w:after="0" w:line="240" w:lineRule="auto"/>
              <w:jc w:val="both"/>
              <w:rPr>
                <w:rFonts w:ascii="Times New Roman" w:hAnsi="Times New Roman" w:cs="Times New Roman"/>
                <w:sz w:val="24"/>
                <w:szCs w:val="24"/>
              </w:rPr>
            </w:pPr>
            <w:r w:rsidRPr="00EA77D5">
              <w:rPr>
                <w:rFonts w:ascii="Times New Roman" w:hAnsi="Times New Roman" w:cs="Times New Roman"/>
                <w:sz w:val="24"/>
                <w:szCs w:val="24"/>
              </w:rPr>
              <w:t>Latvijas Bankas līdz šim noteiktās oficiālās statistikas ietvaros apkopotie dati par kredītiestāžu klientu skaitu (</w:t>
            </w:r>
            <w:r>
              <w:rPr>
                <w:rFonts w:ascii="Times New Roman" w:hAnsi="Times New Roman" w:cs="Times New Roman"/>
                <w:sz w:val="24"/>
                <w:szCs w:val="24"/>
              </w:rPr>
              <w:t xml:space="preserve">sk. </w:t>
            </w:r>
            <w:r w:rsidRPr="00EA77D5">
              <w:rPr>
                <w:rFonts w:ascii="Times New Roman" w:hAnsi="Times New Roman" w:cs="Times New Roman"/>
                <w:sz w:val="24"/>
                <w:szCs w:val="24"/>
              </w:rPr>
              <w:t>Noteikumu 1. pielikum</w:t>
            </w:r>
            <w:r>
              <w:rPr>
                <w:rFonts w:ascii="Times New Roman" w:hAnsi="Times New Roman" w:cs="Times New Roman"/>
                <w:sz w:val="24"/>
                <w:szCs w:val="24"/>
              </w:rPr>
              <w:t>u</w:t>
            </w:r>
            <w:r w:rsidRPr="00EA77D5">
              <w:rPr>
                <w:rFonts w:ascii="Times New Roman" w:hAnsi="Times New Roman" w:cs="Times New Roman"/>
                <w:sz w:val="24"/>
                <w:szCs w:val="24"/>
              </w:rPr>
              <w:t>) ietver visus klientus</w:t>
            </w:r>
            <w:r>
              <w:rPr>
                <w:rFonts w:ascii="Times New Roman" w:hAnsi="Times New Roman" w:cs="Times New Roman"/>
                <w:sz w:val="24"/>
                <w:szCs w:val="24"/>
              </w:rPr>
              <w:t xml:space="preserve"> (noguldītājus)</w:t>
            </w:r>
            <w:r w:rsidRPr="00EA77D5">
              <w:rPr>
                <w:rFonts w:ascii="Times New Roman" w:hAnsi="Times New Roman" w:cs="Times New Roman"/>
                <w:sz w:val="24"/>
                <w:szCs w:val="24"/>
              </w:rPr>
              <w:t xml:space="preserve"> neatkarīgi no tā, cik bieži vai regulāri tie faktiski izmanto kredītiestā</w:t>
            </w:r>
            <w:r w:rsidR="00EE6894">
              <w:rPr>
                <w:rFonts w:ascii="Times New Roman" w:hAnsi="Times New Roman" w:cs="Times New Roman"/>
                <w:sz w:val="24"/>
                <w:szCs w:val="24"/>
              </w:rPr>
              <w:t xml:space="preserve">žu </w:t>
            </w:r>
            <w:r w:rsidRPr="00EA77D5">
              <w:rPr>
                <w:rFonts w:ascii="Times New Roman" w:hAnsi="Times New Roman" w:cs="Times New Roman"/>
                <w:sz w:val="24"/>
                <w:szCs w:val="24"/>
              </w:rPr>
              <w:t xml:space="preserve">sniegtos finanšu pakalpojumus. Tas nozīmē, ka </w:t>
            </w:r>
            <w:r w:rsidRPr="00EA77D5">
              <w:rPr>
                <w:rFonts w:ascii="Times New Roman" w:eastAsia="Times New Roman" w:hAnsi="Times New Roman" w:cs="Times New Roman"/>
                <w:sz w:val="24"/>
                <w:szCs w:val="24"/>
                <w:lang w:eastAsia="lv-LV"/>
              </w:rPr>
              <w:t>šādi</w:t>
            </w:r>
            <w:r w:rsidRPr="00EA77D5">
              <w:rPr>
                <w:rFonts w:ascii="Times New Roman" w:hAnsi="Times New Roman" w:cs="Times New Roman"/>
                <w:sz w:val="24"/>
                <w:szCs w:val="24"/>
              </w:rPr>
              <w:t xml:space="preserve"> dati ietver arī tos klientus, kuriem attiecīgajā kredītiestādē ir atvērti konti, bet </w:t>
            </w:r>
            <w:r w:rsidR="0055673E">
              <w:rPr>
                <w:rFonts w:ascii="Times New Roman" w:hAnsi="Times New Roman" w:cs="Times New Roman"/>
                <w:sz w:val="24"/>
                <w:szCs w:val="24"/>
              </w:rPr>
              <w:t>tie</w:t>
            </w:r>
            <w:r w:rsidR="0055673E" w:rsidRPr="00EA77D5">
              <w:rPr>
                <w:rFonts w:ascii="Times New Roman" w:hAnsi="Times New Roman" w:cs="Times New Roman"/>
                <w:sz w:val="24"/>
                <w:szCs w:val="24"/>
              </w:rPr>
              <w:t xml:space="preserve"> </w:t>
            </w:r>
            <w:r w:rsidRPr="00EA77D5">
              <w:rPr>
                <w:rFonts w:ascii="Times New Roman" w:hAnsi="Times New Roman" w:cs="Times New Roman"/>
                <w:sz w:val="24"/>
                <w:szCs w:val="24"/>
              </w:rPr>
              <w:t>ilgstoši netiek lietoti un dažādu (t.</w:t>
            </w:r>
            <w:r w:rsidR="0001648A">
              <w:rPr>
                <w:rFonts w:ascii="Times New Roman" w:hAnsi="Times New Roman" w:cs="Times New Roman"/>
                <w:sz w:val="24"/>
                <w:szCs w:val="24"/>
              </w:rPr>
              <w:t> </w:t>
            </w:r>
            <w:r w:rsidRPr="00EA77D5">
              <w:rPr>
                <w:rFonts w:ascii="Times New Roman" w:hAnsi="Times New Roman" w:cs="Times New Roman"/>
                <w:sz w:val="24"/>
                <w:szCs w:val="24"/>
              </w:rPr>
              <w:t xml:space="preserve">sk. neapzinātu) </w:t>
            </w:r>
            <w:r w:rsidR="0001648A" w:rsidRPr="00EA77D5">
              <w:rPr>
                <w:rFonts w:ascii="Times New Roman" w:hAnsi="Times New Roman" w:cs="Times New Roman"/>
                <w:sz w:val="24"/>
                <w:szCs w:val="24"/>
              </w:rPr>
              <w:t xml:space="preserve">iemeslu dēļ </w:t>
            </w:r>
            <w:r w:rsidRPr="00EA77D5">
              <w:rPr>
                <w:rFonts w:ascii="Times New Roman" w:hAnsi="Times New Roman" w:cs="Times New Roman"/>
                <w:sz w:val="24"/>
                <w:szCs w:val="24"/>
              </w:rPr>
              <w:t xml:space="preserve">nav slēgti, klientus ar ilgstošu nulles atlikumu kredītiestādē atvērtajos kontos un mirušas personas, kuru kontos ir naudas līdzekļu atlikums, uz kuru mantinieki nav pieteikušies. Jo </w:t>
            </w:r>
            <w:r w:rsidR="0001648A" w:rsidRPr="00EA77D5">
              <w:rPr>
                <w:rFonts w:ascii="Times New Roman" w:hAnsi="Times New Roman" w:cs="Times New Roman"/>
                <w:sz w:val="24"/>
                <w:szCs w:val="24"/>
              </w:rPr>
              <w:t xml:space="preserve">ilgāk darbojas </w:t>
            </w:r>
            <w:r w:rsidRPr="00EA77D5">
              <w:rPr>
                <w:rFonts w:ascii="Times New Roman" w:hAnsi="Times New Roman" w:cs="Times New Roman"/>
                <w:sz w:val="24"/>
                <w:szCs w:val="24"/>
              </w:rPr>
              <w:t>kredītiestāde, jo lielāka ir iespējamība, ka tās klientu skaitā ir augstāks to klientu īpatsvars, kuri faktiski vairs neizmanto attiecīgās kredītiestādes finanšu pakalpojumus.</w:t>
            </w:r>
            <w:r w:rsidRPr="000E6ADB">
              <w:rPr>
                <w:rFonts w:ascii="Times New Roman" w:hAnsi="Times New Roman" w:cs="Times New Roman"/>
                <w:color w:val="FF0000"/>
                <w:sz w:val="24"/>
                <w:szCs w:val="24"/>
              </w:rPr>
              <w:t xml:space="preserve"> </w:t>
            </w:r>
            <w:r w:rsidRPr="00EA77D5">
              <w:rPr>
                <w:rFonts w:ascii="Times New Roman" w:hAnsi="Times New Roman" w:cs="Times New Roman"/>
                <w:sz w:val="24"/>
                <w:szCs w:val="24"/>
              </w:rPr>
              <w:t>Turklāt nozīmīgs ir to fizisko personu skaits, kur</w:t>
            </w:r>
            <w:r w:rsidR="0001648A">
              <w:rPr>
                <w:rFonts w:ascii="Times New Roman" w:hAnsi="Times New Roman" w:cs="Times New Roman"/>
                <w:sz w:val="24"/>
                <w:szCs w:val="24"/>
              </w:rPr>
              <w:t>as</w:t>
            </w:r>
            <w:r w:rsidRPr="00EA77D5">
              <w:rPr>
                <w:rFonts w:ascii="Times New Roman" w:hAnsi="Times New Roman" w:cs="Times New Roman"/>
                <w:sz w:val="24"/>
                <w:szCs w:val="24"/>
              </w:rPr>
              <w:t xml:space="preserve"> dažādu iemeslu dēļ ir kļuvuš</w:t>
            </w:r>
            <w:r w:rsidR="0001648A">
              <w:rPr>
                <w:rFonts w:ascii="Times New Roman" w:hAnsi="Times New Roman" w:cs="Times New Roman"/>
                <w:sz w:val="24"/>
                <w:szCs w:val="24"/>
              </w:rPr>
              <w:t>as</w:t>
            </w:r>
            <w:r w:rsidRPr="00EA77D5">
              <w:rPr>
                <w:rFonts w:ascii="Times New Roman" w:hAnsi="Times New Roman" w:cs="Times New Roman"/>
                <w:sz w:val="24"/>
                <w:szCs w:val="24"/>
              </w:rPr>
              <w:t xml:space="preserve"> par divu vai vairāku kredītiestāžu klientiem, kas nozīmē, ka arī oficiālajā statistikā viena un tā pati persona tiek vienlaikus iekļauta vairāku kredītiestāžu klientu datos. Tomēr praksē šāda situācija nereti nesaskan ar attiecīgo personu faktisko aktivitāti attiecīgo kredītiestāžu finanšu pakalpojumu izmantošanā, jo visbiežāk personas aktīvi izmanto tikai tās kredītiestādes finanšu pakalpojumus, kuras kontos klients saņem regulārus ienākumus vai veic kredītmaksājumus. </w:t>
            </w:r>
          </w:p>
          <w:p w14:paraId="0DB5183E" w14:textId="77777777" w:rsidR="00EA77D5" w:rsidRDefault="00EA77D5" w:rsidP="00EA77D5">
            <w:pPr>
              <w:spacing w:after="0"/>
              <w:jc w:val="both"/>
              <w:rPr>
                <w:rFonts w:ascii="Times New Roman" w:hAnsi="Times New Roman" w:cs="Times New Roman"/>
                <w:sz w:val="24"/>
                <w:szCs w:val="24"/>
              </w:rPr>
            </w:pPr>
          </w:p>
          <w:p w14:paraId="0F387412" w14:textId="1FD34D9C" w:rsidR="00882381" w:rsidRPr="00431BE4" w:rsidRDefault="00882381" w:rsidP="00431BE4">
            <w:pPr>
              <w:spacing w:after="0" w:line="240" w:lineRule="auto"/>
              <w:jc w:val="both"/>
              <w:rPr>
                <w:rFonts w:ascii="Times New Roman" w:hAnsi="Times New Roman" w:cs="Times New Roman"/>
                <w:sz w:val="24"/>
                <w:szCs w:val="24"/>
              </w:rPr>
            </w:pPr>
            <w:r w:rsidRPr="00431BE4">
              <w:rPr>
                <w:rFonts w:ascii="Times New Roman" w:hAnsi="Times New Roman" w:cs="Times New Roman"/>
                <w:sz w:val="24"/>
                <w:szCs w:val="24"/>
              </w:rPr>
              <w:t>Termins "aktīvais klients" aptver tikai fiziskās personas – Latvijas Republikas rezidentus</w:t>
            </w:r>
            <w:r w:rsidR="0001648A">
              <w:rPr>
                <w:rFonts w:ascii="Times New Roman" w:hAnsi="Times New Roman" w:cs="Times New Roman"/>
                <w:sz w:val="24"/>
                <w:szCs w:val="24"/>
              </w:rPr>
              <w:t xml:space="preserve"> –</w:t>
            </w:r>
            <w:r w:rsidRPr="00431BE4">
              <w:rPr>
                <w:rFonts w:ascii="Times New Roman" w:hAnsi="Times New Roman" w:cs="Times New Roman"/>
                <w:sz w:val="24"/>
                <w:szCs w:val="24"/>
              </w:rPr>
              <w:t>, jo Kredītiestāžu likuma 73.</w:t>
            </w:r>
            <w:r w:rsidRPr="00431BE4">
              <w:rPr>
                <w:rFonts w:ascii="Times New Roman" w:hAnsi="Times New Roman" w:cs="Times New Roman"/>
                <w:sz w:val="24"/>
                <w:szCs w:val="24"/>
                <w:vertAlign w:val="superscript"/>
              </w:rPr>
              <w:t>2</w:t>
            </w:r>
            <w:r w:rsidRPr="00431BE4">
              <w:rPr>
                <w:rFonts w:ascii="Times New Roman" w:hAnsi="Times New Roman" w:cs="Times New Roman"/>
                <w:sz w:val="24"/>
                <w:szCs w:val="24"/>
              </w:rPr>
              <w:t xml:space="preserve"> pantā paredzētais tiesiskais regulējums par finanšu pakalpojumu nodrošināšanu </w:t>
            </w:r>
            <w:r w:rsidR="0056484F" w:rsidRPr="00431BE4">
              <w:rPr>
                <w:rFonts w:ascii="Times New Roman" w:hAnsi="Times New Roman" w:cs="Times New Roman"/>
                <w:sz w:val="24"/>
                <w:szCs w:val="24"/>
              </w:rPr>
              <w:t xml:space="preserve">klātienē </w:t>
            </w:r>
            <w:r w:rsidRPr="00431BE4">
              <w:rPr>
                <w:rFonts w:ascii="Times New Roman" w:hAnsi="Times New Roman" w:cs="Times New Roman"/>
                <w:sz w:val="24"/>
                <w:szCs w:val="24"/>
              </w:rPr>
              <w:t>attiecināms tikai uz klientu – patērētāju – apkalpošanu un minētā regulējuma kontekstā nav nozīmes Kredītiestādes klientu, kas ir fiziskās personas – nerezidenti</w:t>
            </w:r>
            <w:r w:rsidR="0001648A">
              <w:rPr>
                <w:rFonts w:ascii="Times New Roman" w:hAnsi="Times New Roman" w:cs="Times New Roman"/>
                <w:sz w:val="24"/>
                <w:szCs w:val="24"/>
              </w:rPr>
              <w:t xml:space="preserve"> –</w:t>
            </w:r>
            <w:r w:rsidRPr="00431BE4">
              <w:rPr>
                <w:rFonts w:ascii="Times New Roman" w:hAnsi="Times New Roman" w:cs="Times New Roman"/>
                <w:sz w:val="24"/>
                <w:szCs w:val="24"/>
              </w:rPr>
              <w:t xml:space="preserve">, skaitam un aktivitātei. </w:t>
            </w:r>
            <w:r w:rsidR="003264FA" w:rsidRPr="00431BE4">
              <w:rPr>
                <w:rFonts w:ascii="Times New Roman" w:hAnsi="Times New Roman" w:cs="Times New Roman"/>
                <w:sz w:val="24"/>
                <w:szCs w:val="24"/>
              </w:rPr>
              <w:t>Lai gan</w:t>
            </w:r>
            <w:r w:rsidRPr="00431BE4">
              <w:rPr>
                <w:rFonts w:ascii="Times New Roman" w:hAnsi="Times New Roman" w:cs="Times New Roman"/>
                <w:sz w:val="24"/>
                <w:szCs w:val="24"/>
              </w:rPr>
              <w:t xml:space="preserve"> Kredītiestāžu likuma 73.</w:t>
            </w:r>
            <w:r w:rsidRPr="00431BE4">
              <w:rPr>
                <w:rFonts w:ascii="Times New Roman" w:hAnsi="Times New Roman" w:cs="Times New Roman"/>
                <w:sz w:val="24"/>
                <w:szCs w:val="24"/>
                <w:vertAlign w:val="superscript"/>
              </w:rPr>
              <w:t>1</w:t>
            </w:r>
            <w:r w:rsidRPr="00431BE4">
              <w:rPr>
                <w:rFonts w:ascii="Times New Roman" w:hAnsi="Times New Roman" w:cs="Times New Roman"/>
                <w:sz w:val="24"/>
                <w:szCs w:val="24"/>
              </w:rPr>
              <w:t xml:space="preserve"> pantā paredzētais </w:t>
            </w:r>
            <w:r w:rsidR="003264FA" w:rsidRPr="00431BE4">
              <w:rPr>
                <w:rFonts w:ascii="Times New Roman" w:hAnsi="Times New Roman" w:cs="Times New Roman"/>
                <w:sz w:val="24"/>
                <w:szCs w:val="24"/>
              </w:rPr>
              <w:t>skaidrās naudas izmaksas pakalpojuma regulējums nav attiecināms tikai uz fizisko personu – Latvijas Republikas rezidentu – apkalpošanu, bankomātu skaita prasīb</w:t>
            </w:r>
            <w:r w:rsidR="00EE6894">
              <w:rPr>
                <w:rFonts w:ascii="Times New Roman" w:hAnsi="Times New Roman" w:cs="Times New Roman"/>
                <w:sz w:val="24"/>
                <w:szCs w:val="24"/>
              </w:rPr>
              <w:t>as</w:t>
            </w:r>
            <w:r w:rsidR="003264FA" w:rsidRPr="00431BE4">
              <w:rPr>
                <w:rFonts w:ascii="Times New Roman" w:hAnsi="Times New Roman" w:cs="Times New Roman"/>
                <w:sz w:val="24"/>
                <w:szCs w:val="24"/>
              </w:rPr>
              <w:t xml:space="preserve"> izpildes kontekstā izšķiroša nozīme ir tieši klientu – fizisko personu – skaitam, jo fiziskās personas ir būtiskākie skaidrās naudas izmaksas pakalpojuma bankomātos lietotāji</w:t>
            </w:r>
            <w:r w:rsidR="00D34725">
              <w:rPr>
                <w:rFonts w:ascii="Times New Roman" w:hAnsi="Times New Roman" w:cs="Times New Roman"/>
                <w:sz w:val="24"/>
                <w:szCs w:val="24"/>
              </w:rPr>
              <w:t xml:space="preserve"> un arī</w:t>
            </w:r>
            <w:r w:rsidR="003264FA" w:rsidRPr="00431BE4">
              <w:rPr>
                <w:rFonts w:ascii="Times New Roman" w:hAnsi="Times New Roman" w:cs="Times New Roman"/>
                <w:sz w:val="24"/>
                <w:szCs w:val="24"/>
              </w:rPr>
              <w:t xml:space="preserve"> līdzšinējos starptautiskajos skaidrās naudas pieejamības pētījumos visbiežāk kā salīdzinošais rādītājs tiek izmantots bankomātu skaits </w:t>
            </w:r>
            <w:r w:rsidR="0001648A">
              <w:rPr>
                <w:rFonts w:ascii="Times New Roman" w:hAnsi="Times New Roman" w:cs="Times New Roman"/>
                <w:sz w:val="24"/>
                <w:szCs w:val="24"/>
              </w:rPr>
              <w:t xml:space="preserve">attiecībā </w:t>
            </w:r>
            <w:r w:rsidR="003264FA" w:rsidRPr="00431BE4">
              <w:rPr>
                <w:rFonts w:ascii="Times New Roman" w:hAnsi="Times New Roman" w:cs="Times New Roman"/>
                <w:sz w:val="24"/>
                <w:szCs w:val="24"/>
              </w:rPr>
              <w:t>pret iedzīvotāju</w:t>
            </w:r>
            <w:r w:rsidR="00431BE4" w:rsidRPr="00431BE4">
              <w:rPr>
                <w:rFonts w:ascii="Times New Roman" w:hAnsi="Times New Roman" w:cs="Times New Roman"/>
                <w:sz w:val="24"/>
                <w:szCs w:val="24"/>
              </w:rPr>
              <w:t xml:space="preserve"> (tātad – fizisko personu)</w:t>
            </w:r>
            <w:r w:rsidR="003264FA" w:rsidRPr="00431BE4">
              <w:rPr>
                <w:rFonts w:ascii="Times New Roman" w:hAnsi="Times New Roman" w:cs="Times New Roman"/>
                <w:sz w:val="24"/>
                <w:szCs w:val="24"/>
              </w:rPr>
              <w:t xml:space="preserve"> skaitu</w:t>
            </w:r>
            <w:r w:rsidR="00431BE4" w:rsidRPr="00431BE4">
              <w:rPr>
                <w:rFonts w:ascii="Times New Roman" w:hAnsi="Times New Roman" w:cs="Times New Roman"/>
                <w:sz w:val="24"/>
                <w:szCs w:val="24"/>
              </w:rPr>
              <w:t>.</w:t>
            </w:r>
          </w:p>
          <w:p w14:paraId="5DBF4EA2" w14:textId="77777777" w:rsidR="00882381" w:rsidRDefault="00882381" w:rsidP="00C0335C">
            <w:pPr>
              <w:spacing w:after="0" w:line="240" w:lineRule="auto"/>
              <w:jc w:val="both"/>
              <w:rPr>
                <w:rFonts w:ascii="Times New Roman" w:hAnsi="Times New Roman" w:cs="Times New Roman"/>
                <w:sz w:val="24"/>
                <w:szCs w:val="24"/>
              </w:rPr>
            </w:pPr>
          </w:p>
          <w:p w14:paraId="260706FC" w14:textId="77CE2166" w:rsidR="00982FCE" w:rsidRDefault="00EA77D5" w:rsidP="00C0335C">
            <w:pPr>
              <w:spacing w:after="0" w:line="240" w:lineRule="auto"/>
              <w:jc w:val="both"/>
              <w:rPr>
                <w:rFonts w:ascii="Times New Roman" w:hAnsi="Times New Roman" w:cs="Times New Roman"/>
                <w:sz w:val="24"/>
                <w:szCs w:val="24"/>
              </w:rPr>
            </w:pPr>
            <w:r w:rsidRPr="00C0335C">
              <w:rPr>
                <w:rFonts w:ascii="Times New Roman" w:hAnsi="Times New Roman" w:cs="Times New Roman"/>
                <w:sz w:val="24"/>
                <w:szCs w:val="24"/>
              </w:rPr>
              <w:t>Termina "aktīvais klients" definīcijā paredzētais nosacījums "no kuras maksājumu kontiem, kuri atvērti attiecīg</w:t>
            </w:r>
            <w:r w:rsidR="008661CC">
              <w:rPr>
                <w:rFonts w:ascii="Times New Roman" w:hAnsi="Times New Roman" w:cs="Times New Roman"/>
                <w:sz w:val="24"/>
                <w:szCs w:val="24"/>
              </w:rPr>
              <w:t>aj</w:t>
            </w:r>
            <w:r w:rsidRPr="00C0335C">
              <w:rPr>
                <w:rFonts w:ascii="Times New Roman" w:hAnsi="Times New Roman" w:cs="Times New Roman"/>
                <w:sz w:val="24"/>
                <w:szCs w:val="24"/>
              </w:rPr>
              <w:t xml:space="preserve">ā </w:t>
            </w:r>
            <w:r w:rsidR="008661CC">
              <w:rPr>
                <w:rFonts w:ascii="Times New Roman" w:hAnsi="Times New Roman" w:cs="Times New Roman"/>
                <w:sz w:val="24"/>
                <w:szCs w:val="24"/>
              </w:rPr>
              <w:t>kredītiestādē</w:t>
            </w:r>
            <w:r w:rsidRPr="00C0335C">
              <w:rPr>
                <w:rFonts w:ascii="Times New Roman" w:hAnsi="Times New Roman" w:cs="Times New Roman"/>
                <w:sz w:val="24"/>
                <w:szCs w:val="24"/>
              </w:rPr>
              <w:t>, pēdējo sešu mēnešu laikā veikti vismaz divi maksājumi" ļauj objektīvi un samērīgi noteikt to, vai attiecīgajā laika periodā klients klasificējams par "aktīvu".</w:t>
            </w:r>
            <w:r w:rsidRPr="00C0335C">
              <w:rPr>
                <w:rFonts w:ascii="Times New Roman" w:hAnsi="Times New Roman" w:cs="Times New Roman"/>
              </w:rPr>
              <w:t xml:space="preserve"> </w:t>
            </w:r>
            <w:r w:rsidRPr="00C0335C">
              <w:rPr>
                <w:rFonts w:ascii="Times New Roman" w:hAnsi="Times New Roman" w:cs="Times New Roman"/>
                <w:sz w:val="24"/>
                <w:szCs w:val="24"/>
              </w:rPr>
              <w:lastRenderedPageBreak/>
              <w:t xml:space="preserve">Minētais nosacījums apzināti aptver tikai no maksājumu </w:t>
            </w:r>
            <w:r w:rsidR="008F56AF">
              <w:rPr>
                <w:rFonts w:ascii="Times New Roman" w:hAnsi="Times New Roman" w:cs="Times New Roman"/>
                <w:sz w:val="24"/>
                <w:szCs w:val="24"/>
              </w:rPr>
              <w:t>kontiem</w:t>
            </w:r>
            <w:r w:rsidRPr="00C0335C">
              <w:rPr>
                <w:rFonts w:ascii="Times New Roman" w:hAnsi="Times New Roman" w:cs="Times New Roman"/>
                <w:sz w:val="24"/>
                <w:szCs w:val="24"/>
              </w:rPr>
              <w:t xml:space="preserve"> veiktos</w:t>
            </w:r>
            <w:r w:rsidR="00982FCE">
              <w:rPr>
                <w:rFonts w:ascii="Times New Roman" w:hAnsi="Times New Roman" w:cs="Times New Roman"/>
                <w:sz w:val="24"/>
                <w:szCs w:val="24"/>
              </w:rPr>
              <w:t xml:space="preserve"> (izejošos)</w:t>
            </w:r>
            <w:r w:rsidRPr="00C0335C">
              <w:rPr>
                <w:rFonts w:ascii="Times New Roman" w:hAnsi="Times New Roman" w:cs="Times New Roman"/>
                <w:sz w:val="24"/>
                <w:szCs w:val="24"/>
              </w:rPr>
              <w:t xml:space="preserve"> maksājumus, jo maksājumu </w:t>
            </w:r>
            <w:r w:rsidR="008F56AF">
              <w:rPr>
                <w:rFonts w:ascii="Times New Roman" w:hAnsi="Times New Roman" w:cs="Times New Roman"/>
                <w:sz w:val="24"/>
                <w:szCs w:val="24"/>
              </w:rPr>
              <w:t>kontos</w:t>
            </w:r>
            <w:r w:rsidRPr="00C0335C">
              <w:rPr>
                <w:rFonts w:ascii="Times New Roman" w:hAnsi="Times New Roman" w:cs="Times New Roman"/>
                <w:sz w:val="24"/>
                <w:szCs w:val="24"/>
              </w:rPr>
              <w:t xml:space="preserve"> saņemtie maksājumi paši par sevi vēl neliecina par klienta aktivitāti kredītiestādes finanšu pakalpojumu izmantošanā.</w:t>
            </w:r>
            <w:r w:rsidRPr="008661CC">
              <w:rPr>
                <w:rFonts w:ascii="Times New Roman" w:hAnsi="Times New Roman" w:cs="Times New Roman"/>
                <w:sz w:val="24"/>
                <w:szCs w:val="24"/>
              </w:rPr>
              <w:t xml:space="preserve"> </w:t>
            </w:r>
            <w:r w:rsidR="008661CC" w:rsidRPr="008661CC">
              <w:rPr>
                <w:rFonts w:ascii="Times New Roman" w:hAnsi="Times New Roman" w:cs="Times New Roman"/>
                <w:sz w:val="24"/>
                <w:szCs w:val="24"/>
              </w:rPr>
              <w:t xml:space="preserve">Termins "maksājums" šajā tiesību normā lietots Maksājumu pakalpojumu un elektroniskās naudas likuma 1. panta 3. punkta izpratnē ("3) maksājums – maksātāja vai saņēmēja uzsākta darbība, kuras mērķis ir nodot naudu, veikt naudas pārvedumu vai izņemt naudu un kura nav atkarīga no maksātāja vai saņēmēja tiesisko attiecību pamatā esošajiem pienākumiem;"). </w:t>
            </w:r>
          </w:p>
          <w:p w14:paraId="7FC4FFED" w14:textId="77777777" w:rsidR="00982FCE" w:rsidRDefault="00982FCE" w:rsidP="00C0335C">
            <w:pPr>
              <w:spacing w:after="0" w:line="240" w:lineRule="auto"/>
              <w:jc w:val="both"/>
              <w:rPr>
                <w:rFonts w:ascii="Times New Roman" w:hAnsi="Times New Roman" w:cs="Times New Roman"/>
                <w:sz w:val="24"/>
                <w:szCs w:val="24"/>
              </w:rPr>
            </w:pPr>
          </w:p>
          <w:p w14:paraId="2FD2A2A8" w14:textId="3E7D4F9C" w:rsidR="00982FCE" w:rsidRDefault="00982FCE" w:rsidP="00C0335C">
            <w:pPr>
              <w:spacing w:after="0" w:line="240" w:lineRule="auto"/>
              <w:jc w:val="both"/>
              <w:rPr>
                <w:rFonts w:ascii="Times New Roman" w:hAnsi="Times New Roman" w:cs="Times New Roman"/>
                <w:sz w:val="24"/>
                <w:szCs w:val="24"/>
              </w:rPr>
            </w:pPr>
            <w:r w:rsidRPr="00982FCE">
              <w:rPr>
                <w:rFonts w:ascii="Times New Roman" w:hAnsi="Times New Roman" w:cs="Times New Roman"/>
                <w:sz w:val="24"/>
                <w:szCs w:val="24"/>
              </w:rPr>
              <w:t xml:space="preserve">Savukārt termina "aktīvais klients" definīcijā lietotais papildu nosacījums "maksājumi, kuri nav </w:t>
            </w:r>
            <w:r w:rsidR="001E6FFD">
              <w:rPr>
                <w:rFonts w:ascii="Times New Roman" w:hAnsi="Times New Roman" w:cs="Times New Roman"/>
                <w:sz w:val="24"/>
                <w:szCs w:val="24"/>
              </w:rPr>
              <w:t>kredītiestādes</w:t>
            </w:r>
            <w:r w:rsidRPr="00982FCE">
              <w:rPr>
                <w:rFonts w:ascii="Times New Roman" w:hAnsi="Times New Roman" w:cs="Times New Roman"/>
                <w:sz w:val="24"/>
                <w:szCs w:val="24"/>
              </w:rPr>
              <w:t xml:space="preserve"> piemērota pakalpojuma maksa par maksājuma pakalpojumu vai ar maksājumu kontu saistītu pakalpojumu" ļauj aktīvā klienta noteikšanai </w:t>
            </w:r>
            <w:r w:rsidR="0001648A" w:rsidRPr="00982FCE">
              <w:rPr>
                <w:rFonts w:ascii="Times New Roman" w:hAnsi="Times New Roman" w:cs="Times New Roman"/>
                <w:sz w:val="24"/>
                <w:szCs w:val="24"/>
              </w:rPr>
              <w:t xml:space="preserve">pamatoti </w:t>
            </w:r>
            <w:r w:rsidRPr="00982FCE">
              <w:rPr>
                <w:rFonts w:ascii="Times New Roman" w:hAnsi="Times New Roman" w:cs="Times New Roman"/>
                <w:sz w:val="24"/>
                <w:szCs w:val="24"/>
              </w:rPr>
              <w:t>neņemt vērā no maksājumu kont</w:t>
            </w:r>
            <w:r w:rsidR="00DD2A6D">
              <w:rPr>
                <w:rFonts w:ascii="Times New Roman" w:hAnsi="Times New Roman" w:cs="Times New Roman"/>
                <w:sz w:val="24"/>
                <w:szCs w:val="24"/>
              </w:rPr>
              <w:t>iem</w:t>
            </w:r>
            <w:r w:rsidRPr="00982FCE">
              <w:rPr>
                <w:rFonts w:ascii="Times New Roman" w:hAnsi="Times New Roman" w:cs="Times New Roman"/>
                <w:sz w:val="24"/>
                <w:szCs w:val="24"/>
              </w:rPr>
              <w:t xml:space="preserve"> veiktos pakalpojuma maksas (termins lietots Maksājumu pakalpojumu un elektroniskās naudas likuma 1. panta 32.</w:t>
            </w:r>
            <w:r w:rsidR="0001648A">
              <w:rPr>
                <w:rFonts w:ascii="Times New Roman" w:hAnsi="Times New Roman" w:cs="Times New Roman"/>
                <w:sz w:val="24"/>
                <w:szCs w:val="24"/>
              </w:rPr>
              <w:t> </w:t>
            </w:r>
            <w:r w:rsidRPr="00982FCE">
              <w:rPr>
                <w:rFonts w:ascii="Times New Roman" w:hAnsi="Times New Roman" w:cs="Times New Roman"/>
                <w:sz w:val="24"/>
                <w:szCs w:val="24"/>
              </w:rPr>
              <w:t>punkta izpratnē) maksājumus, jo tie paši par sevi neliecina par klienta aktivitāti</w:t>
            </w:r>
            <w:r w:rsidRPr="00CB08E4">
              <w:rPr>
                <w:rFonts w:ascii="Times New Roman" w:hAnsi="Times New Roman" w:cs="Times New Roman"/>
                <w:sz w:val="24"/>
                <w:szCs w:val="24"/>
              </w:rPr>
              <w:t>. Pakalpojuma maksa par maksājuma pakalpojumu vai ar maksājumu kontu saistītu pakalpojumu praktiski vienmēr tiek piemērota reizē ar klienta veikto (ierosināto) maksājumu (piemēram, komisijas maksa par maksājuma nodrošināšanu, skaidrās naudas iemaksu, skaidrās naudas iz</w:t>
            </w:r>
            <w:r w:rsidR="000A2CD1">
              <w:rPr>
                <w:rFonts w:ascii="Times New Roman" w:hAnsi="Times New Roman" w:cs="Times New Roman"/>
                <w:sz w:val="24"/>
                <w:szCs w:val="24"/>
              </w:rPr>
              <w:t>m</w:t>
            </w:r>
            <w:r w:rsidRPr="00CB08E4">
              <w:rPr>
                <w:rFonts w:ascii="Times New Roman" w:hAnsi="Times New Roman" w:cs="Times New Roman"/>
                <w:sz w:val="24"/>
                <w:szCs w:val="24"/>
              </w:rPr>
              <w:t xml:space="preserve">aksu vai regulārā rēķina </w:t>
            </w:r>
            <w:r w:rsidR="007A6878">
              <w:rPr>
                <w:rFonts w:ascii="Times New Roman" w:hAnsi="Times New Roman" w:cs="Times New Roman"/>
                <w:sz w:val="24"/>
                <w:szCs w:val="24"/>
              </w:rPr>
              <w:t>sa</w:t>
            </w:r>
            <w:r w:rsidRPr="00CB08E4">
              <w:rPr>
                <w:rFonts w:ascii="Times New Roman" w:hAnsi="Times New Roman" w:cs="Times New Roman"/>
                <w:sz w:val="24"/>
                <w:szCs w:val="24"/>
              </w:rPr>
              <w:t>maksu) vai tiek piemērota neatkarīgi no tā, vai un cik bieži klients faktiski izmanto pakalpojumus (piemēram, komplekta mēneša maksa, maksa par maksājumu konta uzturēšanu vai neaktīva konta administrēšanas maksa).</w:t>
            </w:r>
          </w:p>
          <w:p w14:paraId="2A6ADE91" w14:textId="77777777" w:rsidR="00CB08E4" w:rsidRPr="00CB08E4" w:rsidRDefault="00CB08E4" w:rsidP="00C0335C">
            <w:pPr>
              <w:spacing w:after="0" w:line="240" w:lineRule="auto"/>
              <w:jc w:val="both"/>
              <w:rPr>
                <w:rFonts w:ascii="Times New Roman" w:hAnsi="Times New Roman" w:cs="Times New Roman"/>
                <w:sz w:val="24"/>
                <w:szCs w:val="24"/>
              </w:rPr>
            </w:pPr>
          </w:p>
          <w:p w14:paraId="32D37A51" w14:textId="6DA9AB25" w:rsidR="00C0335C" w:rsidRDefault="008661CC" w:rsidP="00C033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Tādējādi </w:t>
            </w:r>
            <w:r w:rsidRPr="00F711AF">
              <w:rPr>
                <w:rFonts w:ascii="Times New Roman" w:hAnsi="Times New Roman" w:cs="Times New Roman"/>
                <w:sz w:val="24"/>
                <w:szCs w:val="24"/>
              </w:rPr>
              <w:t xml:space="preserve">aktīvā klienta noteikšanā </w:t>
            </w:r>
            <w:r w:rsidR="007A6878" w:rsidRPr="00F711AF">
              <w:rPr>
                <w:rFonts w:ascii="Times New Roman" w:hAnsi="Times New Roman" w:cs="Times New Roman"/>
                <w:sz w:val="24"/>
                <w:szCs w:val="24"/>
              </w:rPr>
              <w:t xml:space="preserve">ņemams </w:t>
            </w:r>
            <w:r w:rsidR="00982FCE" w:rsidRPr="00F711AF">
              <w:rPr>
                <w:rFonts w:ascii="Times New Roman" w:hAnsi="Times New Roman" w:cs="Times New Roman"/>
                <w:sz w:val="24"/>
                <w:szCs w:val="24"/>
              </w:rPr>
              <w:t xml:space="preserve">vērā jebkurš </w:t>
            </w:r>
            <w:r w:rsidR="00DD2A6D" w:rsidRPr="00F711AF">
              <w:rPr>
                <w:rFonts w:ascii="Times New Roman" w:hAnsi="Times New Roman" w:cs="Times New Roman"/>
                <w:sz w:val="24"/>
                <w:szCs w:val="24"/>
              </w:rPr>
              <w:t xml:space="preserve">klienta </w:t>
            </w:r>
            <w:r w:rsidR="00982FCE" w:rsidRPr="00F711AF">
              <w:rPr>
                <w:rFonts w:ascii="Times New Roman" w:hAnsi="Times New Roman" w:cs="Times New Roman"/>
                <w:sz w:val="24"/>
                <w:szCs w:val="24"/>
                <w:shd w:val="clear" w:color="auto" w:fill="FFFFFF" w:themeFill="background1"/>
              </w:rPr>
              <w:t>maksājumu kont</w:t>
            </w:r>
            <w:r w:rsidR="00DD2A6D" w:rsidRPr="00F711AF">
              <w:rPr>
                <w:rFonts w:ascii="Times New Roman" w:hAnsi="Times New Roman" w:cs="Times New Roman"/>
                <w:sz w:val="24"/>
                <w:szCs w:val="24"/>
                <w:shd w:val="clear" w:color="auto" w:fill="FFFFFF" w:themeFill="background1"/>
              </w:rPr>
              <w:t>os</w:t>
            </w:r>
            <w:r w:rsidR="00982FCE" w:rsidRPr="00F711AF">
              <w:rPr>
                <w:rFonts w:ascii="Times New Roman" w:hAnsi="Times New Roman" w:cs="Times New Roman"/>
                <w:sz w:val="24"/>
                <w:szCs w:val="24"/>
                <w:shd w:val="clear" w:color="auto" w:fill="FFFFFF" w:themeFill="background1"/>
              </w:rPr>
              <w:t xml:space="preserve"> veikts </w:t>
            </w:r>
            <w:r w:rsidRPr="00F711AF">
              <w:rPr>
                <w:rFonts w:ascii="Times New Roman" w:hAnsi="Times New Roman" w:cs="Times New Roman"/>
                <w:sz w:val="24"/>
                <w:szCs w:val="24"/>
                <w:shd w:val="clear" w:color="auto" w:fill="FFFFFF" w:themeFill="background1"/>
              </w:rPr>
              <w:t>maksājum</w:t>
            </w:r>
            <w:r w:rsidR="00982FCE" w:rsidRPr="00F711AF">
              <w:rPr>
                <w:rFonts w:ascii="Times New Roman" w:hAnsi="Times New Roman" w:cs="Times New Roman"/>
                <w:sz w:val="24"/>
                <w:szCs w:val="24"/>
                <w:shd w:val="clear" w:color="auto" w:fill="FFFFFF" w:themeFill="background1"/>
              </w:rPr>
              <w:t xml:space="preserve">s </w:t>
            </w:r>
            <w:r w:rsidR="007A6878">
              <w:rPr>
                <w:rFonts w:ascii="Times New Roman" w:hAnsi="Times New Roman" w:cs="Times New Roman"/>
                <w:sz w:val="24"/>
                <w:szCs w:val="24"/>
                <w:shd w:val="clear" w:color="auto" w:fill="FFFFFF" w:themeFill="background1"/>
              </w:rPr>
              <w:t>(</w:t>
            </w:r>
            <w:r w:rsidR="007A6878">
              <w:rPr>
                <w:rFonts w:ascii="Times New Roman" w:hAnsi="Times New Roman" w:cs="Times New Roman"/>
                <w:sz w:val="24"/>
                <w:szCs w:val="24"/>
              </w:rPr>
              <w:t xml:space="preserve">izņemot </w:t>
            </w:r>
            <w:r w:rsidR="007A6878" w:rsidRPr="00982FCE">
              <w:rPr>
                <w:rFonts w:ascii="Times New Roman" w:hAnsi="Times New Roman" w:cs="Times New Roman"/>
                <w:sz w:val="24"/>
                <w:szCs w:val="24"/>
              </w:rPr>
              <w:t>pakalpojuma maks</w:t>
            </w:r>
            <w:r w:rsidR="007A6878">
              <w:rPr>
                <w:rFonts w:ascii="Times New Roman" w:hAnsi="Times New Roman" w:cs="Times New Roman"/>
                <w:sz w:val="24"/>
                <w:szCs w:val="24"/>
              </w:rPr>
              <w:t>as maksājumus</w:t>
            </w:r>
            <w:r w:rsidR="007A6878" w:rsidRPr="00982FCE">
              <w:rPr>
                <w:rFonts w:ascii="Times New Roman" w:hAnsi="Times New Roman" w:cs="Times New Roman"/>
                <w:sz w:val="24"/>
                <w:szCs w:val="24"/>
              </w:rPr>
              <w:t xml:space="preserve"> par maksājuma pakalpojumu vai ar maksājumu kontu saistītu pakalpojumu</w:t>
            </w:r>
            <w:r w:rsidR="007A6878">
              <w:rPr>
                <w:rFonts w:ascii="Times New Roman" w:hAnsi="Times New Roman" w:cs="Times New Roman"/>
                <w:sz w:val="24"/>
                <w:szCs w:val="24"/>
              </w:rPr>
              <w:t>)</w:t>
            </w:r>
            <w:r w:rsidR="007A6878" w:rsidRPr="00F711AF">
              <w:rPr>
                <w:rFonts w:ascii="Times New Roman" w:hAnsi="Times New Roman" w:cs="Times New Roman"/>
                <w:sz w:val="24"/>
                <w:szCs w:val="24"/>
                <w:shd w:val="clear" w:color="auto" w:fill="FFFFFF" w:themeFill="background1"/>
              </w:rPr>
              <w:t xml:space="preserve"> </w:t>
            </w:r>
            <w:r w:rsidR="00982FCE" w:rsidRPr="00F711AF">
              <w:rPr>
                <w:rFonts w:ascii="Times New Roman" w:hAnsi="Times New Roman" w:cs="Times New Roman"/>
                <w:sz w:val="24"/>
                <w:szCs w:val="24"/>
                <w:shd w:val="clear" w:color="auto" w:fill="FFFFFF" w:themeFill="background1"/>
              </w:rPr>
              <w:t>neatkarīgi no tā veida</w:t>
            </w:r>
            <w:r w:rsidR="001124E2">
              <w:rPr>
                <w:rFonts w:ascii="Times New Roman" w:hAnsi="Times New Roman" w:cs="Times New Roman"/>
                <w:sz w:val="24"/>
                <w:szCs w:val="24"/>
                <w:shd w:val="clear" w:color="auto" w:fill="FFFFFF" w:themeFill="background1"/>
              </w:rPr>
              <w:t>,</w:t>
            </w:r>
            <w:r w:rsidR="00982FCE" w:rsidRPr="00F711AF">
              <w:rPr>
                <w:rFonts w:ascii="Times New Roman" w:hAnsi="Times New Roman" w:cs="Times New Roman"/>
                <w:sz w:val="24"/>
                <w:szCs w:val="24"/>
                <w:shd w:val="clear" w:color="auto" w:fill="FFFFFF" w:themeFill="background1"/>
              </w:rPr>
              <w:t xml:space="preserve"> </w:t>
            </w:r>
            <w:r w:rsidR="00F711AF" w:rsidRPr="00F711AF">
              <w:rPr>
                <w:rFonts w:ascii="Times New Roman" w:hAnsi="Times New Roman" w:cs="Times New Roman"/>
                <w:sz w:val="24"/>
                <w:szCs w:val="24"/>
                <w:shd w:val="clear" w:color="auto" w:fill="FFFFFF" w:themeFill="background1"/>
              </w:rPr>
              <w:t xml:space="preserve">izpildes </w:t>
            </w:r>
            <w:r w:rsidR="00982FCE" w:rsidRPr="00F711AF">
              <w:rPr>
                <w:rFonts w:ascii="Times New Roman" w:hAnsi="Times New Roman" w:cs="Times New Roman"/>
                <w:sz w:val="24"/>
                <w:szCs w:val="24"/>
                <w:shd w:val="clear" w:color="auto" w:fill="FFFFFF" w:themeFill="background1"/>
              </w:rPr>
              <w:t>formas</w:t>
            </w:r>
            <w:r w:rsidR="001124E2">
              <w:rPr>
                <w:rFonts w:ascii="Times New Roman" w:hAnsi="Times New Roman" w:cs="Times New Roman"/>
                <w:sz w:val="24"/>
                <w:szCs w:val="24"/>
                <w:shd w:val="clear" w:color="auto" w:fill="FFFFFF" w:themeFill="background1"/>
              </w:rPr>
              <w:t xml:space="preserve"> un maksājuma saņēmēja</w:t>
            </w:r>
            <w:r w:rsidR="00982FCE" w:rsidRPr="00F711AF">
              <w:rPr>
                <w:rFonts w:ascii="Times New Roman" w:hAnsi="Times New Roman" w:cs="Times New Roman"/>
                <w:sz w:val="24"/>
                <w:szCs w:val="24"/>
                <w:shd w:val="clear" w:color="auto" w:fill="FFFFFF" w:themeFill="background1"/>
              </w:rPr>
              <w:t>, t</w:t>
            </w:r>
            <w:r w:rsidR="00982FCE" w:rsidRPr="00F711AF">
              <w:rPr>
                <w:rFonts w:ascii="Times New Roman" w:hAnsi="Times New Roman" w:cs="Times New Roman"/>
                <w:sz w:val="24"/>
                <w:szCs w:val="24"/>
              </w:rPr>
              <w:t>.</w:t>
            </w:r>
            <w:r w:rsidR="007A6878">
              <w:rPr>
                <w:rFonts w:ascii="Times New Roman" w:hAnsi="Times New Roman" w:cs="Times New Roman"/>
                <w:sz w:val="24"/>
                <w:szCs w:val="24"/>
              </w:rPr>
              <w:t> </w:t>
            </w:r>
            <w:r w:rsidR="00982FCE" w:rsidRPr="00F711AF">
              <w:rPr>
                <w:rFonts w:ascii="Times New Roman" w:hAnsi="Times New Roman" w:cs="Times New Roman"/>
                <w:sz w:val="24"/>
                <w:szCs w:val="24"/>
              </w:rPr>
              <w:t>sk.:</w:t>
            </w:r>
          </w:p>
          <w:p w14:paraId="080B6779" w14:textId="5F99FEE1" w:rsidR="00982FCE" w:rsidRPr="001124E2" w:rsidRDefault="00982FCE" w:rsidP="001124E2">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ar maksājumu karti veikts maksājums</w:t>
            </w:r>
            <w:r w:rsidR="0034486C">
              <w:rPr>
                <w:rFonts w:ascii="Times New Roman" w:hAnsi="Times New Roman" w:cs="Times New Roman"/>
                <w:sz w:val="24"/>
                <w:szCs w:val="24"/>
              </w:rPr>
              <w:t xml:space="preserve"> </w:t>
            </w:r>
            <w:r w:rsidR="001124E2">
              <w:rPr>
                <w:rFonts w:ascii="Times New Roman" w:hAnsi="Times New Roman" w:cs="Times New Roman"/>
                <w:sz w:val="24"/>
                <w:szCs w:val="24"/>
              </w:rPr>
              <w:t>neatkarīgi no tā</w:t>
            </w:r>
            <w:r w:rsidR="007A6878">
              <w:rPr>
                <w:rFonts w:ascii="Times New Roman" w:hAnsi="Times New Roman" w:cs="Times New Roman"/>
                <w:sz w:val="24"/>
                <w:szCs w:val="24"/>
              </w:rPr>
              <w:t>,</w:t>
            </w:r>
            <w:r w:rsidR="001124E2">
              <w:rPr>
                <w:rFonts w:ascii="Times New Roman" w:hAnsi="Times New Roman" w:cs="Times New Roman"/>
                <w:sz w:val="24"/>
                <w:szCs w:val="24"/>
              </w:rPr>
              <w:t xml:space="preserve"> vai tas uzsākts klātienē </w:t>
            </w:r>
            <w:r w:rsidR="0034486C" w:rsidRPr="001124E2">
              <w:rPr>
                <w:rFonts w:ascii="Times New Roman" w:hAnsi="Times New Roman" w:cs="Times New Roman"/>
                <w:sz w:val="24"/>
                <w:szCs w:val="24"/>
              </w:rPr>
              <w:t>(</w:t>
            </w:r>
            <w:r w:rsidR="001124E2" w:rsidRPr="001124E2">
              <w:rPr>
                <w:rFonts w:ascii="Times New Roman" w:hAnsi="Times New Roman" w:cs="Times New Roman"/>
                <w:sz w:val="24"/>
                <w:szCs w:val="24"/>
              </w:rPr>
              <w:t>piem</w:t>
            </w:r>
            <w:r w:rsidR="007A6878">
              <w:rPr>
                <w:rFonts w:ascii="Times New Roman" w:hAnsi="Times New Roman" w:cs="Times New Roman"/>
                <w:sz w:val="24"/>
                <w:szCs w:val="24"/>
              </w:rPr>
              <w:t>ēram</w:t>
            </w:r>
            <w:r w:rsidR="001124E2" w:rsidRPr="001124E2">
              <w:rPr>
                <w:rFonts w:ascii="Times New Roman" w:hAnsi="Times New Roman" w:cs="Times New Roman"/>
                <w:sz w:val="24"/>
                <w:szCs w:val="24"/>
              </w:rPr>
              <w:t>,</w:t>
            </w:r>
            <w:r w:rsidR="0034486C" w:rsidRPr="001124E2">
              <w:rPr>
                <w:rFonts w:ascii="Times New Roman" w:hAnsi="Times New Roman" w:cs="Times New Roman"/>
                <w:sz w:val="24"/>
                <w:szCs w:val="24"/>
              </w:rPr>
              <w:t xml:space="preserve"> </w:t>
            </w:r>
            <w:r w:rsidR="001124E2" w:rsidRPr="001124E2">
              <w:rPr>
                <w:rFonts w:ascii="Times New Roman" w:hAnsi="Times New Roman" w:cs="Times New Roman"/>
                <w:sz w:val="24"/>
                <w:szCs w:val="24"/>
              </w:rPr>
              <w:t>tirdzniecības vietas (POS) terminālī) vai</w:t>
            </w:r>
            <w:r w:rsidR="0034486C" w:rsidRPr="001124E2">
              <w:rPr>
                <w:rFonts w:ascii="Times New Roman" w:hAnsi="Times New Roman" w:cs="Times New Roman"/>
                <w:sz w:val="24"/>
                <w:szCs w:val="24"/>
              </w:rPr>
              <w:t xml:space="preserve"> attālināti </w:t>
            </w:r>
            <w:r w:rsidR="001124E2" w:rsidRPr="001124E2">
              <w:rPr>
                <w:rFonts w:ascii="Times New Roman" w:hAnsi="Times New Roman" w:cs="Times New Roman"/>
                <w:sz w:val="24"/>
                <w:szCs w:val="24"/>
              </w:rPr>
              <w:t>(</w:t>
            </w:r>
            <w:r w:rsidR="001124E2">
              <w:rPr>
                <w:rFonts w:ascii="Times New Roman" w:hAnsi="Times New Roman" w:cs="Times New Roman"/>
                <w:sz w:val="24"/>
                <w:szCs w:val="24"/>
              </w:rPr>
              <w:t>piem</w:t>
            </w:r>
            <w:r w:rsidR="007A6878">
              <w:rPr>
                <w:rFonts w:ascii="Times New Roman" w:hAnsi="Times New Roman" w:cs="Times New Roman"/>
                <w:sz w:val="24"/>
                <w:szCs w:val="24"/>
              </w:rPr>
              <w:t>ēram</w:t>
            </w:r>
            <w:r w:rsidR="001124E2">
              <w:rPr>
                <w:rFonts w:ascii="Times New Roman" w:hAnsi="Times New Roman" w:cs="Times New Roman"/>
                <w:sz w:val="24"/>
                <w:szCs w:val="24"/>
              </w:rPr>
              <w:t xml:space="preserve">, </w:t>
            </w:r>
            <w:r w:rsidR="001124E2" w:rsidRPr="001124E2">
              <w:rPr>
                <w:rFonts w:ascii="Times New Roman" w:hAnsi="Times New Roman" w:cs="Times New Roman"/>
                <w:sz w:val="24"/>
                <w:szCs w:val="24"/>
              </w:rPr>
              <w:t>internetā pieejamās maksājumu karšu pieņemšanas vietās</w:t>
            </w:r>
            <w:r w:rsidR="0034486C" w:rsidRPr="001124E2">
              <w:rPr>
                <w:rFonts w:ascii="Times New Roman" w:hAnsi="Times New Roman" w:cs="Times New Roman"/>
                <w:sz w:val="24"/>
                <w:szCs w:val="24"/>
              </w:rPr>
              <w:t>)</w:t>
            </w:r>
            <w:r w:rsidRPr="001124E2">
              <w:rPr>
                <w:rFonts w:ascii="Times New Roman" w:hAnsi="Times New Roman" w:cs="Times New Roman"/>
                <w:sz w:val="24"/>
                <w:szCs w:val="24"/>
              </w:rPr>
              <w:t>;</w:t>
            </w:r>
          </w:p>
          <w:p w14:paraId="2B466238" w14:textId="4B04E8F6" w:rsidR="00982FCE" w:rsidRDefault="003841D9" w:rsidP="001124E2">
            <w:pPr>
              <w:pStyle w:val="ListParagraph"/>
              <w:numPr>
                <w:ilvl w:val="0"/>
                <w:numId w:val="12"/>
              </w:numPr>
              <w:spacing w:after="0" w:line="240" w:lineRule="auto"/>
              <w:jc w:val="both"/>
              <w:rPr>
                <w:rFonts w:ascii="Times New Roman" w:hAnsi="Times New Roman" w:cs="Times New Roman"/>
                <w:sz w:val="24"/>
                <w:szCs w:val="24"/>
              </w:rPr>
            </w:pPr>
            <w:r w:rsidRPr="003841D9">
              <w:rPr>
                <w:rFonts w:ascii="Times New Roman" w:hAnsi="Times New Roman" w:cs="Times New Roman"/>
                <w:sz w:val="24"/>
                <w:szCs w:val="24"/>
              </w:rPr>
              <w:t>skaidr</w:t>
            </w:r>
            <w:r>
              <w:rPr>
                <w:rFonts w:ascii="Times New Roman" w:hAnsi="Times New Roman" w:cs="Times New Roman"/>
                <w:sz w:val="24"/>
                <w:szCs w:val="24"/>
              </w:rPr>
              <w:t>ās</w:t>
            </w:r>
            <w:r w:rsidRPr="003841D9">
              <w:rPr>
                <w:rFonts w:ascii="Times New Roman" w:hAnsi="Times New Roman" w:cs="Times New Roman"/>
                <w:sz w:val="24"/>
                <w:szCs w:val="24"/>
              </w:rPr>
              <w:t xml:space="preserve"> naud</w:t>
            </w:r>
            <w:r>
              <w:rPr>
                <w:rFonts w:ascii="Times New Roman" w:hAnsi="Times New Roman" w:cs="Times New Roman"/>
                <w:sz w:val="24"/>
                <w:szCs w:val="24"/>
              </w:rPr>
              <w:t>as izņemšana</w:t>
            </w:r>
            <w:r w:rsidRPr="003841D9">
              <w:rPr>
                <w:rFonts w:ascii="Times New Roman" w:hAnsi="Times New Roman" w:cs="Times New Roman"/>
                <w:sz w:val="24"/>
                <w:szCs w:val="24"/>
              </w:rPr>
              <w:t xml:space="preserve"> no maksājumu konta</w:t>
            </w:r>
            <w:r>
              <w:rPr>
                <w:rFonts w:ascii="Times New Roman" w:hAnsi="Times New Roman" w:cs="Times New Roman"/>
                <w:sz w:val="24"/>
                <w:szCs w:val="24"/>
              </w:rPr>
              <w:t xml:space="preserve"> neatkarīgi no tā</w:t>
            </w:r>
            <w:r w:rsidR="007A6878">
              <w:rPr>
                <w:rFonts w:ascii="Times New Roman" w:hAnsi="Times New Roman" w:cs="Times New Roman"/>
                <w:sz w:val="24"/>
                <w:szCs w:val="24"/>
              </w:rPr>
              <w:t>,</w:t>
            </w:r>
            <w:r>
              <w:rPr>
                <w:rFonts w:ascii="Times New Roman" w:hAnsi="Times New Roman" w:cs="Times New Roman"/>
                <w:sz w:val="24"/>
                <w:szCs w:val="24"/>
              </w:rPr>
              <w:t xml:space="preserve"> vai tā veikta </w:t>
            </w:r>
            <w:r w:rsidR="0034486C">
              <w:rPr>
                <w:rFonts w:ascii="Times New Roman" w:hAnsi="Times New Roman" w:cs="Times New Roman"/>
                <w:sz w:val="24"/>
                <w:szCs w:val="24"/>
              </w:rPr>
              <w:t xml:space="preserve">Kredītiestādes klientu apkalpošanas vietas kasē, </w:t>
            </w:r>
            <w:r>
              <w:rPr>
                <w:rFonts w:ascii="Times New Roman" w:hAnsi="Times New Roman" w:cs="Times New Roman"/>
                <w:sz w:val="24"/>
                <w:szCs w:val="24"/>
              </w:rPr>
              <w:t xml:space="preserve">bankomātā vai pie tirgotāja, </w:t>
            </w:r>
            <w:r w:rsidR="0034486C">
              <w:rPr>
                <w:rFonts w:ascii="Times New Roman" w:hAnsi="Times New Roman" w:cs="Times New Roman"/>
                <w:sz w:val="24"/>
                <w:szCs w:val="24"/>
              </w:rPr>
              <w:t xml:space="preserve">saņemot </w:t>
            </w:r>
            <w:r w:rsidRPr="003841D9">
              <w:rPr>
                <w:rFonts w:ascii="Times New Roman" w:hAnsi="Times New Roman" w:cs="Times New Roman"/>
                <w:sz w:val="24"/>
                <w:szCs w:val="24"/>
              </w:rPr>
              <w:t>s</w:t>
            </w:r>
            <w:r>
              <w:rPr>
                <w:rFonts w:ascii="Times New Roman" w:hAnsi="Times New Roman" w:cs="Times New Roman"/>
                <w:sz w:val="24"/>
                <w:szCs w:val="24"/>
              </w:rPr>
              <w:t>kaidrās naudas izmaks</w:t>
            </w:r>
            <w:r w:rsidR="0034486C">
              <w:rPr>
                <w:rFonts w:ascii="Times New Roman" w:hAnsi="Times New Roman" w:cs="Times New Roman"/>
                <w:sz w:val="24"/>
                <w:szCs w:val="24"/>
              </w:rPr>
              <w:t>u</w:t>
            </w:r>
            <w:r>
              <w:rPr>
                <w:rFonts w:ascii="Times New Roman" w:hAnsi="Times New Roman" w:cs="Times New Roman"/>
                <w:sz w:val="24"/>
                <w:szCs w:val="24"/>
              </w:rPr>
              <w:t xml:space="preserve"> vienlaikus</w:t>
            </w:r>
            <w:r w:rsidRPr="003841D9">
              <w:rPr>
                <w:rFonts w:ascii="Times New Roman" w:hAnsi="Times New Roman" w:cs="Times New Roman"/>
                <w:sz w:val="24"/>
                <w:szCs w:val="24"/>
              </w:rPr>
              <w:t xml:space="preserve"> ar preču vai pakalpojumu p</w:t>
            </w:r>
            <w:r w:rsidR="0034486C">
              <w:rPr>
                <w:rFonts w:ascii="Times New Roman" w:hAnsi="Times New Roman" w:cs="Times New Roman"/>
                <w:sz w:val="24"/>
                <w:szCs w:val="24"/>
              </w:rPr>
              <w:t>irkumu</w:t>
            </w:r>
            <w:r>
              <w:rPr>
                <w:rFonts w:ascii="Times New Roman" w:hAnsi="Times New Roman" w:cs="Times New Roman"/>
                <w:sz w:val="24"/>
                <w:szCs w:val="24"/>
              </w:rPr>
              <w:t>;</w:t>
            </w:r>
          </w:p>
          <w:p w14:paraId="59299901" w14:textId="02CA9ADB" w:rsidR="00982FCE" w:rsidRPr="001124E2" w:rsidRDefault="001124E2" w:rsidP="00557CCE">
            <w:pPr>
              <w:pStyle w:val="ListParagraph"/>
              <w:numPr>
                <w:ilvl w:val="0"/>
                <w:numId w:val="12"/>
              </w:numPr>
              <w:spacing w:after="0" w:line="240" w:lineRule="auto"/>
              <w:jc w:val="both"/>
              <w:rPr>
                <w:rFonts w:ascii="Times New Roman" w:hAnsi="Times New Roman" w:cs="Times New Roman"/>
                <w:sz w:val="24"/>
                <w:szCs w:val="24"/>
              </w:rPr>
            </w:pPr>
            <w:r w:rsidRPr="001124E2">
              <w:rPr>
                <w:rFonts w:ascii="Times New Roman" w:hAnsi="Times New Roman" w:cs="Times New Roman"/>
                <w:sz w:val="24"/>
                <w:szCs w:val="24"/>
              </w:rPr>
              <w:t>kredīta pārvedums, t.</w:t>
            </w:r>
            <w:r w:rsidR="007A6878">
              <w:rPr>
                <w:rFonts w:ascii="Times New Roman" w:hAnsi="Times New Roman" w:cs="Times New Roman"/>
                <w:sz w:val="24"/>
                <w:szCs w:val="24"/>
              </w:rPr>
              <w:t> </w:t>
            </w:r>
            <w:r w:rsidRPr="001124E2">
              <w:rPr>
                <w:rFonts w:ascii="Times New Roman" w:hAnsi="Times New Roman" w:cs="Times New Roman"/>
                <w:sz w:val="24"/>
                <w:szCs w:val="24"/>
              </w:rPr>
              <w:t xml:space="preserve">sk. </w:t>
            </w:r>
            <w:r w:rsidR="00DD2A6D" w:rsidRPr="001124E2">
              <w:rPr>
                <w:rFonts w:ascii="Times New Roman" w:hAnsi="Times New Roman" w:cs="Times New Roman"/>
                <w:sz w:val="24"/>
                <w:szCs w:val="24"/>
              </w:rPr>
              <w:t xml:space="preserve">uz </w:t>
            </w:r>
            <w:r w:rsidR="00982FCE" w:rsidRPr="001124E2">
              <w:rPr>
                <w:rFonts w:ascii="Times New Roman" w:hAnsi="Times New Roman" w:cs="Times New Roman"/>
                <w:sz w:val="24"/>
                <w:szCs w:val="24"/>
              </w:rPr>
              <w:t>regulār</w:t>
            </w:r>
            <w:r w:rsidR="00DD2A6D" w:rsidRPr="001124E2">
              <w:rPr>
                <w:rFonts w:ascii="Times New Roman" w:hAnsi="Times New Roman" w:cs="Times New Roman"/>
                <w:sz w:val="24"/>
                <w:szCs w:val="24"/>
              </w:rPr>
              <w:t>ā</w:t>
            </w:r>
            <w:r w:rsidR="00982FCE" w:rsidRPr="001124E2">
              <w:rPr>
                <w:rFonts w:ascii="Times New Roman" w:hAnsi="Times New Roman" w:cs="Times New Roman"/>
                <w:sz w:val="24"/>
                <w:szCs w:val="24"/>
              </w:rPr>
              <w:t xml:space="preserve"> maksājum</w:t>
            </w:r>
            <w:r w:rsidR="00DD2A6D" w:rsidRPr="001124E2">
              <w:rPr>
                <w:rFonts w:ascii="Times New Roman" w:hAnsi="Times New Roman" w:cs="Times New Roman"/>
                <w:sz w:val="24"/>
                <w:szCs w:val="24"/>
              </w:rPr>
              <w:t>a rīkojuma pamata veikts kredīta pārvedums</w:t>
            </w:r>
            <w:r w:rsidR="00982FCE" w:rsidRPr="001124E2">
              <w:rPr>
                <w:rFonts w:ascii="Times New Roman" w:hAnsi="Times New Roman" w:cs="Times New Roman"/>
                <w:sz w:val="24"/>
                <w:szCs w:val="24"/>
              </w:rPr>
              <w:t>;</w:t>
            </w:r>
          </w:p>
          <w:p w14:paraId="5314C537" w14:textId="206C618A" w:rsidR="001124E2" w:rsidRDefault="001124E2" w:rsidP="001124E2">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tiešā debeta maksājums;</w:t>
            </w:r>
          </w:p>
          <w:p w14:paraId="06C3D014" w14:textId="6E8A1D3A" w:rsidR="00982FCE" w:rsidRPr="001124E2" w:rsidRDefault="0034486C" w:rsidP="001124E2">
            <w:pPr>
              <w:pStyle w:val="ListParagraph"/>
              <w:numPr>
                <w:ilvl w:val="0"/>
                <w:numId w:val="12"/>
              </w:numPr>
              <w:spacing w:after="0" w:line="240" w:lineRule="auto"/>
              <w:jc w:val="both"/>
              <w:rPr>
                <w:rFonts w:ascii="Times New Roman" w:hAnsi="Times New Roman" w:cs="Times New Roman"/>
                <w:sz w:val="24"/>
                <w:szCs w:val="24"/>
              </w:rPr>
            </w:pPr>
            <w:r w:rsidRPr="001124E2">
              <w:rPr>
                <w:rFonts w:ascii="Times New Roman" w:hAnsi="Times New Roman" w:cs="Times New Roman"/>
                <w:sz w:val="24"/>
                <w:szCs w:val="24"/>
              </w:rPr>
              <w:t>maksājums, kas ierosināts ar maksājuma ierosināšanas pakalpojumu;</w:t>
            </w:r>
          </w:p>
          <w:p w14:paraId="6D8A7022" w14:textId="527108E8" w:rsidR="00882381" w:rsidRPr="00982FCE" w:rsidRDefault="00882381" w:rsidP="001124E2">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882381">
              <w:rPr>
                <w:rFonts w:ascii="Times New Roman" w:hAnsi="Times New Roman" w:cs="Times New Roman"/>
                <w:sz w:val="24"/>
                <w:szCs w:val="24"/>
              </w:rPr>
              <w:t>ebeta grāmatojums, kur</w:t>
            </w:r>
            <w:r w:rsidR="001124E2">
              <w:rPr>
                <w:rFonts w:ascii="Times New Roman" w:hAnsi="Times New Roman" w:cs="Times New Roman"/>
                <w:sz w:val="24"/>
                <w:szCs w:val="24"/>
              </w:rPr>
              <w:t>a</w:t>
            </w:r>
            <w:r w:rsidRPr="00882381">
              <w:rPr>
                <w:rFonts w:ascii="Times New Roman" w:hAnsi="Times New Roman" w:cs="Times New Roman"/>
                <w:sz w:val="24"/>
                <w:szCs w:val="24"/>
              </w:rPr>
              <w:t xml:space="preserve"> rezultātā naudas līdzekļi tiek</w:t>
            </w:r>
            <w:r w:rsidR="00206295">
              <w:rPr>
                <w:rFonts w:ascii="Times New Roman" w:hAnsi="Times New Roman" w:cs="Times New Roman"/>
                <w:sz w:val="24"/>
                <w:szCs w:val="24"/>
              </w:rPr>
              <w:t xml:space="preserve"> bez maksājuma uzdevuma un ar vienkāršu grāmatojumu (debeta ierakstu)</w:t>
            </w:r>
            <w:r w:rsidRPr="00882381">
              <w:rPr>
                <w:rFonts w:ascii="Times New Roman" w:hAnsi="Times New Roman" w:cs="Times New Roman"/>
                <w:sz w:val="24"/>
                <w:szCs w:val="24"/>
              </w:rPr>
              <w:t xml:space="preserve"> norakstīti no klienta konta</w:t>
            </w:r>
            <w:r w:rsidR="00206295">
              <w:rPr>
                <w:rFonts w:ascii="Times New Roman" w:hAnsi="Times New Roman" w:cs="Times New Roman"/>
                <w:sz w:val="24"/>
                <w:szCs w:val="24"/>
              </w:rPr>
              <w:t xml:space="preserve"> </w:t>
            </w:r>
            <w:r w:rsidRPr="00882381">
              <w:rPr>
                <w:rFonts w:ascii="Times New Roman" w:hAnsi="Times New Roman" w:cs="Times New Roman"/>
                <w:sz w:val="24"/>
                <w:szCs w:val="24"/>
              </w:rPr>
              <w:t>(</w:t>
            </w:r>
            <w:r w:rsidR="00206295">
              <w:rPr>
                <w:rFonts w:ascii="Times New Roman" w:hAnsi="Times New Roman" w:cs="Times New Roman"/>
                <w:sz w:val="24"/>
                <w:szCs w:val="24"/>
              </w:rPr>
              <w:t xml:space="preserve">piemēram, debeta grāmatojumi par aizdevuma atmaksu un </w:t>
            </w:r>
            <w:r w:rsidRPr="00882381">
              <w:rPr>
                <w:rFonts w:ascii="Times New Roman" w:hAnsi="Times New Roman" w:cs="Times New Roman"/>
                <w:sz w:val="24"/>
                <w:szCs w:val="24"/>
              </w:rPr>
              <w:t xml:space="preserve">procentu </w:t>
            </w:r>
            <w:r w:rsidR="00206295">
              <w:rPr>
                <w:rFonts w:ascii="Times New Roman" w:hAnsi="Times New Roman" w:cs="Times New Roman"/>
                <w:sz w:val="24"/>
                <w:szCs w:val="24"/>
              </w:rPr>
              <w:t>maksājumu ieturēšanu</w:t>
            </w:r>
            <w:r w:rsidRPr="00882381">
              <w:rPr>
                <w:rFonts w:ascii="Times New Roman" w:hAnsi="Times New Roman" w:cs="Times New Roman"/>
                <w:sz w:val="24"/>
                <w:szCs w:val="24"/>
              </w:rPr>
              <w:t>).</w:t>
            </w:r>
          </w:p>
          <w:p w14:paraId="0532FA01" w14:textId="77777777" w:rsidR="002D3E9D" w:rsidRDefault="002D3E9D" w:rsidP="00863DA4">
            <w:pPr>
              <w:spacing w:after="0" w:line="240" w:lineRule="auto"/>
              <w:jc w:val="both"/>
              <w:rPr>
                <w:rFonts w:ascii="Times New Roman" w:eastAsia="Times New Roman" w:hAnsi="Times New Roman" w:cs="Times New Roman"/>
                <w:sz w:val="24"/>
                <w:szCs w:val="24"/>
                <w:lang w:eastAsia="lv-LV"/>
              </w:rPr>
            </w:pPr>
          </w:p>
          <w:p w14:paraId="793F3E86" w14:textId="605699D3" w:rsidR="001B20D3" w:rsidRPr="00F71BFD" w:rsidRDefault="003868B4" w:rsidP="00863DA4">
            <w:pPr>
              <w:spacing w:after="0" w:line="240" w:lineRule="auto"/>
              <w:jc w:val="both"/>
            </w:pPr>
            <w:r>
              <w:rPr>
                <w:rFonts w:ascii="Times New Roman" w:eastAsia="Times New Roman" w:hAnsi="Times New Roman" w:cs="Times New Roman"/>
                <w:sz w:val="24"/>
                <w:szCs w:val="24"/>
                <w:lang w:eastAsia="lv-LV"/>
              </w:rPr>
              <w:t>Projekt</w:t>
            </w:r>
            <w:r w:rsidR="001C44DF">
              <w:rPr>
                <w:rFonts w:ascii="Times New Roman" w:eastAsia="Times New Roman" w:hAnsi="Times New Roman" w:cs="Times New Roman"/>
                <w:sz w:val="24"/>
                <w:szCs w:val="24"/>
                <w:lang w:eastAsia="lv-LV"/>
              </w:rPr>
              <w:t>ā paredzētais</w:t>
            </w:r>
            <w:r>
              <w:rPr>
                <w:rFonts w:ascii="Times New Roman" w:eastAsia="Times New Roman" w:hAnsi="Times New Roman" w:cs="Times New Roman"/>
                <w:sz w:val="24"/>
                <w:szCs w:val="24"/>
                <w:lang w:eastAsia="lv-LV"/>
              </w:rPr>
              <w:t xml:space="preserve"> Noteikumu 33.</w:t>
            </w:r>
            <w:r w:rsidRPr="003868B4">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lang w:eastAsia="lv-LV"/>
              </w:rPr>
              <w:t xml:space="preserve"> punkts </w:t>
            </w:r>
            <w:r w:rsidR="00DD1112">
              <w:rPr>
                <w:rFonts w:ascii="Times New Roman" w:eastAsia="Times New Roman" w:hAnsi="Times New Roman" w:cs="Times New Roman"/>
                <w:sz w:val="24"/>
                <w:szCs w:val="24"/>
                <w:lang w:eastAsia="lv-LV"/>
              </w:rPr>
              <w:t xml:space="preserve">nosaka pienākumu Kredītiestādēm </w:t>
            </w:r>
            <w:r w:rsidR="00DD1112" w:rsidRPr="007668CF">
              <w:rPr>
                <w:rFonts w:ascii="Times New Roman" w:eastAsia="Times New Roman" w:hAnsi="Times New Roman" w:cs="Times New Roman"/>
                <w:sz w:val="24"/>
                <w:szCs w:val="24"/>
                <w:lang w:eastAsia="lv-LV"/>
              </w:rPr>
              <w:t>sagatavot un iesnie</w:t>
            </w:r>
            <w:r w:rsidR="001C44DF">
              <w:rPr>
                <w:rFonts w:ascii="Times New Roman" w:eastAsia="Times New Roman" w:hAnsi="Times New Roman" w:cs="Times New Roman"/>
                <w:sz w:val="24"/>
                <w:szCs w:val="24"/>
                <w:lang w:eastAsia="lv-LV"/>
              </w:rPr>
              <w:t>gt</w:t>
            </w:r>
            <w:r w:rsidR="00DD1112" w:rsidRPr="007668CF">
              <w:rPr>
                <w:rFonts w:ascii="Times New Roman" w:eastAsia="Times New Roman" w:hAnsi="Times New Roman" w:cs="Times New Roman"/>
                <w:sz w:val="24"/>
                <w:szCs w:val="24"/>
                <w:lang w:eastAsia="lv-LV"/>
              </w:rPr>
              <w:t xml:space="preserve"> datus atbilstoši </w:t>
            </w:r>
            <w:r w:rsidR="001C44DF">
              <w:rPr>
                <w:rFonts w:ascii="Times New Roman" w:eastAsia="Times New Roman" w:hAnsi="Times New Roman" w:cs="Times New Roman"/>
                <w:sz w:val="24"/>
                <w:szCs w:val="24"/>
                <w:lang w:eastAsia="lv-LV"/>
              </w:rPr>
              <w:t>N</w:t>
            </w:r>
            <w:r w:rsidR="00DD1112" w:rsidRPr="007668CF">
              <w:rPr>
                <w:rFonts w:ascii="Times New Roman" w:eastAsia="Times New Roman" w:hAnsi="Times New Roman" w:cs="Times New Roman"/>
                <w:sz w:val="24"/>
                <w:szCs w:val="24"/>
                <w:lang w:eastAsia="lv-LV"/>
              </w:rPr>
              <w:t xml:space="preserve">oteikumu </w:t>
            </w:r>
            <w:r w:rsidR="00DD1112" w:rsidRPr="007668CF">
              <w:rPr>
                <w:rFonts w:ascii="Times New Roman" w:eastAsia="Times New Roman" w:hAnsi="Times New Roman" w:cs="Times New Roman"/>
                <w:sz w:val="24"/>
                <w:szCs w:val="24"/>
                <w:lang w:eastAsia="lv-LV"/>
              </w:rPr>
              <w:lastRenderedPageBreak/>
              <w:t>11.</w:t>
            </w:r>
            <w:r w:rsidR="001C44DF">
              <w:rPr>
                <w:rFonts w:ascii="Times New Roman" w:eastAsia="Times New Roman" w:hAnsi="Times New Roman" w:cs="Times New Roman"/>
                <w:sz w:val="24"/>
                <w:szCs w:val="24"/>
                <w:lang w:eastAsia="lv-LV"/>
              </w:rPr>
              <w:t> </w:t>
            </w:r>
            <w:r w:rsidR="00DD1112" w:rsidRPr="007668CF">
              <w:rPr>
                <w:rFonts w:ascii="Times New Roman" w:eastAsia="Times New Roman" w:hAnsi="Times New Roman" w:cs="Times New Roman"/>
                <w:sz w:val="24"/>
                <w:szCs w:val="24"/>
                <w:lang w:eastAsia="lv-LV"/>
              </w:rPr>
              <w:t xml:space="preserve">pielikumam "Aktīvo klientu skaita pārskats", kurā norāda aktīvo klientu skaitu Latvijas pašvaldību administratīvajās teritorijās atbilstoši </w:t>
            </w:r>
            <w:r w:rsidR="008B1123">
              <w:rPr>
                <w:rFonts w:ascii="Times New Roman" w:eastAsia="Times New Roman" w:hAnsi="Times New Roman" w:cs="Times New Roman"/>
                <w:sz w:val="24"/>
                <w:szCs w:val="24"/>
                <w:lang w:eastAsia="lv-LV"/>
              </w:rPr>
              <w:t xml:space="preserve">šādu </w:t>
            </w:r>
            <w:r w:rsidR="00DD1112" w:rsidRPr="007668CF">
              <w:rPr>
                <w:rFonts w:ascii="Times New Roman" w:eastAsia="Times New Roman" w:hAnsi="Times New Roman" w:cs="Times New Roman"/>
                <w:sz w:val="24"/>
                <w:szCs w:val="24"/>
                <w:lang w:eastAsia="lv-LV"/>
              </w:rPr>
              <w:t>klientu norādītajai dzīvesvietas adresei</w:t>
            </w:r>
            <w:r w:rsidR="007668CF">
              <w:rPr>
                <w:rFonts w:ascii="Times New Roman" w:eastAsia="Times New Roman" w:hAnsi="Times New Roman" w:cs="Times New Roman"/>
                <w:sz w:val="24"/>
                <w:szCs w:val="24"/>
                <w:lang w:eastAsia="lv-LV"/>
              </w:rPr>
              <w:t>.</w:t>
            </w:r>
            <w:r w:rsidR="001C44DF" w:rsidRPr="00F71BFD">
              <w:rPr>
                <w:rFonts w:ascii="Times New Roman" w:eastAsia="Times New Roman" w:hAnsi="Times New Roman" w:cs="Times New Roman"/>
                <w:sz w:val="24"/>
                <w:szCs w:val="24"/>
                <w:lang w:eastAsia="lv-LV"/>
              </w:rPr>
              <w:t xml:space="preserve"> </w:t>
            </w:r>
            <w:r w:rsidR="002E2508" w:rsidRPr="00F71BFD">
              <w:t xml:space="preserve"> </w:t>
            </w:r>
          </w:p>
          <w:p w14:paraId="4FD4F24E" w14:textId="77777777" w:rsidR="002D3E9D" w:rsidRPr="00F71BFD" w:rsidRDefault="002D3E9D" w:rsidP="00863DA4">
            <w:pPr>
              <w:spacing w:after="0" w:line="240" w:lineRule="auto"/>
              <w:jc w:val="both"/>
            </w:pPr>
          </w:p>
          <w:p w14:paraId="1A21951A" w14:textId="6791876F" w:rsidR="008231CC" w:rsidRDefault="00607B02" w:rsidP="001378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Noteikumu </w:t>
            </w:r>
            <w:r w:rsidR="008231CC" w:rsidRPr="008231CC">
              <w:rPr>
                <w:rFonts w:ascii="Times New Roman" w:hAnsi="Times New Roman" w:cs="Times New Roman"/>
                <w:sz w:val="24"/>
                <w:szCs w:val="24"/>
              </w:rPr>
              <w:t>11. pielikuma ērtākai aizpildīšanai izmantojami Administratīvo teritoriju un teritoriālā iedalījuma vienību klasifikatora, kas pieejams Latvijas Atvērto datu portālā (https://data.gov.lv/dati/dataset/atvk; fails "ATU_NUTS_codes.csv"), 3. līmeņa (lauks "Level"; 3 – valstpilsētas, kas veido pašvaldības, un novadi) aktuālie ieraksti.</w:t>
            </w:r>
            <w:r>
              <w:rPr>
                <w:rFonts w:ascii="Times New Roman" w:hAnsi="Times New Roman" w:cs="Times New Roman"/>
                <w:sz w:val="24"/>
                <w:szCs w:val="24"/>
              </w:rPr>
              <w:t xml:space="preserve"> Līdz ar to dati sagatavojami un iesniedzami ar tādu detalizācijas pakāpi, kas </w:t>
            </w:r>
            <w:r w:rsidR="00F07D1C">
              <w:rPr>
                <w:rFonts w:ascii="Times New Roman" w:hAnsi="Times New Roman" w:cs="Times New Roman"/>
                <w:sz w:val="24"/>
                <w:szCs w:val="24"/>
              </w:rPr>
              <w:t>norāda</w:t>
            </w:r>
            <w:r>
              <w:rPr>
                <w:rFonts w:ascii="Times New Roman" w:hAnsi="Times New Roman" w:cs="Times New Roman"/>
                <w:sz w:val="24"/>
                <w:szCs w:val="24"/>
              </w:rPr>
              <w:t xml:space="preserve"> aktīvo klientu skaitu katras pašvaldības administratīvajā teritorijā, ne</w:t>
            </w:r>
            <w:r w:rsidR="00F07D1C">
              <w:rPr>
                <w:rFonts w:ascii="Times New Roman" w:hAnsi="Times New Roman" w:cs="Times New Roman"/>
                <w:sz w:val="24"/>
                <w:szCs w:val="24"/>
              </w:rPr>
              <w:t>sniedzot</w:t>
            </w:r>
            <w:r>
              <w:rPr>
                <w:rFonts w:ascii="Times New Roman" w:hAnsi="Times New Roman" w:cs="Times New Roman"/>
                <w:sz w:val="24"/>
                <w:szCs w:val="24"/>
              </w:rPr>
              <w:t xml:space="preserve"> detalizētāku informāciju par aktīvo klientu skaitu </w:t>
            </w:r>
            <w:r w:rsidR="00FB575D">
              <w:rPr>
                <w:rFonts w:ascii="Times New Roman" w:hAnsi="Times New Roman" w:cs="Times New Roman"/>
                <w:sz w:val="24"/>
                <w:szCs w:val="24"/>
              </w:rPr>
              <w:t>novadus veidojošajās teritoriālajās vienībās (</w:t>
            </w:r>
            <w:r>
              <w:rPr>
                <w:rFonts w:ascii="Times New Roman" w:hAnsi="Times New Roman" w:cs="Times New Roman"/>
                <w:sz w:val="24"/>
                <w:szCs w:val="24"/>
              </w:rPr>
              <w:t>pilsētās</w:t>
            </w:r>
            <w:r w:rsidR="00FB575D">
              <w:rPr>
                <w:rFonts w:ascii="Times New Roman" w:hAnsi="Times New Roman" w:cs="Times New Roman"/>
                <w:sz w:val="24"/>
                <w:szCs w:val="24"/>
              </w:rPr>
              <w:t xml:space="preserve"> un</w:t>
            </w:r>
            <w:r>
              <w:rPr>
                <w:rFonts w:ascii="Times New Roman" w:hAnsi="Times New Roman" w:cs="Times New Roman"/>
                <w:sz w:val="24"/>
                <w:szCs w:val="24"/>
              </w:rPr>
              <w:t xml:space="preserve"> pagastos</w:t>
            </w:r>
            <w:r w:rsidR="00FB575D">
              <w:rPr>
                <w:rFonts w:ascii="Times New Roman" w:hAnsi="Times New Roman" w:cs="Times New Roman"/>
                <w:sz w:val="24"/>
                <w:szCs w:val="24"/>
              </w:rPr>
              <w:t>)</w:t>
            </w:r>
            <w:r>
              <w:rPr>
                <w:rFonts w:ascii="Times New Roman" w:hAnsi="Times New Roman" w:cs="Times New Roman"/>
                <w:sz w:val="24"/>
                <w:szCs w:val="24"/>
              </w:rPr>
              <w:t xml:space="preserve">. Atbilstoši </w:t>
            </w:r>
            <w:r w:rsidR="00FB575D" w:rsidRPr="008231CC">
              <w:rPr>
                <w:rFonts w:ascii="Times New Roman" w:hAnsi="Times New Roman" w:cs="Times New Roman"/>
                <w:sz w:val="24"/>
                <w:szCs w:val="24"/>
              </w:rPr>
              <w:t>Administratīvo teritoriju un teritoriālā iedalījuma vienību klasifikatora</w:t>
            </w:r>
            <w:r>
              <w:rPr>
                <w:rFonts w:ascii="Times New Roman" w:eastAsia="Times New Roman" w:hAnsi="Times New Roman" w:cs="Times New Roman"/>
                <w:sz w:val="24"/>
                <w:szCs w:val="24"/>
                <w:lang w:eastAsia="lv-LV"/>
              </w:rPr>
              <w:t xml:space="preserve"> </w:t>
            </w:r>
            <w:r w:rsidR="00FB575D">
              <w:rPr>
                <w:rFonts w:ascii="Times New Roman" w:eastAsia="Times New Roman" w:hAnsi="Times New Roman" w:cs="Times New Roman"/>
                <w:sz w:val="24"/>
                <w:szCs w:val="24"/>
                <w:lang w:eastAsia="lv-LV"/>
              </w:rPr>
              <w:t>spēkā esošajai</w:t>
            </w:r>
            <w:r w:rsidRPr="00F71BFD">
              <w:rPr>
                <w:rFonts w:ascii="Times New Roman" w:eastAsia="Times New Roman" w:hAnsi="Times New Roman" w:cs="Times New Roman"/>
                <w:sz w:val="24"/>
                <w:szCs w:val="24"/>
                <w:lang w:eastAsia="lv-LV"/>
              </w:rPr>
              <w:t xml:space="preserve"> redakcijai</w:t>
            </w:r>
            <w:r w:rsidRPr="00F71BFD">
              <w:rPr>
                <w:rFonts w:ascii="Times New Roman" w:hAnsi="Times New Roman" w:cs="Times New Roman"/>
                <w:sz w:val="24"/>
                <w:szCs w:val="24"/>
              </w:rPr>
              <w:t xml:space="preserve"> </w:t>
            </w:r>
            <w:r>
              <w:rPr>
                <w:rFonts w:ascii="Times New Roman" w:hAnsi="Times New Roman" w:cs="Times New Roman"/>
                <w:sz w:val="24"/>
                <w:szCs w:val="24"/>
              </w:rPr>
              <w:t xml:space="preserve">Latvijā kopā ir </w:t>
            </w:r>
            <w:r w:rsidR="00FB575D">
              <w:rPr>
                <w:rFonts w:ascii="Times New Roman" w:hAnsi="Times New Roman" w:cs="Times New Roman"/>
                <w:sz w:val="24"/>
                <w:szCs w:val="24"/>
              </w:rPr>
              <w:t>43 pašvaldību administratīvās teritorijas, t.sk. 7</w:t>
            </w:r>
            <w:r>
              <w:rPr>
                <w:rFonts w:ascii="Times New Roman" w:hAnsi="Times New Roman" w:cs="Times New Roman"/>
                <w:sz w:val="24"/>
                <w:szCs w:val="24"/>
              </w:rPr>
              <w:t xml:space="preserve"> </w:t>
            </w:r>
            <w:r w:rsidRPr="00F71BFD">
              <w:rPr>
                <w:rFonts w:ascii="Times New Roman" w:hAnsi="Times New Roman" w:cs="Times New Roman"/>
                <w:sz w:val="24"/>
                <w:szCs w:val="24"/>
              </w:rPr>
              <w:t>valstspilsētu pašvaldību administratīvās teritorij</w:t>
            </w:r>
            <w:r w:rsidR="00FB575D">
              <w:rPr>
                <w:rFonts w:ascii="Times New Roman" w:hAnsi="Times New Roman" w:cs="Times New Roman"/>
                <w:sz w:val="24"/>
                <w:szCs w:val="24"/>
              </w:rPr>
              <w:t>a</w:t>
            </w:r>
            <w:r w:rsidRPr="00F71BFD">
              <w:rPr>
                <w:rFonts w:ascii="Times New Roman" w:hAnsi="Times New Roman" w:cs="Times New Roman"/>
                <w:sz w:val="24"/>
                <w:szCs w:val="24"/>
              </w:rPr>
              <w:t xml:space="preserve">s un </w:t>
            </w:r>
            <w:r w:rsidR="00FB575D">
              <w:rPr>
                <w:rFonts w:ascii="Times New Roman" w:hAnsi="Times New Roman" w:cs="Times New Roman"/>
                <w:sz w:val="24"/>
                <w:szCs w:val="24"/>
              </w:rPr>
              <w:t xml:space="preserve">36 </w:t>
            </w:r>
            <w:r w:rsidRPr="00F71BFD">
              <w:rPr>
                <w:rFonts w:ascii="Times New Roman" w:hAnsi="Times New Roman" w:cs="Times New Roman"/>
                <w:sz w:val="24"/>
                <w:szCs w:val="24"/>
              </w:rPr>
              <w:t>novadu pašvaldību administratīvās teritorij</w:t>
            </w:r>
            <w:r w:rsidR="00FB575D">
              <w:rPr>
                <w:rFonts w:ascii="Times New Roman" w:hAnsi="Times New Roman" w:cs="Times New Roman"/>
                <w:sz w:val="24"/>
                <w:szCs w:val="24"/>
              </w:rPr>
              <w:t>a</w:t>
            </w:r>
            <w:r w:rsidRPr="00F71BFD">
              <w:rPr>
                <w:rFonts w:ascii="Times New Roman" w:hAnsi="Times New Roman" w:cs="Times New Roman"/>
                <w:sz w:val="24"/>
                <w:szCs w:val="24"/>
              </w:rPr>
              <w:t>s</w:t>
            </w:r>
            <w:r w:rsidR="00FB575D">
              <w:rPr>
                <w:rFonts w:ascii="Times New Roman" w:hAnsi="Times New Roman" w:cs="Times New Roman"/>
                <w:sz w:val="24"/>
                <w:szCs w:val="24"/>
              </w:rPr>
              <w:t>.</w:t>
            </w:r>
            <w:r>
              <w:rPr>
                <w:rFonts w:ascii="Times New Roman" w:hAnsi="Times New Roman" w:cs="Times New Roman"/>
                <w:sz w:val="24"/>
                <w:szCs w:val="24"/>
              </w:rPr>
              <w:t xml:space="preserve">  </w:t>
            </w:r>
          </w:p>
          <w:p w14:paraId="71372676" w14:textId="77777777" w:rsidR="008231CC" w:rsidRDefault="008231CC" w:rsidP="001378C2">
            <w:pPr>
              <w:spacing w:after="0" w:line="240" w:lineRule="auto"/>
              <w:jc w:val="both"/>
              <w:rPr>
                <w:rFonts w:ascii="Times New Roman" w:hAnsi="Times New Roman" w:cs="Times New Roman"/>
                <w:sz w:val="24"/>
                <w:szCs w:val="24"/>
              </w:rPr>
            </w:pPr>
          </w:p>
          <w:p w14:paraId="18C7E8F7" w14:textId="0EC79812" w:rsidR="001378C2" w:rsidRPr="00F71BFD" w:rsidRDefault="001378C2" w:rsidP="001378C2">
            <w:pPr>
              <w:spacing w:after="0" w:line="240" w:lineRule="auto"/>
              <w:jc w:val="both"/>
              <w:rPr>
                <w:rFonts w:ascii="Times New Roman" w:eastAsia="Times New Roman" w:hAnsi="Times New Roman" w:cs="Times New Roman"/>
                <w:sz w:val="24"/>
                <w:szCs w:val="24"/>
                <w:lang w:eastAsia="lv-LV"/>
              </w:rPr>
            </w:pPr>
            <w:r w:rsidRPr="00F71BFD">
              <w:rPr>
                <w:rFonts w:ascii="Times New Roman" w:hAnsi="Times New Roman" w:cs="Times New Roman"/>
                <w:sz w:val="24"/>
                <w:szCs w:val="24"/>
              </w:rPr>
              <w:t>Ņemot vērā Administratīvo teritoriju un apdzīvoto vietu likumā noteiktās Latvijas Republik</w:t>
            </w:r>
            <w:r w:rsidR="00C723BB" w:rsidRPr="00F71BFD">
              <w:rPr>
                <w:rFonts w:ascii="Times New Roman" w:hAnsi="Times New Roman" w:cs="Times New Roman"/>
                <w:sz w:val="24"/>
                <w:szCs w:val="24"/>
              </w:rPr>
              <w:t>as</w:t>
            </w:r>
            <w:r w:rsidRPr="00F71BFD">
              <w:rPr>
                <w:rFonts w:ascii="Times New Roman" w:hAnsi="Times New Roman" w:cs="Times New Roman"/>
                <w:sz w:val="24"/>
                <w:szCs w:val="24"/>
              </w:rPr>
              <w:t xml:space="preserve"> iedalījuma valstspilsētu pašvaldību administratīvajās teritorijās un novadu pašvaldību administratīvajās teritorijās īpatnības, Kredītiestādēm, sagatavojot </w:t>
            </w:r>
            <w:r w:rsidRPr="00F71BFD">
              <w:rPr>
                <w:rFonts w:ascii="Times New Roman" w:eastAsia="Times New Roman" w:hAnsi="Times New Roman" w:cs="Times New Roman"/>
                <w:sz w:val="24"/>
                <w:szCs w:val="24"/>
                <w:lang w:eastAsia="lv-LV"/>
              </w:rPr>
              <w:t xml:space="preserve">Noteikumu 11. pielikumā noteikto "Aktīvo klientu skaita pārskatu", </w:t>
            </w:r>
            <w:r w:rsidR="00656E57" w:rsidRPr="00F71BFD">
              <w:rPr>
                <w:rFonts w:ascii="Times New Roman" w:eastAsia="Times New Roman" w:hAnsi="Times New Roman" w:cs="Times New Roman"/>
                <w:sz w:val="24"/>
                <w:szCs w:val="24"/>
                <w:lang w:eastAsia="lv-LV"/>
              </w:rPr>
              <w:t>citstarp jāpievērš uzmanība tam, ka:</w:t>
            </w:r>
          </w:p>
          <w:p w14:paraId="519B0EC5" w14:textId="05CC6AAA" w:rsidR="00656E57" w:rsidRPr="00F71BFD" w:rsidRDefault="00656E57" w:rsidP="00656E57">
            <w:pPr>
              <w:pStyle w:val="ListParagraph"/>
              <w:numPr>
                <w:ilvl w:val="0"/>
                <w:numId w:val="14"/>
              </w:numPr>
              <w:spacing w:after="0" w:line="240" w:lineRule="auto"/>
              <w:jc w:val="both"/>
              <w:rPr>
                <w:rFonts w:ascii="Times New Roman" w:hAnsi="Times New Roman" w:cs="Times New Roman"/>
                <w:sz w:val="24"/>
                <w:szCs w:val="24"/>
              </w:rPr>
            </w:pPr>
            <w:r w:rsidRPr="00F71BFD">
              <w:rPr>
                <w:rFonts w:ascii="Times New Roman" w:hAnsi="Times New Roman" w:cs="Times New Roman"/>
                <w:sz w:val="24"/>
                <w:szCs w:val="24"/>
              </w:rPr>
              <w:t>tr</w:t>
            </w:r>
            <w:r w:rsidR="007A6878">
              <w:rPr>
                <w:rFonts w:ascii="Times New Roman" w:hAnsi="Times New Roman" w:cs="Times New Roman"/>
                <w:sz w:val="24"/>
                <w:szCs w:val="24"/>
              </w:rPr>
              <w:t>iju</w:t>
            </w:r>
            <w:r w:rsidRPr="00F71BFD">
              <w:rPr>
                <w:rFonts w:ascii="Times New Roman" w:hAnsi="Times New Roman" w:cs="Times New Roman"/>
                <w:sz w:val="24"/>
                <w:szCs w:val="24"/>
              </w:rPr>
              <w:t xml:space="preserve"> Latvijas novadu pašvaldīb</w:t>
            </w:r>
            <w:r w:rsidR="00481A19" w:rsidRPr="00F71BFD">
              <w:rPr>
                <w:rFonts w:ascii="Times New Roman" w:hAnsi="Times New Roman" w:cs="Times New Roman"/>
                <w:sz w:val="24"/>
                <w:szCs w:val="24"/>
              </w:rPr>
              <w:t>u</w:t>
            </w:r>
            <w:r w:rsidRPr="00F71BFD">
              <w:rPr>
                <w:rFonts w:ascii="Times New Roman" w:hAnsi="Times New Roman" w:cs="Times New Roman"/>
                <w:sz w:val="24"/>
                <w:szCs w:val="24"/>
              </w:rPr>
              <w:t xml:space="preserve"> administratīvo teritoriju nosaukumos ir minēti tādu valstspilsētu nosaukumi (Jelgava, Rēzekne, Ventspils), kurām ir attiecīgo novadu administratīvā centra statuss, bet pašas </w:t>
            </w:r>
            <w:r w:rsidR="00C07038" w:rsidRPr="00F71BFD">
              <w:rPr>
                <w:rFonts w:ascii="Times New Roman" w:hAnsi="Times New Roman" w:cs="Times New Roman"/>
                <w:sz w:val="24"/>
                <w:szCs w:val="24"/>
              </w:rPr>
              <w:t>attiecīgās valstspilsētas un attiecīgi tajās dzīvojošie iedzīvotāji no teritoriālās piederības viedokļa ietilpst atsevišķu pašvaldību – Jelgavas, Rēzeknes un Ventspils valstspilsētu – administratīvajās teritorijās;</w:t>
            </w:r>
          </w:p>
          <w:p w14:paraId="65B05689" w14:textId="7470FE57" w:rsidR="001378C2" w:rsidRPr="008B1123" w:rsidRDefault="00C07038" w:rsidP="005F2EEC">
            <w:pPr>
              <w:pStyle w:val="ListParagraph"/>
              <w:numPr>
                <w:ilvl w:val="0"/>
                <w:numId w:val="14"/>
              </w:numPr>
              <w:spacing w:after="0" w:line="240" w:lineRule="auto"/>
              <w:jc w:val="both"/>
              <w:rPr>
                <w:rFonts w:ascii="Times New Roman" w:hAnsi="Times New Roman" w:cs="Times New Roman"/>
                <w:sz w:val="24"/>
                <w:szCs w:val="24"/>
              </w:rPr>
            </w:pPr>
            <w:r w:rsidRPr="00F71BFD">
              <w:rPr>
                <w:rFonts w:ascii="Times New Roman" w:hAnsi="Times New Roman" w:cs="Times New Roman"/>
                <w:sz w:val="24"/>
                <w:szCs w:val="24"/>
              </w:rPr>
              <w:t>tr</w:t>
            </w:r>
            <w:r w:rsidR="007A6878">
              <w:rPr>
                <w:rFonts w:ascii="Times New Roman" w:hAnsi="Times New Roman" w:cs="Times New Roman"/>
                <w:sz w:val="24"/>
                <w:szCs w:val="24"/>
              </w:rPr>
              <w:t>iju</w:t>
            </w:r>
            <w:r w:rsidRPr="00F71BFD">
              <w:rPr>
                <w:rFonts w:ascii="Times New Roman" w:hAnsi="Times New Roman" w:cs="Times New Roman"/>
                <w:sz w:val="24"/>
                <w:szCs w:val="24"/>
              </w:rPr>
              <w:t xml:space="preserve"> Latvijas novadu pašvaldīb</w:t>
            </w:r>
            <w:r w:rsidR="00481A19" w:rsidRPr="00F71BFD">
              <w:rPr>
                <w:rFonts w:ascii="Times New Roman" w:hAnsi="Times New Roman" w:cs="Times New Roman"/>
                <w:sz w:val="24"/>
                <w:szCs w:val="24"/>
              </w:rPr>
              <w:t>u</w:t>
            </w:r>
            <w:r w:rsidRPr="00F71BFD">
              <w:rPr>
                <w:rFonts w:ascii="Times New Roman" w:hAnsi="Times New Roman" w:cs="Times New Roman"/>
                <w:sz w:val="24"/>
                <w:szCs w:val="24"/>
              </w:rPr>
              <w:t xml:space="preserve"> administratīvo teritoriju nosaukumos ir minēti tādu valstspilsētu nosaukumi (Jēkabpils, Ogre, Valmiera), kurām ir g</w:t>
            </w:r>
            <w:r w:rsidR="00481A19" w:rsidRPr="00F71BFD">
              <w:rPr>
                <w:rFonts w:ascii="Times New Roman" w:hAnsi="Times New Roman" w:cs="Times New Roman"/>
                <w:sz w:val="24"/>
                <w:szCs w:val="24"/>
              </w:rPr>
              <w:t>a</w:t>
            </w:r>
            <w:r w:rsidRPr="00F71BFD">
              <w:rPr>
                <w:rFonts w:ascii="Times New Roman" w:hAnsi="Times New Roman" w:cs="Times New Roman"/>
                <w:sz w:val="24"/>
                <w:szCs w:val="24"/>
              </w:rPr>
              <w:t>n attiecīgo novadu administratīvā centra statuss, gan pašas attiecīgās valstspilsētas un attiecīgi tajās dzīvojošie iedzīvotāji no teritoriālās piederības viedokļa ietilpst attiecīgo novadu pašvaldību administratīvajās teritorijās</w:t>
            </w:r>
            <w:r w:rsidRPr="008B1123">
              <w:rPr>
                <w:rFonts w:ascii="Times New Roman" w:hAnsi="Times New Roman" w:cs="Times New Roman"/>
                <w:sz w:val="24"/>
                <w:szCs w:val="24"/>
              </w:rPr>
              <w:t>.</w:t>
            </w:r>
          </w:p>
          <w:p w14:paraId="40F89C6A" w14:textId="77777777" w:rsidR="005F2EEC" w:rsidRDefault="001378C2" w:rsidP="005F2EEC">
            <w:pPr>
              <w:spacing w:after="0"/>
              <w:jc w:val="both"/>
              <w:rPr>
                <w:rFonts w:ascii="Times New Roman" w:hAnsi="Times New Roman" w:cs="Times New Roman"/>
                <w:color w:val="FF0000"/>
                <w:sz w:val="24"/>
                <w:szCs w:val="24"/>
              </w:rPr>
            </w:pPr>
            <w:r w:rsidRPr="00F71BFD">
              <w:rPr>
                <w:rFonts w:ascii="Times New Roman" w:hAnsi="Times New Roman" w:cs="Times New Roman"/>
                <w:b/>
                <w:bCs/>
                <w:sz w:val="24"/>
                <w:szCs w:val="24"/>
              </w:rPr>
              <w:t xml:space="preserve"> </w:t>
            </w:r>
          </w:p>
          <w:p w14:paraId="1C9553F8" w14:textId="77777777" w:rsidR="005F2EEC" w:rsidRDefault="005F2EEC" w:rsidP="005F2EEC">
            <w:pPr>
              <w:spacing w:after="0" w:line="240" w:lineRule="auto"/>
              <w:jc w:val="both"/>
              <w:rPr>
                <w:rFonts w:ascii="Times New Roman" w:eastAsia="Times New Roman" w:hAnsi="Times New Roman" w:cs="Times New Roman"/>
                <w:sz w:val="24"/>
                <w:szCs w:val="24"/>
                <w:lang w:eastAsia="lv-LV"/>
              </w:rPr>
            </w:pPr>
            <w:r w:rsidRPr="00BF26AB">
              <w:rPr>
                <w:rFonts w:ascii="Times New Roman" w:eastAsia="Times New Roman" w:hAnsi="Times New Roman" w:cs="Times New Roman"/>
                <w:sz w:val="24"/>
                <w:szCs w:val="24"/>
                <w:lang w:eastAsia="lv-LV"/>
              </w:rPr>
              <w:t>Projekta 33.</w:t>
            </w:r>
            <w:r w:rsidRPr="00BF26AB">
              <w:rPr>
                <w:rFonts w:ascii="Times New Roman" w:eastAsia="Times New Roman" w:hAnsi="Times New Roman" w:cs="Times New Roman"/>
                <w:sz w:val="24"/>
                <w:szCs w:val="24"/>
                <w:vertAlign w:val="superscript"/>
                <w:lang w:eastAsia="lv-LV"/>
              </w:rPr>
              <w:t>2</w:t>
            </w:r>
            <w:r>
              <w:rPr>
                <w:rFonts w:ascii="Times New Roman" w:eastAsia="Times New Roman" w:hAnsi="Times New Roman" w:cs="Times New Roman"/>
                <w:sz w:val="24"/>
                <w:szCs w:val="24"/>
                <w:lang w:eastAsia="lv-LV"/>
              </w:rPr>
              <w:t>4</w:t>
            </w:r>
            <w:r w:rsidRPr="00BF26AB">
              <w:rPr>
                <w:rFonts w:ascii="Times New Roman" w:eastAsia="Times New Roman" w:hAnsi="Times New Roman" w:cs="Times New Roman"/>
                <w:sz w:val="24"/>
                <w:szCs w:val="24"/>
                <w:lang w:eastAsia="lv-LV"/>
              </w:rPr>
              <w:t xml:space="preserve">. apakšpunktā noteikts, ka </w:t>
            </w:r>
            <w:r>
              <w:rPr>
                <w:rFonts w:ascii="Times New Roman" w:eastAsia="Times New Roman" w:hAnsi="Times New Roman" w:cs="Times New Roman"/>
                <w:sz w:val="24"/>
                <w:szCs w:val="24"/>
                <w:lang w:eastAsia="lv-LV"/>
              </w:rPr>
              <w:t>tad</w:t>
            </w:r>
            <w:r w:rsidRPr="00BF26AB">
              <w:rPr>
                <w:rFonts w:ascii="Times New Roman" w:eastAsia="Times New Roman" w:hAnsi="Times New Roman" w:cs="Times New Roman"/>
                <w:sz w:val="24"/>
                <w:szCs w:val="24"/>
                <w:lang w:eastAsia="lv-LV"/>
              </w:rPr>
              <w:t xml:space="preserve">, ja aktīvais klients ir norādījis </w:t>
            </w:r>
            <w:r>
              <w:rPr>
                <w:rFonts w:ascii="Times New Roman" w:eastAsia="Times New Roman" w:hAnsi="Times New Roman" w:cs="Times New Roman"/>
                <w:sz w:val="24"/>
                <w:szCs w:val="24"/>
                <w:lang w:eastAsia="lv-LV"/>
              </w:rPr>
              <w:t>K</w:t>
            </w:r>
            <w:r w:rsidRPr="00BF26AB">
              <w:rPr>
                <w:rFonts w:ascii="Times New Roman" w:eastAsia="Times New Roman" w:hAnsi="Times New Roman" w:cs="Times New Roman"/>
                <w:sz w:val="24"/>
                <w:szCs w:val="24"/>
                <w:lang w:eastAsia="lv-LV"/>
              </w:rPr>
              <w:t>redītiestādei vairākas dzīvesvietas adreses dažādu Latvijas pašvaldību administratīvajās teritorijās, par noteicošo atzīstama tā klienta norādītā dzīvesvietas adrese, kuru klients norādījis kā primāro saziņas adresi (kontaktadresi</w:t>
            </w:r>
            <w:r>
              <w:rPr>
                <w:rFonts w:ascii="Times New Roman" w:eastAsia="Times New Roman" w:hAnsi="Times New Roman" w:cs="Times New Roman"/>
                <w:sz w:val="24"/>
                <w:szCs w:val="24"/>
                <w:lang w:eastAsia="lv-LV"/>
              </w:rPr>
              <w:t xml:space="preserve">). Šāds nosacījums nepieciešams, lai saskaņā ar Noteikumiem apkopotie dati par aktīvo klientu skaitu noteiktās </w:t>
            </w:r>
            <w:r w:rsidRPr="00BF26AB">
              <w:rPr>
                <w:rFonts w:ascii="Times New Roman" w:eastAsia="Times New Roman" w:hAnsi="Times New Roman" w:cs="Times New Roman"/>
                <w:sz w:val="24"/>
                <w:szCs w:val="24"/>
                <w:lang w:eastAsia="lv-LV"/>
              </w:rPr>
              <w:t>Latvijas pašvaldību administratīvajā</w:t>
            </w:r>
            <w:r>
              <w:rPr>
                <w:rFonts w:ascii="Times New Roman" w:eastAsia="Times New Roman" w:hAnsi="Times New Roman" w:cs="Times New Roman"/>
                <w:sz w:val="24"/>
                <w:szCs w:val="24"/>
                <w:lang w:eastAsia="lv-LV"/>
              </w:rPr>
              <w:t>s</w:t>
            </w:r>
            <w:r w:rsidRPr="00BF26AB">
              <w:rPr>
                <w:rFonts w:ascii="Times New Roman" w:eastAsia="Times New Roman" w:hAnsi="Times New Roman" w:cs="Times New Roman"/>
                <w:sz w:val="24"/>
                <w:szCs w:val="24"/>
                <w:lang w:eastAsia="lv-LV"/>
              </w:rPr>
              <w:t xml:space="preserve"> teritorijā</w:t>
            </w:r>
            <w:r>
              <w:rPr>
                <w:rFonts w:ascii="Times New Roman" w:eastAsia="Times New Roman" w:hAnsi="Times New Roman" w:cs="Times New Roman"/>
                <w:sz w:val="24"/>
                <w:szCs w:val="24"/>
                <w:lang w:eastAsia="lv-LV"/>
              </w:rPr>
              <w:t>s pēc iespējas precīzāk atspoguļotu aktīvā klienta pastāvīgo dzīvesvietas adresi (t. i., adresi, kurā klients visbiežāk uzturas un ir sasniedzams neatkarīgi no tā, vai attiecīgā adrese ir vai nav klienta deklarētās dzīvesvietas adrese) un tādējādi ļautu no šiem datiem izdarīt precīzākus secinājumus par to aktīvo klientu skaitu, kuri faktiski dzīvo un kuriem potenciāli varētu būt nepieciešami K</w:t>
            </w:r>
            <w:r w:rsidRPr="00EA77D5">
              <w:rPr>
                <w:rFonts w:ascii="Times New Roman" w:hAnsi="Times New Roman" w:cs="Times New Roman"/>
                <w:sz w:val="24"/>
                <w:szCs w:val="24"/>
              </w:rPr>
              <w:t xml:space="preserve">redītiestāžu </w:t>
            </w:r>
            <w:r>
              <w:rPr>
                <w:rFonts w:ascii="Times New Roman" w:hAnsi="Times New Roman" w:cs="Times New Roman"/>
                <w:sz w:val="24"/>
                <w:szCs w:val="24"/>
              </w:rPr>
              <w:t xml:space="preserve">nodrošinātie </w:t>
            </w:r>
            <w:r w:rsidRPr="00EA77D5">
              <w:rPr>
                <w:rFonts w:ascii="Times New Roman" w:hAnsi="Times New Roman" w:cs="Times New Roman"/>
                <w:sz w:val="24"/>
                <w:szCs w:val="24"/>
              </w:rPr>
              <w:t>pakalpojum</w:t>
            </w:r>
            <w:r>
              <w:rPr>
                <w:rFonts w:ascii="Times New Roman" w:hAnsi="Times New Roman" w:cs="Times New Roman"/>
                <w:sz w:val="24"/>
                <w:szCs w:val="24"/>
              </w:rPr>
              <w:t>i</w:t>
            </w:r>
            <w:r w:rsidRPr="00EA77D5">
              <w:rPr>
                <w:rFonts w:ascii="Times New Roman" w:hAnsi="Times New Roman" w:cs="Times New Roman"/>
                <w:sz w:val="24"/>
                <w:szCs w:val="24"/>
              </w:rPr>
              <w:t xml:space="preserve"> </w:t>
            </w:r>
            <w:r>
              <w:rPr>
                <w:rFonts w:ascii="Times New Roman" w:eastAsia="Times New Roman" w:hAnsi="Times New Roman" w:cs="Times New Roman"/>
                <w:sz w:val="24"/>
                <w:szCs w:val="24"/>
                <w:lang w:eastAsia="lv-LV"/>
              </w:rPr>
              <w:t xml:space="preserve">attiecīgajās </w:t>
            </w:r>
            <w:r w:rsidRPr="00BF26AB">
              <w:rPr>
                <w:rFonts w:ascii="Times New Roman" w:eastAsia="Times New Roman" w:hAnsi="Times New Roman" w:cs="Times New Roman"/>
                <w:sz w:val="24"/>
                <w:szCs w:val="24"/>
                <w:lang w:eastAsia="lv-LV"/>
              </w:rPr>
              <w:t>pašvaldību administratīvajās teritorijās</w:t>
            </w:r>
            <w:r>
              <w:rPr>
                <w:rFonts w:ascii="Times New Roman" w:eastAsia="Times New Roman" w:hAnsi="Times New Roman" w:cs="Times New Roman"/>
                <w:sz w:val="24"/>
                <w:szCs w:val="24"/>
                <w:lang w:eastAsia="lv-LV"/>
              </w:rPr>
              <w:t>.</w:t>
            </w:r>
          </w:p>
          <w:p w14:paraId="70BC08C0" w14:textId="27C3132F" w:rsidR="002D3E9D" w:rsidRPr="000E6ADB" w:rsidRDefault="002D3E9D" w:rsidP="002D3E9D">
            <w:pPr>
              <w:spacing w:after="0" w:line="240" w:lineRule="auto"/>
              <w:jc w:val="both"/>
              <w:rPr>
                <w:rFonts w:ascii="Times New Roman" w:hAnsi="Times New Roman" w:cs="Times New Roman"/>
                <w:color w:val="FF0000"/>
                <w:sz w:val="24"/>
                <w:szCs w:val="24"/>
              </w:rPr>
            </w:pPr>
          </w:p>
        </w:tc>
      </w:tr>
      <w:tr w:rsidR="000E6ADB" w:rsidRPr="000E6ADB" w14:paraId="29A21533" w14:textId="77777777" w:rsidTr="00670CE0">
        <w:trPr>
          <w:trHeight w:val="567"/>
        </w:trPr>
        <w:tc>
          <w:tcPr>
            <w:tcW w:w="980" w:type="pct"/>
            <w:shd w:val="clear" w:color="auto" w:fill="auto"/>
            <w:hideMark/>
          </w:tcPr>
          <w:p w14:paraId="7B11F0C8"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lastRenderedPageBreak/>
              <w:t>Leģitīmais mērķis</w:t>
            </w:r>
          </w:p>
          <w:p w14:paraId="7A4F106E"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6F45488E" w14:textId="26B8308D" w:rsidR="00B95204" w:rsidRPr="00F60AD4" w:rsidRDefault="000A2CD1" w:rsidP="00B95204">
            <w:pPr>
              <w:spacing w:after="120" w:line="240" w:lineRule="auto"/>
              <w:jc w:val="both"/>
              <w:rPr>
                <w:rFonts w:ascii="Times New Roman" w:eastAsia="Times New Roman" w:hAnsi="Times New Roman" w:cs="Times New Roman"/>
                <w:sz w:val="24"/>
                <w:szCs w:val="24"/>
                <w:lang w:eastAsia="lv-LV"/>
              </w:rPr>
            </w:pPr>
            <w:r w:rsidRPr="00F60AD4">
              <w:rPr>
                <w:rFonts w:ascii="Times New Roman" w:eastAsia="Times New Roman" w:hAnsi="Times New Roman" w:cs="Times New Roman"/>
                <w:sz w:val="24"/>
                <w:szCs w:val="24"/>
                <w:lang w:eastAsia="lv-LV"/>
              </w:rPr>
              <w:t>P</w:t>
            </w:r>
            <w:r w:rsidR="00B95204" w:rsidRPr="00F60AD4">
              <w:rPr>
                <w:rFonts w:ascii="Times New Roman" w:eastAsia="Times New Roman" w:hAnsi="Times New Roman" w:cs="Times New Roman"/>
                <w:sz w:val="24"/>
                <w:szCs w:val="24"/>
                <w:lang w:eastAsia="lv-LV"/>
              </w:rPr>
              <w:t>rojekta leģitīmais mērķis ir citu personu tiesību aizsardzība un sabiedrības labklājības nodrošināšana.</w:t>
            </w:r>
          </w:p>
          <w:p w14:paraId="4FFD61DA" w14:textId="77777777" w:rsidR="00B95204" w:rsidRPr="00F60AD4" w:rsidRDefault="00B95204" w:rsidP="00B95204">
            <w:pPr>
              <w:spacing w:after="120" w:line="240" w:lineRule="auto"/>
              <w:jc w:val="both"/>
              <w:rPr>
                <w:rFonts w:ascii="Times New Roman" w:eastAsia="Times New Roman" w:hAnsi="Times New Roman" w:cs="Times New Roman"/>
                <w:sz w:val="24"/>
                <w:szCs w:val="24"/>
                <w:lang w:eastAsia="lv-LV"/>
              </w:rPr>
            </w:pPr>
            <w:r w:rsidRPr="00F60AD4">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469FC22F" w14:textId="77777777" w:rsidR="00B95204" w:rsidRPr="00F60AD4" w:rsidRDefault="00B95204" w:rsidP="00B95204">
            <w:pPr>
              <w:spacing w:after="120" w:line="240" w:lineRule="auto"/>
              <w:jc w:val="both"/>
              <w:rPr>
                <w:rFonts w:ascii="Times New Roman" w:eastAsia="Times New Roman" w:hAnsi="Times New Roman" w:cs="Times New Roman"/>
                <w:sz w:val="24"/>
                <w:szCs w:val="24"/>
                <w:lang w:eastAsia="lv-LV"/>
              </w:rPr>
            </w:pPr>
            <w:r w:rsidRPr="00F60AD4">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46363BD4" w14:textId="0205C31F" w:rsidR="00B95204" w:rsidRPr="00F60AD4" w:rsidRDefault="00B95204" w:rsidP="00B95204">
            <w:pPr>
              <w:spacing w:after="0" w:line="240" w:lineRule="auto"/>
              <w:jc w:val="both"/>
              <w:rPr>
                <w:rFonts w:ascii="Times New Roman" w:eastAsia="Times New Roman" w:hAnsi="Times New Roman" w:cs="Times New Roman"/>
                <w:sz w:val="24"/>
                <w:szCs w:val="24"/>
                <w:lang w:eastAsia="lv-LV"/>
              </w:rPr>
            </w:pPr>
            <w:r w:rsidRPr="00F60AD4">
              <w:rPr>
                <w:rFonts w:ascii="Times New Roman" w:eastAsia="Times New Roman" w:hAnsi="Times New Roman" w:cs="Times New Roman"/>
                <w:sz w:val="24"/>
                <w:szCs w:val="24"/>
                <w:lang w:eastAsia="lv-LV"/>
              </w:rPr>
              <w:t xml:space="preserve">Nosakot finanšu tirgus dalībniekiem prasības un veicot to ievērošanas pārbaudes, Latvijas Banka nodrošina tai Latvijas Bankas likumā noteikto pienākumu – veicināt ieguldītāju un noguldītāju interešu aizsardzību un finanšu tirgus ilgtspējīgu attīstību un stabilitāti – izpildi. Līdz ar to </w:t>
            </w:r>
            <w:r w:rsidR="000A2CD1" w:rsidRPr="00F60AD4">
              <w:rPr>
                <w:rFonts w:ascii="Times New Roman" w:eastAsia="Times New Roman" w:hAnsi="Times New Roman" w:cs="Times New Roman"/>
                <w:sz w:val="24"/>
                <w:szCs w:val="24"/>
                <w:lang w:eastAsia="lv-LV"/>
              </w:rPr>
              <w:t>P</w:t>
            </w:r>
            <w:r w:rsidRPr="00F60AD4">
              <w:rPr>
                <w:rFonts w:ascii="Times New Roman" w:eastAsia="Times New Roman" w:hAnsi="Times New Roman" w:cs="Times New Roman"/>
                <w:sz w:val="24"/>
                <w:szCs w:val="24"/>
                <w:lang w:eastAsia="lv-LV"/>
              </w:rPr>
              <w:t>rojekts ir nepieciešams, lai Latvijas Banka uzraudzības funkciju veikšanai varētu iegūt regulārus, vienotā formātā sniegtus datus, kuriem veiktas standartizētas datu kvalitātes pārbaudes</w:t>
            </w:r>
            <w:r w:rsidR="00F60AD4" w:rsidRPr="00F60AD4">
              <w:rPr>
                <w:rFonts w:ascii="Times New Roman" w:eastAsia="Times New Roman" w:hAnsi="Times New Roman" w:cs="Times New Roman"/>
                <w:sz w:val="24"/>
                <w:szCs w:val="24"/>
                <w:lang w:eastAsia="lv-LV"/>
              </w:rPr>
              <w:t>.</w:t>
            </w:r>
          </w:p>
        </w:tc>
      </w:tr>
      <w:tr w:rsidR="000E6ADB" w:rsidRPr="000E6ADB" w14:paraId="0BA72DCE" w14:textId="77777777" w:rsidTr="00670CE0">
        <w:trPr>
          <w:trHeight w:val="567"/>
        </w:trPr>
        <w:tc>
          <w:tcPr>
            <w:tcW w:w="980" w:type="pct"/>
            <w:shd w:val="clear" w:color="auto" w:fill="auto"/>
            <w:hideMark/>
          </w:tcPr>
          <w:p w14:paraId="4A140F8E"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t>Samērīgums</w:t>
            </w:r>
          </w:p>
          <w:p w14:paraId="7EA5A61B"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440C969C" w14:textId="77777777" w:rsidR="00F60AD4" w:rsidRPr="0062693E" w:rsidRDefault="00F60AD4" w:rsidP="0022758B">
            <w:pPr>
              <w:spacing w:after="0" w:line="240" w:lineRule="auto"/>
              <w:jc w:val="both"/>
              <w:rPr>
                <w:rFonts w:ascii="Times New Roman" w:eastAsia="Times New Roman" w:hAnsi="Times New Roman" w:cs="Times New Roman"/>
                <w:sz w:val="24"/>
                <w:szCs w:val="24"/>
                <w:lang w:eastAsia="lv-LV"/>
              </w:rPr>
            </w:pPr>
            <w:r w:rsidRPr="0062693E">
              <w:rPr>
                <w:rFonts w:ascii="Times New Roman" w:eastAsia="Times New Roman" w:hAnsi="Times New Roman" w:cs="Times New Roman"/>
                <w:sz w:val="24"/>
                <w:szCs w:val="24"/>
                <w:lang w:eastAsia="lv-LV"/>
              </w:rPr>
              <w:t>Projekts</w:t>
            </w:r>
            <w:r w:rsidR="00B95204" w:rsidRPr="0062693E">
              <w:rPr>
                <w:rFonts w:ascii="Times New Roman" w:eastAsia="Times New Roman" w:hAnsi="Times New Roman" w:cs="Times New Roman"/>
                <w:sz w:val="24"/>
                <w:szCs w:val="24"/>
                <w:lang w:eastAsia="lv-LV"/>
              </w:rPr>
              <w:t xml:space="preserve"> </w:t>
            </w:r>
            <w:r w:rsidRPr="0062693E">
              <w:rPr>
                <w:rFonts w:ascii="Times New Roman" w:eastAsia="Times New Roman" w:hAnsi="Times New Roman" w:cs="Times New Roman"/>
                <w:sz w:val="24"/>
                <w:szCs w:val="24"/>
                <w:lang w:eastAsia="lv-LV"/>
              </w:rPr>
              <w:t>ir nepieciešams</w:t>
            </w:r>
            <w:r w:rsidR="00B95204" w:rsidRPr="0062693E">
              <w:rPr>
                <w:rFonts w:ascii="Times New Roman" w:eastAsia="Times New Roman" w:hAnsi="Times New Roman" w:cs="Times New Roman"/>
                <w:sz w:val="24"/>
                <w:szCs w:val="24"/>
                <w:lang w:eastAsia="lv-LV"/>
              </w:rPr>
              <w:t>, lai Latvijas Banka varētu iegūt uzraudzības funkciju veikšanai nepieciešamo informāciju, proti, varētu</w:t>
            </w:r>
            <w:r w:rsidRPr="0062693E">
              <w:rPr>
                <w:rFonts w:ascii="Times New Roman" w:eastAsia="Times New Roman" w:hAnsi="Times New Roman" w:cs="Times New Roman"/>
                <w:sz w:val="24"/>
                <w:szCs w:val="24"/>
                <w:lang w:eastAsia="lv-LV"/>
              </w:rPr>
              <w:t xml:space="preserve"> </w:t>
            </w:r>
            <w:r w:rsidR="00B95204" w:rsidRPr="0062693E">
              <w:rPr>
                <w:rFonts w:ascii="Times New Roman" w:eastAsia="Times New Roman" w:hAnsi="Times New Roman" w:cs="Times New Roman"/>
                <w:sz w:val="24"/>
                <w:szCs w:val="24"/>
                <w:lang w:eastAsia="lv-LV"/>
              </w:rPr>
              <w:t xml:space="preserve">regulāri iegūt </w:t>
            </w:r>
            <w:r w:rsidRPr="0062693E">
              <w:rPr>
                <w:rFonts w:ascii="Times New Roman" w:eastAsia="Times New Roman" w:hAnsi="Times New Roman" w:cs="Times New Roman"/>
                <w:sz w:val="24"/>
                <w:szCs w:val="24"/>
                <w:lang w:eastAsia="lv-LV"/>
              </w:rPr>
              <w:t>Kredītiestāžu</w:t>
            </w:r>
            <w:r w:rsidR="00B95204" w:rsidRPr="0062693E">
              <w:rPr>
                <w:rFonts w:ascii="Times New Roman" w:eastAsia="Times New Roman" w:hAnsi="Times New Roman" w:cs="Times New Roman"/>
                <w:sz w:val="24"/>
                <w:szCs w:val="24"/>
                <w:lang w:eastAsia="lv-LV"/>
              </w:rPr>
              <w:t xml:space="preserve"> individuāl</w:t>
            </w:r>
            <w:r w:rsidRPr="0062693E">
              <w:rPr>
                <w:rFonts w:ascii="Times New Roman" w:eastAsia="Times New Roman" w:hAnsi="Times New Roman" w:cs="Times New Roman"/>
                <w:sz w:val="24"/>
                <w:szCs w:val="24"/>
                <w:lang w:eastAsia="lv-LV"/>
              </w:rPr>
              <w:t>os datus par aktīvo klientu skaitu:</w:t>
            </w:r>
          </w:p>
          <w:p w14:paraId="35A6084F" w14:textId="0D7B64F5" w:rsidR="00F60AD4" w:rsidRPr="0062693E" w:rsidRDefault="00F60AD4" w:rsidP="00F60AD4">
            <w:pPr>
              <w:pStyle w:val="ListParagraph"/>
              <w:numPr>
                <w:ilvl w:val="0"/>
                <w:numId w:val="13"/>
              </w:numPr>
              <w:spacing w:after="120" w:line="240" w:lineRule="auto"/>
              <w:jc w:val="both"/>
              <w:rPr>
                <w:rFonts w:ascii="Times New Roman" w:eastAsia="Times New Roman" w:hAnsi="Times New Roman" w:cs="Times New Roman"/>
                <w:sz w:val="24"/>
                <w:szCs w:val="24"/>
                <w:lang w:eastAsia="lv-LV"/>
              </w:rPr>
            </w:pPr>
            <w:r w:rsidRPr="0062693E">
              <w:rPr>
                <w:rFonts w:ascii="Times New Roman" w:eastAsia="Times New Roman" w:hAnsi="Times New Roman" w:cs="Times New Roman"/>
                <w:sz w:val="24"/>
                <w:szCs w:val="24"/>
                <w:lang w:eastAsia="lv-LV"/>
              </w:rPr>
              <w:t>Latvijā kopumā</w:t>
            </w:r>
            <w:r w:rsidR="00B95204" w:rsidRPr="0062693E">
              <w:rPr>
                <w:rFonts w:ascii="Times New Roman" w:eastAsia="Times New Roman" w:hAnsi="Times New Roman" w:cs="Times New Roman"/>
                <w:sz w:val="24"/>
                <w:szCs w:val="24"/>
                <w:lang w:eastAsia="lv-LV"/>
              </w:rPr>
              <w:t>, kas nepieciešam</w:t>
            </w:r>
            <w:r w:rsidRPr="0062693E">
              <w:rPr>
                <w:rFonts w:ascii="Times New Roman" w:eastAsia="Times New Roman" w:hAnsi="Times New Roman" w:cs="Times New Roman"/>
                <w:sz w:val="24"/>
                <w:szCs w:val="24"/>
                <w:lang w:eastAsia="lv-LV"/>
              </w:rPr>
              <w:t>s Latvijas Bankas noteikumos, kas nosaka skaidrās naudas izmaksas pakalpojuma pārvaldību, noteiktās bankomātu minimālā skaita prasības izpildes pārbaudei;</w:t>
            </w:r>
          </w:p>
          <w:p w14:paraId="1DECA675" w14:textId="7417B4A8" w:rsidR="00B95204" w:rsidRPr="0062693E" w:rsidRDefault="00F60AD4" w:rsidP="0062693E">
            <w:pPr>
              <w:pStyle w:val="ListParagraph"/>
              <w:numPr>
                <w:ilvl w:val="0"/>
                <w:numId w:val="13"/>
              </w:numPr>
              <w:spacing w:after="120" w:line="240" w:lineRule="auto"/>
              <w:jc w:val="both"/>
              <w:rPr>
                <w:rFonts w:ascii="Times New Roman" w:eastAsia="Times New Roman" w:hAnsi="Times New Roman" w:cs="Times New Roman"/>
                <w:sz w:val="24"/>
                <w:szCs w:val="24"/>
                <w:lang w:eastAsia="lv-LV"/>
              </w:rPr>
            </w:pPr>
            <w:r w:rsidRPr="0062693E">
              <w:rPr>
                <w:rFonts w:ascii="Times New Roman" w:eastAsia="Times New Roman" w:hAnsi="Times New Roman" w:cs="Times New Roman"/>
                <w:sz w:val="24"/>
                <w:szCs w:val="24"/>
                <w:lang w:eastAsia="lv-LV"/>
              </w:rPr>
              <w:t>katr</w:t>
            </w:r>
            <w:r w:rsidR="0062693E">
              <w:rPr>
                <w:rFonts w:ascii="Times New Roman" w:eastAsia="Times New Roman" w:hAnsi="Times New Roman" w:cs="Times New Roman"/>
                <w:sz w:val="24"/>
                <w:szCs w:val="24"/>
                <w:lang w:eastAsia="lv-LV"/>
              </w:rPr>
              <w:t>as</w:t>
            </w:r>
            <w:r w:rsidRPr="0062693E">
              <w:rPr>
                <w:rFonts w:ascii="Times New Roman" w:eastAsia="Times New Roman" w:hAnsi="Times New Roman" w:cs="Times New Roman"/>
                <w:sz w:val="24"/>
                <w:szCs w:val="24"/>
                <w:lang w:eastAsia="lv-LV"/>
              </w:rPr>
              <w:t xml:space="preserve"> Latvijas pašvaldīb</w:t>
            </w:r>
            <w:r w:rsidR="0062693E">
              <w:rPr>
                <w:rFonts w:ascii="Times New Roman" w:eastAsia="Times New Roman" w:hAnsi="Times New Roman" w:cs="Times New Roman"/>
                <w:sz w:val="24"/>
                <w:szCs w:val="24"/>
                <w:lang w:eastAsia="lv-LV"/>
              </w:rPr>
              <w:t>as</w:t>
            </w:r>
            <w:r w:rsidRPr="0062693E">
              <w:rPr>
                <w:rFonts w:ascii="Times New Roman" w:eastAsia="Times New Roman" w:hAnsi="Times New Roman" w:cs="Times New Roman"/>
                <w:sz w:val="24"/>
                <w:szCs w:val="24"/>
                <w:lang w:eastAsia="lv-LV"/>
              </w:rPr>
              <w:t xml:space="preserve"> administratīvajā teritorijā, kas nepieciešams Latvijas Bankas noteikumos, </w:t>
            </w:r>
            <w:r w:rsidR="0056484F">
              <w:rPr>
                <w:rFonts w:ascii="Times New Roman" w:eastAsia="Times New Roman" w:hAnsi="Times New Roman" w:cs="Times New Roman"/>
                <w:sz w:val="24"/>
                <w:szCs w:val="24"/>
                <w:lang w:eastAsia="lv-LV"/>
              </w:rPr>
              <w:t>kuri</w:t>
            </w:r>
            <w:r w:rsidR="0056484F" w:rsidRPr="0062693E">
              <w:rPr>
                <w:rFonts w:ascii="Times New Roman" w:eastAsia="Times New Roman" w:hAnsi="Times New Roman" w:cs="Times New Roman"/>
                <w:sz w:val="24"/>
                <w:szCs w:val="24"/>
                <w:lang w:eastAsia="lv-LV"/>
              </w:rPr>
              <w:t xml:space="preserve"> </w:t>
            </w:r>
            <w:r w:rsidRPr="0062693E">
              <w:rPr>
                <w:rFonts w:ascii="Times New Roman" w:eastAsia="Times New Roman" w:hAnsi="Times New Roman" w:cs="Times New Roman"/>
                <w:sz w:val="24"/>
                <w:szCs w:val="24"/>
                <w:lang w:eastAsia="lv-LV"/>
              </w:rPr>
              <w:t xml:space="preserve">nosaka finanšu pakalpojumu </w:t>
            </w:r>
            <w:r w:rsidR="0056484F" w:rsidRPr="0062693E">
              <w:rPr>
                <w:rFonts w:ascii="Times New Roman" w:eastAsia="Times New Roman" w:hAnsi="Times New Roman" w:cs="Times New Roman"/>
                <w:sz w:val="24"/>
                <w:szCs w:val="24"/>
                <w:lang w:eastAsia="lv-LV"/>
              </w:rPr>
              <w:t xml:space="preserve">sniegšanu </w:t>
            </w:r>
            <w:r w:rsidRPr="0062693E">
              <w:rPr>
                <w:rFonts w:ascii="Times New Roman" w:eastAsia="Times New Roman" w:hAnsi="Times New Roman" w:cs="Times New Roman"/>
                <w:sz w:val="24"/>
                <w:szCs w:val="24"/>
                <w:lang w:eastAsia="lv-LV"/>
              </w:rPr>
              <w:t xml:space="preserve">klātienē, </w:t>
            </w:r>
            <w:r w:rsidR="0062693E" w:rsidRPr="0062693E">
              <w:rPr>
                <w:rFonts w:ascii="Times New Roman" w:eastAsia="Times New Roman" w:hAnsi="Times New Roman" w:cs="Times New Roman"/>
                <w:sz w:val="24"/>
                <w:szCs w:val="24"/>
                <w:lang w:eastAsia="lv-LV"/>
              </w:rPr>
              <w:t>paredzēto prasību attiecībā uz pastāvīgo un alternatīvo klātienes pakalpojumu sniegšanas vietu nodrošināšanu izpildes pārbaudei</w:t>
            </w:r>
            <w:r w:rsidR="00B95204" w:rsidRPr="0062693E">
              <w:rPr>
                <w:rFonts w:ascii="Times New Roman" w:eastAsia="Times New Roman" w:hAnsi="Times New Roman" w:cs="Times New Roman"/>
                <w:sz w:val="24"/>
                <w:szCs w:val="24"/>
                <w:lang w:eastAsia="lv-LV"/>
              </w:rPr>
              <w:t>.</w:t>
            </w:r>
          </w:p>
          <w:p w14:paraId="1ABA8D94" w14:textId="3EA54B98" w:rsidR="00B95204" w:rsidRPr="0062693E" w:rsidRDefault="0062693E" w:rsidP="00B95204">
            <w:pPr>
              <w:spacing w:after="120" w:line="240" w:lineRule="auto"/>
              <w:jc w:val="both"/>
              <w:rPr>
                <w:rFonts w:ascii="Times New Roman" w:eastAsia="Times New Roman" w:hAnsi="Times New Roman" w:cs="Times New Roman"/>
                <w:sz w:val="24"/>
                <w:szCs w:val="24"/>
                <w:lang w:eastAsia="lv-LV"/>
              </w:rPr>
            </w:pPr>
            <w:r w:rsidRPr="0062693E">
              <w:rPr>
                <w:rFonts w:ascii="Times New Roman" w:eastAsia="Times New Roman" w:hAnsi="Times New Roman" w:cs="Times New Roman"/>
                <w:sz w:val="24"/>
                <w:szCs w:val="24"/>
                <w:lang w:eastAsia="lv-LV"/>
              </w:rPr>
              <w:t>P</w:t>
            </w:r>
            <w:r w:rsidR="00B95204" w:rsidRPr="0062693E">
              <w:rPr>
                <w:rFonts w:ascii="Times New Roman" w:eastAsia="Times New Roman" w:hAnsi="Times New Roman" w:cs="Times New Roman"/>
                <w:sz w:val="24"/>
                <w:szCs w:val="24"/>
                <w:lang w:eastAsia="lv-LV"/>
              </w:rPr>
              <w:t xml:space="preserve">rojekta tvērumā ietilpstošie </w:t>
            </w:r>
            <w:r w:rsidRPr="0062693E">
              <w:rPr>
                <w:rFonts w:ascii="Times New Roman" w:eastAsia="Times New Roman" w:hAnsi="Times New Roman" w:cs="Times New Roman"/>
                <w:sz w:val="24"/>
                <w:szCs w:val="24"/>
                <w:lang w:eastAsia="lv-LV"/>
              </w:rPr>
              <w:t xml:space="preserve">dati </w:t>
            </w:r>
            <w:r w:rsidR="00B95204" w:rsidRPr="0062693E">
              <w:rPr>
                <w:rFonts w:ascii="Times New Roman" w:eastAsia="Times New Roman" w:hAnsi="Times New Roman" w:cs="Times New Roman"/>
                <w:sz w:val="24"/>
                <w:szCs w:val="24"/>
                <w:lang w:eastAsia="lv-LV"/>
              </w:rPr>
              <w:t>jau šobrīd tiek</w:t>
            </w:r>
            <w:r w:rsidRPr="0062693E">
              <w:rPr>
                <w:rFonts w:ascii="Times New Roman" w:eastAsia="Times New Roman" w:hAnsi="Times New Roman" w:cs="Times New Roman"/>
                <w:sz w:val="24"/>
                <w:szCs w:val="24"/>
                <w:lang w:eastAsia="lv-LV"/>
              </w:rPr>
              <w:t xml:space="preserve"> izmantoti</w:t>
            </w:r>
            <w:r>
              <w:rPr>
                <w:rFonts w:ascii="Times New Roman" w:eastAsia="Times New Roman" w:hAnsi="Times New Roman" w:cs="Times New Roman"/>
                <w:sz w:val="24"/>
                <w:szCs w:val="24"/>
                <w:lang w:eastAsia="lv-LV"/>
              </w:rPr>
              <w:t xml:space="preserve"> gan pašu Kredītiestāžu vajadzībām, gan </w:t>
            </w:r>
            <w:r w:rsidRPr="0062693E">
              <w:rPr>
                <w:rFonts w:ascii="Times New Roman" w:hAnsi="Times New Roman" w:cs="Times New Roman"/>
                <w:sz w:val="24"/>
                <w:szCs w:val="24"/>
              </w:rPr>
              <w:t>Latvijas Finanšu nozares asociācijas biedru brīvprātīgi apkopotajā asociācijas biedru statistikā</w:t>
            </w:r>
            <w:r w:rsidR="00B95204" w:rsidRPr="0062693E">
              <w:rPr>
                <w:rFonts w:ascii="Times New Roman" w:eastAsia="Times New Roman" w:hAnsi="Times New Roman" w:cs="Times New Roman"/>
                <w:sz w:val="24"/>
                <w:szCs w:val="24"/>
                <w:lang w:eastAsia="lv-LV"/>
              </w:rPr>
              <w:t>, līdz ar to dati pārskat</w:t>
            </w:r>
            <w:r w:rsidRPr="0062693E">
              <w:rPr>
                <w:rFonts w:ascii="Times New Roman" w:eastAsia="Times New Roman" w:hAnsi="Times New Roman" w:cs="Times New Roman"/>
                <w:sz w:val="24"/>
                <w:szCs w:val="24"/>
                <w:lang w:eastAsia="lv-LV"/>
              </w:rPr>
              <w:t>a</w:t>
            </w:r>
            <w:r w:rsidR="00B95204" w:rsidRPr="0062693E">
              <w:rPr>
                <w:rFonts w:ascii="Times New Roman" w:eastAsia="Times New Roman" w:hAnsi="Times New Roman" w:cs="Times New Roman"/>
                <w:sz w:val="24"/>
                <w:szCs w:val="24"/>
                <w:lang w:eastAsia="lv-LV"/>
              </w:rPr>
              <w:t xml:space="preserve"> sagatavošanai jau šobrīd ir pieejami </w:t>
            </w:r>
            <w:r w:rsidR="00B95204" w:rsidRPr="004F7880">
              <w:rPr>
                <w:rFonts w:ascii="Times New Roman" w:eastAsia="Times New Roman" w:hAnsi="Times New Roman" w:cs="Times New Roman"/>
                <w:sz w:val="24"/>
                <w:szCs w:val="24"/>
                <w:lang w:eastAsia="lv-LV"/>
              </w:rPr>
              <w:t xml:space="preserve">un </w:t>
            </w:r>
            <w:r w:rsidR="004F7880" w:rsidRPr="004F7880">
              <w:rPr>
                <w:rFonts w:ascii="Times New Roman" w:eastAsia="Times New Roman" w:hAnsi="Times New Roman" w:cs="Times New Roman"/>
                <w:sz w:val="24"/>
                <w:szCs w:val="24"/>
                <w:lang w:eastAsia="lv-LV"/>
              </w:rPr>
              <w:t>P</w:t>
            </w:r>
            <w:r w:rsidR="00B95204" w:rsidRPr="004F7880">
              <w:rPr>
                <w:rFonts w:ascii="Times New Roman" w:eastAsia="Times New Roman" w:hAnsi="Times New Roman" w:cs="Times New Roman"/>
                <w:sz w:val="24"/>
                <w:szCs w:val="24"/>
                <w:lang w:eastAsia="lv-LV"/>
              </w:rPr>
              <w:t xml:space="preserve">rojekts neprasa </w:t>
            </w:r>
            <w:r w:rsidR="004F7880" w:rsidRPr="004F7880">
              <w:rPr>
                <w:rFonts w:ascii="Times New Roman" w:eastAsia="Times New Roman" w:hAnsi="Times New Roman" w:cs="Times New Roman"/>
                <w:sz w:val="24"/>
                <w:szCs w:val="24"/>
                <w:lang w:eastAsia="lv-LV"/>
              </w:rPr>
              <w:t>K</w:t>
            </w:r>
            <w:r w:rsidR="00B95204" w:rsidRPr="004F7880">
              <w:rPr>
                <w:rFonts w:ascii="Times New Roman" w:eastAsia="Times New Roman" w:hAnsi="Times New Roman" w:cs="Times New Roman"/>
                <w:sz w:val="24"/>
                <w:szCs w:val="24"/>
                <w:lang w:eastAsia="lv-LV"/>
              </w:rPr>
              <w:t>redītiestādēm ieviest jaunus procesus datu vākšanai un uzkrāšanai.</w:t>
            </w:r>
            <w:r w:rsidR="00B95204" w:rsidRPr="0062693E">
              <w:rPr>
                <w:rFonts w:ascii="Times New Roman" w:eastAsia="Times New Roman" w:hAnsi="Times New Roman" w:cs="Times New Roman"/>
                <w:sz w:val="24"/>
                <w:szCs w:val="24"/>
                <w:lang w:eastAsia="lv-LV"/>
              </w:rPr>
              <w:t xml:space="preserve"> </w:t>
            </w:r>
          </w:p>
          <w:p w14:paraId="01D62DA7" w14:textId="025ABCF5" w:rsidR="00B95204" w:rsidRPr="00036283" w:rsidRDefault="004F7880" w:rsidP="00B95204">
            <w:pPr>
              <w:spacing w:after="120" w:line="240" w:lineRule="auto"/>
              <w:jc w:val="both"/>
              <w:rPr>
                <w:rFonts w:ascii="Times New Roman" w:eastAsia="Times New Roman" w:hAnsi="Times New Roman" w:cs="Times New Roman"/>
                <w:sz w:val="24"/>
                <w:szCs w:val="24"/>
                <w:lang w:eastAsia="lv-LV"/>
              </w:rPr>
            </w:pPr>
            <w:r w:rsidRPr="004F7880">
              <w:rPr>
                <w:rFonts w:ascii="Times New Roman" w:eastAsia="Times New Roman" w:hAnsi="Times New Roman" w:cs="Times New Roman"/>
                <w:sz w:val="24"/>
                <w:szCs w:val="24"/>
                <w:lang w:eastAsia="lv-LV"/>
              </w:rPr>
              <w:t>A</w:t>
            </w:r>
            <w:r w:rsidR="00B95204" w:rsidRPr="004F7880">
              <w:rPr>
                <w:rFonts w:ascii="Times New Roman" w:eastAsia="Times New Roman" w:hAnsi="Times New Roman" w:cs="Times New Roman"/>
                <w:sz w:val="24"/>
                <w:szCs w:val="24"/>
                <w:lang w:eastAsia="lv-LV"/>
              </w:rPr>
              <w:t xml:space="preserve">tbilstošākais veids, kā noteikt </w:t>
            </w:r>
            <w:r w:rsidRPr="004F7880">
              <w:rPr>
                <w:rFonts w:ascii="Times New Roman" w:eastAsia="Times New Roman" w:hAnsi="Times New Roman" w:cs="Times New Roman"/>
                <w:sz w:val="24"/>
                <w:szCs w:val="24"/>
                <w:lang w:eastAsia="lv-LV"/>
              </w:rPr>
              <w:t>Kredītiestādēm</w:t>
            </w:r>
            <w:r w:rsidR="00B95204" w:rsidRPr="004F7880">
              <w:rPr>
                <w:rFonts w:ascii="Times New Roman" w:eastAsia="Times New Roman" w:hAnsi="Times New Roman" w:cs="Times New Roman"/>
                <w:sz w:val="24"/>
                <w:szCs w:val="24"/>
                <w:lang w:eastAsia="lv-LV"/>
              </w:rPr>
              <w:t xml:space="preserve"> vienotas prasības </w:t>
            </w:r>
            <w:r w:rsidRPr="004F7880">
              <w:rPr>
                <w:rFonts w:ascii="Times New Roman" w:eastAsia="Times New Roman" w:hAnsi="Times New Roman" w:cs="Times New Roman"/>
                <w:sz w:val="24"/>
                <w:szCs w:val="24"/>
                <w:lang w:eastAsia="lv-LV"/>
              </w:rPr>
              <w:t>aktīvo klientu skaita</w:t>
            </w:r>
            <w:r w:rsidR="00B95204" w:rsidRPr="004F7880">
              <w:rPr>
                <w:rFonts w:ascii="Times New Roman" w:eastAsia="Times New Roman" w:hAnsi="Times New Roman" w:cs="Times New Roman"/>
                <w:sz w:val="24"/>
                <w:szCs w:val="24"/>
                <w:lang w:eastAsia="lv-LV"/>
              </w:rPr>
              <w:t xml:space="preserve"> pārskat</w:t>
            </w:r>
            <w:r w:rsidRPr="004F7880">
              <w:rPr>
                <w:rFonts w:ascii="Times New Roman" w:eastAsia="Times New Roman" w:hAnsi="Times New Roman" w:cs="Times New Roman"/>
                <w:sz w:val="24"/>
                <w:szCs w:val="24"/>
                <w:lang w:eastAsia="lv-LV"/>
              </w:rPr>
              <w:t>a</w:t>
            </w:r>
            <w:r w:rsidR="00B95204" w:rsidRPr="004F7880">
              <w:rPr>
                <w:rFonts w:ascii="Times New Roman" w:eastAsia="Times New Roman" w:hAnsi="Times New Roman" w:cs="Times New Roman"/>
                <w:sz w:val="24"/>
                <w:szCs w:val="24"/>
                <w:lang w:eastAsia="lv-LV"/>
              </w:rPr>
              <w:t xml:space="preserve"> sagatavošanai un iesniegšanai, ir izdot t</w:t>
            </w:r>
            <w:r w:rsidRPr="004F7880">
              <w:rPr>
                <w:rFonts w:ascii="Times New Roman" w:eastAsia="Times New Roman" w:hAnsi="Times New Roman" w:cs="Times New Roman"/>
                <w:sz w:val="24"/>
                <w:szCs w:val="24"/>
                <w:lang w:eastAsia="lv-LV"/>
              </w:rPr>
              <w:t>ā</w:t>
            </w:r>
            <w:r w:rsidR="00B95204" w:rsidRPr="004F7880">
              <w:rPr>
                <w:rFonts w:ascii="Times New Roman" w:eastAsia="Times New Roman" w:hAnsi="Times New Roman" w:cs="Times New Roman"/>
                <w:sz w:val="24"/>
                <w:szCs w:val="24"/>
                <w:lang w:eastAsia="lv-LV"/>
              </w:rPr>
              <w:t>m saistošus noteikumus. Citas alternatīvas jautājuma noregulēšanai un vienotu prasību noteikšanai nebūtu efektīvas un nesasniegtu izvirzīto mērķi, jo nenodrošinātu vienveidīgu piemērošanu.</w:t>
            </w:r>
            <w:r>
              <w:rPr>
                <w:rFonts w:ascii="Times New Roman" w:eastAsia="Times New Roman" w:hAnsi="Times New Roman" w:cs="Times New Roman"/>
                <w:sz w:val="24"/>
                <w:szCs w:val="24"/>
                <w:lang w:eastAsia="lv-LV"/>
              </w:rPr>
              <w:t xml:space="preserve"> Turklāt, ja Kredītiestāžu darbību regulējošo prasību noteikšanai aktīvo klientu skaita vietā tiktu izmantoti Latvijas Bankai pieejamie dati par visu klientu – fizisko personu (noguldītāju) skaitu, </w:t>
            </w:r>
            <w:r w:rsidR="00405FAB">
              <w:rPr>
                <w:rFonts w:ascii="Times New Roman" w:eastAsia="Times New Roman" w:hAnsi="Times New Roman" w:cs="Times New Roman"/>
                <w:sz w:val="24"/>
                <w:szCs w:val="24"/>
                <w:lang w:eastAsia="lv-LV"/>
              </w:rPr>
              <w:t xml:space="preserve">tas radītu lielāku slogu pašām Kredītiestādēm, jo bankomātu skaita un </w:t>
            </w:r>
            <w:r w:rsidR="00405FAB" w:rsidRPr="0062693E">
              <w:rPr>
                <w:rFonts w:ascii="Times New Roman" w:eastAsia="Times New Roman" w:hAnsi="Times New Roman" w:cs="Times New Roman"/>
                <w:sz w:val="24"/>
                <w:szCs w:val="24"/>
                <w:lang w:eastAsia="lv-LV"/>
              </w:rPr>
              <w:t xml:space="preserve">pastāvīgo un alternatīvo klātienes </w:t>
            </w:r>
            <w:r w:rsidR="00405FAB" w:rsidRPr="0062693E">
              <w:rPr>
                <w:rFonts w:ascii="Times New Roman" w:eastAsia="Times New Roman" w:hAnsi="Times New Roman" w:cs="Times New Roman"/>
                <w:sz w:val="24"/>
                <w:szCs w:val="24"/>
                <w:lang w:eastAsia="lv-LV"/>
              </w:rPr>
              <w:lastRenderedPageBreak/>
              <w:t>pakalpojumu sniegšanas vietu nodrošināšan</w:t>
            </w:r>
            <w:r w:rsidR="00405FAB">
              <w:rPr>
                <w:rFonts w:ascii="Times New Roman" w:eastAsia="Times New Roman" w:hAnsi="Times New Roman" w:cs="Times New Roman"/>
                <w:sz w:val="24"/>
                <w:szCs w:val="24"/>
                <w:lang w:eastAsia="lv-LV"/>
              </w:rPr>
              <w:t xml:space="preserve">as prasību </w:t>
            </w:r>
            <w:r w:rsidR="00405FAB" w:rsidRPr="00036283">
              <w:rPr>
                <w:rFonts w:ascii="Times New Roman" w:eastAsia="Times New Roman" w:hAnsi="Times New Roman" w:cs="Times New Roman"/>
                <w:sz w:val="24"/>
                <w:szCs w:val="24"/>
                <w:lang w:eastAsia="lv-LV"/>
              </w:rPr>
              <w:t>minimālais līmenis tiktu noteikts</w:t>
            </w:r>
            <w:r w:rsidR="0056484F">
              <w:rPr>
                <w:rFonts w:ascii="Times New Roman" w:eastAsia="Times New Roman" w:hAnsi="Times New Roman" w:cs="Times New Roman"/>
                <w:sz w:val="24"/>
                <w:szCs w:val="24"/>
                <w:lang w:eastAsia="lv-LV"/>
              </w:rPr>
              <w:t>,</w:t>
            </w:r>
            <w:r w:rsidR="00405FAB" w:rsidRPr="00036283">
              <w:rPr>
                <w:rFonts w:ascii="Times New Roman" w:eastAsia="Times New Roman" w:hAnsi="Times New Roman" w:cs="Times New Roman"/>
                <w:sz w:val="24"/>
                <w:szCs w:val="24"/>
                <w:lang w:eastAsia="lv-LV"/>
              </w:rPr>
              <w:t xml:space="preserve"> ņemot vērā arī tos klientus, kuri faktiski </w:t>
            </w:r>
            <w:r w:rsidR="0056484F">
              <w:rPr>
                <w:rFonts w:ascii="Times New Roman" w:eastAsia="Times New Roman" w:hAnsi="Times New Roman" w:cs="Times New Roman"/>
                <w:sz w:val="24"/>
                <w:szCs w:val="24"/>
                <w:lang w:eastAsia="lv-LV"/>
              </w:rPr>
              <w:t>neizmanto</w:t>
            </w:r>
            <w:r w:rsidR="0056484F" w:rsidRPr="00036283">
              <w:rPr>
                <w:rFonts w:ascii="Times New Roman" w:eastAsia="Times New Roman" w:hAnsi="Times New Roman" w:cs="Times New Roman"/>
                <w:sz w:val="24"/>
                <w:szCs w:val="24"/>
                <w:lang w:eastAsia="lv-LV"/>
              </w:rPr>
              <w:t xml:space="preserve"> </w:t>
            </w:r>
            <w:r w:rsidR="00405FAB" w:rsidRPr="00036283">
              <w:rPr>
                <w:rFonts w:ascii="Times New Roman" w:eastAsia="Times New Roman" w:hAnsi="Times New Roman" w:cs="Times New Roman"/>
                <w:sz w:val="24"/>
                <w:szCs w:val="24"/>
                <w:lang w:eastAsia="lv-LV"/>
              </w:rPr>
              <w:t>vai ļoti reti izmanto attiecīgās Kredītiestādes nodrošinātos finanšu pakalpojumus.</w:t>
            </w:r>
          </w:p>
          <w:p w14:paraId="10A20CB4" w14:textId="241367AC" w:rsidR="00B95204" w:rsidRPr="00036283" w:rsidRDefault="00B95204" w:rsidP="00B95204">
            <w:pPr>
              <w:spacing w:after="120" w:line="240" w:lineRule="auto"/>
              <w:jc w:val="both"/>
              <w:rPr>
                <w:rFonts w:ascii="Times New Roman" w:eastAsia="Times New Roman" w:hAnsi="Times New Roman" w:cs="Times New Roman"/>
                <w:sz w:val="24"/>
                <w:szCs w:val="24"/>
                <w:lang w:eastAsia="lv-LV"/>
              </w:rPr>
            </w:pPr>
            <w:r w:rsidRPr="00036283">
              <w:rPr>
                <w:rFonts w:ascii="Times New Roman" w:eastAsia="Times New Roman" w:hAnsi="Times New Roman" w:cs="Times New Roman"/>
                <w:sz w:val="24"/>
                <w:szCs w:val="24"/>
                <w:lang w:eastAsia="lv-LV"/>
              </w:rPr>
              <w:t xml:space="preserve">Izraugoties piemērotāko līdzekli leģitīmā mērķa sasniegšanai, Latvijas Banka </w:t>
            </w:r>
            <w:r w:rsidR="00036283" w:rsidRPr="00036283">
              <w:rPr>
                <w:rFonts w:ascii="Times New Roman" w:eastAsia="Times New Roman" w:hAnsi="Times New Roman" w:cs="Times New Roman"/>
                <w:sz w:val="24"/>
                <w:szCs w:val="24"/>
                <w:lang w:eastAsia="lv-LV"/>
              </w:rPr>
              <w:t>secināja</w:t>
            </w:r>
            <w:r w:rsidRPr="00036283">
              <w:rPr>
                <w:rFonts w:ascii="Times New Roman" w:eastAsia="Times New Roman" w:hAnsi="Times New Roman" w:cs="Times New Roman"/>
                <w:sz w:val="24"/>
                <w:szCs w:val="24"/>
                <w:lang w:eastAsia="lv-LV"/>
              </w:rPr>
              <w:t xml:space="preserve">, ka nebūtu atbilstoši </w:t>
            </w:r>
            <w:r w:rsidR="00036283" w:rsidRPr="00036283">
              <w:rPr>
                <w:rFonts w:ascii="Times New Roman" w:eastAsia="Times New Roman" w:hAnsi="Times New Roman" w:cs="Times New Roman"/>
                <w:sz w:val="24"/>
                <w:szCs w:val="24"/>
                <w:lang w:eastAsia="lv-LV"/>
              </w:rPr>
              <w:t>paredzēt aktīvo klientu skaita statistikas iesniegšanai brīvprātīgus (piemēram, līgums par datu iesniegšanu) vai juridiski nesaistošus (piem</w:t>
            </w:r>
            <w:r w:rsidR="0056484F">
              <w:rPr>
                <w:rFonts w:ascii="Times New Roman" w:eastAsia="Times New Roman" w:hAnsi="Times New Roman" w:cs="Times New Roman"/>
                <w:sz w:val="24"/>
                <w:szCs w:val="24"/>
                <w:lang w:eastAsia="lv-LV"/>
              </w:rPr>
              <w:t>ēram</w:t>
            </w:r>
            <w:r w:rsidR="00036283" w:rsidRPr="00036283">
              <w:rPr>
                <w:rFonts w:ascii="Times New Roman" w:eastAsia="Times New Roman" w:hAnsi="Times New Roman" w:cs="Times New Roman"/>
                <w:sz w:val="24"/>
                <w:szCs w:val="24"/>
                <w:lang w:eastAsia="lv-LV"/>
              </w:rPr>
              <w:t>, sadarbības memorands par datu iesniegšanu) risinājumus</w:t>
            </w:r>
            <w:r w:rsidRPr="00036283">
              <w:rPr>
                <w:rFonts w:ascii="Times New Roman" w:eastAsia="Times New Roman" w:hAnsi="Times New Roman" w:cs="Times New Roman"/>
                <w:sz w:val="24"/>
                <w:szCs w:val="24"/>
                <w:lang w:eastAsia="lv-LV"/>
              </w:rPr>
              <w:t xml:space="preserve">. </w:t>
            </w:r>
            <w:r w:rsidR="00036283" w:rsidRPr="00036283">
              <w:rPr>
                <w:rFonts w:ascii="Times New Roman" w:eastAsia="Times New Roman" w:hAnsi="Times New Roman" w:cs="Times New Roman"/>
                <w:sz w:val="24"/>
                <w:szCs w:val="24"/>
                <w:lang w:eastAsia="lv-LV"/>
              </w:rPr>
              <w:t>Prasību noteikšana</w:t>
            </w:r>
            <w:r w:rsidRPr="00036283">
              <w:rPr>
                <w:rFonts w:ascii="Times New Roman" w:eastAsia="Times New Roman" w:hAnsi="Times New Roman" w:cs="Times New Roman"/>
                <w:sz w:val="24"/>
                <w:szCs w:val="24"/>
                <w:lang w:eastAsia="lv-LV"/>
              </w:rPr>
              <w:t xml:space="preserve"> </w:t>
            </w:r>
            <w:r w:rsidR="00036283" w:rsidRPr="00036283">
              <w:rPr>
                <w:rFonts w:ascii="Times New Roman" w:eastAsia="Times New Roman" w:hAnsi="Times New Roman" w:cs="Times New Roman"/>
                <w:sz w:val="24"/>
                <w:szCs w:val="24"/>
                <w:lang w:eastAsia="lv-LV"/>
              </w:rPr>
              <w:t>N</w:t>
            </w:r>
            <w:r w:rsidRPr="00036283">
              <w:rPr>
                <w:rFonts w:ascii="Times New Roman" w:eastAsia="Times New Roman" w:hAnsi="Times New Roman" w:cs="Times New Roman"/>
                <w:sz w:val="24"/>
                <w:szCs w:val="24"/>
                <w:lang w:eastAsia="lv-LV"/>
              </w:rPr>
              <w:t>oteikum</w:t>
            </w:r>
            <w:r w:rsidR="00036283" w:rsidRPr="00036283">
              <w:rPr>
                <w:rFonts w:ascii="Times New Roman" w:eastAsia="Times New Roman" w:hAnsi="Times New Roman" w:cs="Times New Roman"/>
                <w:sz w:val="24"/>
                <w:szCs w:val="24"/>
                <w:lang w:eastAsia="lv-LV"/>
              </w:rPr>
              <w:t>os nodrošina to, ka</w:t>
            </w:r>
            <w:r w:rsidRPr="00036283">
              <w:rPr>
                <w:rFonts w:ascii="Times New Roman" w:eastAsia="Times New Roman" w:hAnsi="Times New Roman" w:cs="Times New Roman"/>
                <w:sz w:val="24"/>
                <w:szCs w:val="24"/>
                <w:lang w:eastAsia="lv-LV"/>
              </w:rPr>
              <w:t xml:space="preserve"> Latvijas Banka uzraudzības ietvaros var konkrēti kontrolēt un nepieciešamības gadījumā par konkrētu prasību pārkāpumu piemērot </w:t>
            </w:r>
            <w:r w:rsidR="00036283" w:rsidRPr="00036283">
              <w:rPr>
                <w:rFonts w:ascii="Times New Roman" w:eastAsia="Times New Roman" w:hAnsi="Times New Roman" w:cs="Times New Roman"/>
                <w:sz w:val="24"/>
                <w:szCs w:val="24"/>
                <w:lang w:eastAsia="lv-LV"/>
              </w:rPr>
              <w:t>Kredītiestādēm</w:t>
            </w:r>
            <w:r w:rsidRPr="00036283">
              <w:rPr>
                <w:rFonts w:ascii="Times New Roman" w:eastAsia="Times New Roman" w:hAnsi="Times New Roman" w:cs="Times New Roman"/>
                <w:sz w:val="24"/>
                <w:szCs w:val="24"/>
                <w:lang w:eastAsia="lv-LV"/>
              </w:rPr>
              <w:t xml:space="preserve"> </w:t>
            </w:r>
            <w:r w:rsidR="00036283" w:rsidRPr="00036283">
              <w:rPr>
                <w:rFonts w:ascii="Times New Roman" w:eastAsia="Times New Roman" w:hAnsi="Times New Roman" w:cs="Times New Roman"/>
                <w:sz w:val="24"/>
                <w:szCs w:val="24"/>
                <w:lang w:eastAsia="lv-LV"/>
              </w:rPr>
              <w:t>administratīvos</w:t>
            </w:r>
            <w:r w:rsidRPr="00036283">
              <w:rPr>
                <w:rFonts w:ascii="Times New Roman" w:eastAsia="Times New Roman" w:hAnsi="Times New Roman" w:cs="Times New Roman"/>
                <w:sz w:val="24"/>
                <w:szCs w:val="24"/>
                <w:lang w:eastAsia="lv-LV"/>
              </w:rPr>
              <w:t xml:space="preserve"> pasākumus vai sankcijas.</w:t>
            </w:r>
          </w:p>
          <w:p w14:paraId="33E24CC0" w14:textId="2F9989A2" w:rsidR="00B95204" w:rsidRPr="000E6ADB" w:rsidRDefault="00036283" w:rsidP="00B95204">
            <w:pPr>
              <w:spacing w:after="0" w:line="240" w:lineRule="auto"/>
              <w:jc w:val="both"/>
              <w:rPr>
                <w:rFonts w:ascii="Times New Roman" w:eastAsia="Times New Roman" w:hAnsi="Times New Roman" w:cs="Times New Roman"/>
                <w:color w:val="FF0000"/>
                <w:sz w:val="24"/>
                <w:szCs w:val="24"/>
                <w:lang w:eastAsia="lv-LV"/>
              </w:rPr>
            </w:pPr>
            <w:r w:rsidRPr="00036283">
              <w:rPr>
                <w:rFonts w:ascii="Times New Roman" w:eastAsia="Times New Roman" w:hAnsi="Times New Roman" w:cs="Times New Roman"/>
                <w:sz w:val="24"/>
                <w:szCs w:val="24"/>
                <w:lang w:eastAsia="lv-LV"/>
              </w:rPr>
              <w:t>Projekts</w:t>
            </w:r>
            <w:r w:rsidR="00B95204" w:rsidRPr="00036283">
              <w:rPr>
                <w:rFonts w:ascii="Times New Roman" w:eastAsia="Times New Roman" w:hAnsi="Times New Roman" w:cs="Times New Roman"/>
                <w:sz w:val="24"/>
                <w:szCs w:val="24"/>
                <w:lang w:eastAsia="lv-LV"/>
              </w:rPr>
              <w:t xml:space="preserve"> kopumā un tajā ietvertās tiesību normas atbilst samērīguma principam, jo, pirmkārt, ar </w:t>
            </w:r>
            <w:r w:rsidRPr="00036283">
              <w:rPr>
                <w:rFonts w:ascii="Times New Roman" w:eastAsia="Times New Roman" w:hAnsi="Times New Roman" w:cs="Times New Roman"/>
                <w:sz w:val="24"/>
                <w:szCs w:val="24"/>
                <w:lang w:eastAsia="lv-LV"/>
              </w:rPr>
              <w:t>P</w:t>
            </w:r>
            <w:r w:rsidR="00B95204" w:rsidRPr="00036283">
              <w:rPr>
                <w:rFonts w:ascii="Times New Roman" w:eastAsia="Times New Roman" w:hAnsi="Times New Roman" w:cs="Times New Roman"/>
                <w:sz w:val="24"/>
                <w:szCs w:val="24"/>
                <w:lang w:eastAsia="lv-LV"/>
              </w:rPr>
              <w:t>rojekt</w:t>
            </w:r>
            <w:r w:rsidRPr="00036283">
              <w:rPr>
                <w:rFonts w:ascii="Times New Roman" w:eastAsia="Times New Roman" w:hAnsi="Times New Roman" w:cs="Times New Roman"/>
                <w:sz w:val="24"/>
                <w:szCs w:val="24"/>
                <w:lang w:eastAsia="lv-LV"/>
              </w:rPr>
              <w:t>a pieņemšanu</w:t>
            </w:r>
            <w:r w:rsidR="00B95204" w:rsidRPr="00036283">
              <w:rPr>
                <w:rFonts w:ascii="Times New Roman" w:eastAsia="Times New Roman" w:hAnsi="Times New Roman" w:cs="Times New Roman"/>
                <w:sz w:val="24"/>
                <w:szCs w:val="24"/>
                <w:lang w:eastAsia="lv-LV"/>
              </w:rPr>
              <w:t xml:space="preserve"> tiek sasniegts leģitīmais mērķis (citu personu tiesību un sabiedrības labklājības aizsardzība) un, otrkārt, nav iespējams pēc būtības īstenot citu personu tiesību un sabiedrības labklājības </w:t>
            </w:r>
            <w:r w:rsidR="00B95204" w:rsidRPr="0022758B">
              <w:rPr>
                <w:rFonts w:ascii="Times New Roman" w:eastAsia="Times New Roman" w:hAnsi="Times New Roman" w:cs="Times New Roman"/>
                <w:sz w:val="24"/>
                <w:szCs w:val="24"/>
                <w:lang w:eastAsia="lv-LV"/>
              </w:rPr>
              <w:t xml:space="preserve">aizsardzību ar </w:t>
            </w:r>
            <w:r w:rsidRPr="0022758B">
              <w:rPr>
                <w:rFonts w:ascii="Times New Roman" w:eastAsia="Times New Roman" w:hAnsi="Times New Roman" w:cs="Times New Roman"/>
                <w:sz w:val="24"/>
                <w:szCs w:val="24"/>
                <w:lang w:eastAsia="lv-LV"/>
              </w:rPr>
              <w:t>tādiem alternatīviem</w:t>
            </w:r>
            <w:r w:rsidR="00B95204" w:rsidRPr="0022758B">
              <w:rPr>
                <w:rFonts w:ascii="Times New Roman" w:eastAsia="Times New Roman" w:hAnsi="Times New Roman" w:cs="Times New Roman"/>
                <w:sz w:val="24"/>
                <w:szCs w:val="24"/>
                <w:lang w:eastAsia="lv-LV"/>
              </w:rPr>
              <w:t xml:space="preserve"> līdzekļiem, kas sasniegtu leģitīmo mērķi tādā pašā kvalitātē. Ņemot vērā iepriekš minētos apstākļus, sabiedrības ieguvums būs lielāks par papildu slogu un resursu ieguldījumu, kas </w:t>
            </w:r>
            <w:r w:rsidRPr="0022758B">
              <w:rPr>
                <w:rFonts w:ascii="Times New Roman" w:eastAsia="Times New Roman" w:hAnsi="Times New Roman" w:cs="Times New Roman"/>
                <w:sz w:val="24"/>
                <w:szCs w:val="24"/>
                <w:lang w:eastAsia="lv-LV"/>
              </w:rPr>
              <w:t>Kredītiestādēm</w:t>
            </w:r>
            <w:r w:rsidR="00B95204" w:rsidRPr="0022758B">
              <w:rPr>
                <w:rFonts w:ascii="Times New Roman" w:eastAsia="Times New Roman" w:hAnsi="Times New Roman" w:cs="Times New Roman"/>
                <w:sz w:val="24"/>
                <w:szCs w:val="24"/>
                <w:lang w:eastAsia="lv-LV"/>
              </w:rPr>
              <w:t xml:space="preserve"> varētu rasties ar uzliktajiem pienākumiem</w:t>
            </w:r>
            <w:r w:rsidR="0022758B" w:rsidRPr="0022758B">
              <w:rPr>
                <w:rFonts w:ascii="Times New Roman" w:eastAsia="Times New Roman" w:hAnsi="Times New Roman" w:cs="Times New Roman"/>
                <w:sz w:val="24"/>
                <w:szCs w:val="24"/>
                <w:lang w:eastAsia="lv-LV"/>
              </w:rPr>
              <w:t>.</w:t>
            </w:r>
          </w:p>
        </w:tc>
      </w:tr>
      <w:tr w:rsidR="000E6ADB" w:rsidRPr="000E6ADB" w14:paraId="0F9AEA15" w14:textId="77777777" w:rsidTr="00670CE0">
        <w:trPr>
          <w:trHeight w:val="567"/>
        </w:trPr>
        <w:tc>
          <w:tcPr>
            <w:tcW w:w="980" w:type="pct"/>
            <w:shd w:val="clear" w:color="auto" w:fill="auto"/>
            <w:hideMark/>
          </w:tcPr>
          <w:p w14:paraId="2794F953"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lastRenderedPageBreak/>
              <w:t>Spēkā stāšanās</w:t>
            </w:r>
          </w:p>
          <w:p w14:paraId="192DB58E"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08F34C07" w14:textId="77777777" w:rsidR="00D158A8" w:rsidRDefault="003A2991" w:rsidP="00407318">
            <w:pPr>
              <w:spacing w:after="0" w:line="240" w:lineRule="auto"/>
              <w:jc w:val="both"/>
              <w:rPr>
                <w:rFonts w:ascii="Times New Roman" w:eastAsia="Times New Roman" w:hAnsi="Times New Roman" w:cs="Times New Roman"/>
                <w:sz w:val="24"/>
                <w:szCs w:val="24"/>
                <w:lang w:eastAsia="lv-LV"/>
              </w:rPr>
            </w:pPr>
            <w:r w:rsidRPr="00F062E7">
              <w:rPr>
                <w:rFonts w:ascii="Times New Roman" w:eastAsia="Times New Roman" w:hAnsi="Times New Roman" w:cs="Times New Roman"/>
                <w:sz w:val="24"/>
                <w:szCs w:val="24"/>
                <w:lang w:eastAsia="lv-LV"/>
              </w:rPr>
              <w:t>Noteikum</w:t>
            </w:r>
            <w:r w:rsidR="00407318">
              <w:rPr>
                <w:rFonts w:ascii="Times New Roman" w:eastAsia="Times New Roman" w:hAnsi="Times New Roman" w:cs="Times New Roman"/>
                <w:sz w:val="24"/>
                <w:szCs w:val="24"/>
                <w:lang w:eastAsia="lv-LV"/>
              </w:rPr>
              <w:t>i</w:t>
            </w:r>
            <w:r w:rsidR="00F062E7">
              <w:rPr>
                <w:rFonts w:ascii="Times New Roman" w:eastAsia="Times New Roman" w:hAnsi="Times New Roman" w:cs="Times New Roman"/>
                <w:sz w:val="24"/>
                <w:szCs w:val="24"/>
                <w:lang w:eastAsia="lv-LV"/>
              </w:rPr>
              <w:t xml:space="preserve"> </w:t>
            </w:r>
            <w:r w:rsidRPr="00F062E7">
              <w:rPr>
                <w:rFonts w:ascii="Times New Roman" w:eastAsia="Times New Roman" w:hAnsi="Times New Roman" w:cs="Times New Roman"/>
                <w:sz w:val="24"/>
                <w:szCs w:val="24"/>
                <w:lang w:eastAsia="lv-LV"/>
              </w:rPr>
              <w:t xml:space="preserve">stāsies spēkā </w:t>
            </w:r>
            <w:r w:rsidR="00F062E7" w:rsidRPr="00407318">
              <w:rPr>
                <w:rFonts w:ascii="Times New Roman" w:eastAsia="Times New Roman" w:hAnsi="Times New Roman" w:cs="Times New Roman"/>
                <w:sz w:val="24"/>
                <w:szCs w:val="24"/>
                <w:lang w:eastAsia="lv-LV"/>
              </w:rPr>
              <w:t>2025. gada 1. janvārī</w:t>
            </w:r>
            <w:r w:rsidRPr="00407318">
              <w:rPr>
                <w:rFonts w:ascii="Times New Roman" w:eastAsia="Times New Roman" w:hAnsi="Times New Roman" w:cs="Times New Roman"/>
                <w:sz w:val="24"/>
                <w:szCs w:val="24"/>
                <w:lang w:eastAsia="lv-LV"/>
              </w:rPr>
              <w:t>.</w:t>
            </w:r>
            <w:r w:rsidR="00407318">
              <w:rPr>
                <w:rFonts w:ascii="Times New Roman" w:eastAsia="Times New Roman" w:hAnsi="Times New Roman" w:cs="Times New Roman"/>
                <w:sz w:val="24"/>
                <w:szCs w:val="24"/>
                <w:lang w:eastAsia="lv-LV"/>
              </w:rPr>
              <w:t xml:space="preserve"> </w:t>
            </w:r>
          </w:p>
          <w:p w14:paraId="099AB83E" w14:textId="54CA8732" w:rsidR="00CA28AB" w:rsidRPr="000E6ADB" w:rsidRDefault="00407318" w:rsidP="00407318">
            <w:pPr>
              <w:spacing w:after="0" w:line="240" w:lineRule="auto"/>
              <w:jc w:val="both"/>
              <w:rPr>
                <w:rFonts w:ascii="Times New Roman" w:eastAsia="Times New Roman" w:hAnsi="Times New Roman" w:cs="Times New Roman"/>
                <w:color w:val="FF0000"/>
                <w:sz w:val="24"/>
                <w:szCs w:val="24"/>
                <w:lang w:eastAsia="lv-LV"/>
              </w:rPr>
            </w:pPr>
            <w:r>
              <w:rPr>
                <w:rFonts w:ascii="Times New Roman" w:eastAsia="Times New Roman" w:hAnsi="Times New Roman" w:cs="Times New Roman"/>
                <w:sz w:val="24"/>
                <w:szCs w:val="24"/>
                <w:lang w:eastAsia="lv-LV"/>
              </w:rPr>
              <w:t>Atbilstoši Projektā paredzētajam Noteikumu 37.</w:t>
            </w:r>
            <w:r w:rsidRPr="00407318">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lang w:eastAsia="lv-LV"/>
              </w:rPr>
              <w:t xml:space="preserve"> punktam N</w:t>
            </w:r>
            <w:r w:rsidRPr="00407318">
              <w:rPr>
                <w:rFonts w:ascii="Times New Roman" w:eastAsia="Times New Roman" w:hAnsi="Times New Roman" w:cs="Times New Roman"/>
                <w:sz w:val="24"/>
                <w:szCs w:val="24"/>
                <w:lang w:eastAsia="lv-LV"/>
              </w:rPr>
              <w:t>oteikumu 33.</w:t>
            </w:r>
            <w:r w:rsidRPr="00407318">
              <w:rPr>
                <w:rFonts w:ascii="Times New Roman" w:eastAsia="Times New Roman" w:hAnsi="Times New Roman" w:cs="Times New Roman"/>
                <w:sz w:val="24"/>
                <w:szCs w:val="24"/>
                <w:vertAlign w:val="superscript"/>
                <w:lang w:eastAsia="lv-LV"/>
              </w:rPr>
              <w:t>1</w:t>
            </w:r>
            <w:r w:rsidRPr="00407318">
              <w:rPr>
                <w:rFonts w:ascii="Times New Roman" w:eastAsia="Times New Roman" w:hAnsi="Times New Roman" w:cs="Times New Roman"/>
                <w:sz w:val="24"/>
                <w:szCs w:val="24"/>
                <w:lang w:eastAsia="lv-LV"/>
              </w:rPr>
              <w:t> punktā minēto pārskatu par stāvokli 2024. gada 31. decembrī un 2025.</w:t>
            </w:r>
            <w:r w:rsidR="00D158A8">
              <w:rPr>
                <w:rFonts w:ascii="Times New Roman" w:eastAsia="Times New Roman" w:hAnsi="Times New Roman" w:cs="Times New Roman"/>
                <w:sz w:val="24"/>
                <w:szCs w:val="24"/>
                <w:lang w:eastAsia="lv-LV"/>
              </w:rPr>
              <w:t> </w:t>
            </w:r>
            <w:r w:rsidRPr="00407318">
              <w:rPr>
                <w:rFonts w:ascii="Times New Roman" w:eastAsia="Times New Roman" w:hAnsi="Times New Roman" w:cs="Times New Roman"/>
                <w:sz w:val="24"/>
                <w:szCs w:val="24"/>
                <w:lang w:eastAsia="lv-LV"/>
              </w:rPr>
              <w:t xml:space="preserve">gada 30. jūnijā Kredītiestāde nosūta Latvijas Bankai elektroniskā veidā uz oficiālo elektronisko adresi. Līdz ar to prasība </w:t>
            </w:r>
            <w:r>
              <w:rPr>
                <w:rFonts w:ascii="Times New Roman" w:eastAsia="Times New Roman" w:hAnsi="Times New Roman" w:cs="Times New Roman"/>
                <w:sz w:val="24"/>
                <w:szCs w:val="24"/>
                <w:lang w:eastAsia="lv-LV"/>
              </w:rPr>
              <w:t>par</w:t>
            </w:r>
            <w:r w:rsidRPr="00407318">
              <w:rPr>
                <w:rFonts w:ascii="Times New Roman" w:eastAsia="Times New Roman" w:hAnsi="Times New Roman" w:cs="Times New Roman"/>
                <w:sz w:val="24"/>
                <w:szCs w:val="24"/>
                <w:lang w:eastAsia="lv-LV"/>
              </w:rPr>
              <w:t xml:space="preserve"> minētā pārskata iesniegšanu Latvijas Bankai elektroniskā veidā, izmantojot paaugstinātās drošības sistēmu (Noteikumu 4. punkts), stāsies spēkā</w:t>
            </w:r>
            <w:r w:rsidR="0056484F">
              <w:rPr>
                <w:rFonts w:ascii="Times New Roman" w:eastAsia="Times New Roman" w:hAnsi="Times New Roman" w:cs="Times New Roman"/>
                <w:sz w:val="24"/>
                <w:szCs w:val="24"/>
                <w:lang w:eastAsia="lv-LV"/>
              </w:rPr>
              <w:t>,</w:t>
            </w:r>
            <w:r w:rsidRPr="00407318">
              <w:rPr>
                <w:rFonts w:ascii="Times New Roman" w:eastAsia="Times New Roman" w:hAnsi="Times New Roman" w:cs="Times New Roman"/>
                <w:sz w:val="24"/>
                <w:szCs w:val="24"/>
                <w:lang w:eastAsia="lv-LV"/>
              </w:rPr>
              <w:t xml:space="preserve"> sākot ar pārskatu, kuru sniedz par stāvokli 2025. gada 31. decembrī.</w:t>
            </w:r>
          </w:p>
        </w:tc>
      </w:tr>
      <w:tr w:rsidR="000E6ADB" w:rsidRPr="000E6ADB" w14:paraId="5A387B97" w14:textId="77777777" w:rsidTr="00670CE0">
        <w:trPr>
          <w:trHeight w:val="567"/>
        </w:trPr>
        <w:tc>
          <w:tcPr>
            <w:tcW w:w="980" w:type="pct"/>
            <w:shd w:val="clear" w:color="auto" w:fill="auto"/>
            <w:hideMark/>
          </w:tcPr>
          <w:p w14:paraId="4512ED03" w14:textId="77777777" w:rsidR="00A42788" w:rsidRPr="000E6ADB" w:rsidRDefault="00A42788" w:rsidP="00237D94">
            <w:pPr>
              <w:jc w:val="both"/>
              <w:rPr>
                <w:rFonts w:ascii="Times New Roman" w:hAnsi="Times New Roman" w:cs="Times New Roman"/>
                <w:b/>
                <w:bCs/>
                <w:sz w:val="24"/>
                <w:szCs w:val="24"/>
              </w:rPr>
            </w:pPr>
            <w:r w:rsidRPr="000E6ADB">
              <w:rPr>
                <w:rFonts w:ascii="Times New Roman" w:hAnsi="Times New Roman" w:cs="Times New Roman"/>
                <w:b/>
                <w:bCs/>
                <w:sz w:val="24"/>
                <w:szCs w:val="24"/>
              </w:rPr>
              <w:t>Ietekme uz Latvijas Bankas budžetu</w:t>
            </w:r>
          </w:p>
          <w:p w14:paraId="021B6D93" w14:textId="77777777" w:rsidR="00CA28AB" w:rsidRPr="000E6ADB" w:rsidRDefault="00CA28AB" w:rsidP="00237D94">
            <w:pPr>
              <w:jc w:val="both"/>
              <w:rPr>
                <w:rFonts w:ascii="Times New Roman" w:hAnsi="Times New Roman" w:cs="Times New Roman"/>
                <w:sz w:val="24"/>
                <w:szCs w:val="24"/>
              </w:rPr>
            </w:pPr>
          </w:p>
        </w:tc>
        <w:tc>
          <w:tcPr>
            <w:tcW w:w="4020" w:type="pct"/>
            <w:shd w:val="clear" w:color="auto" w:fill="auto"/>
          </w:tcPr>
          <w:p w14:paraId="71475FF0" w14:textId="7902A367" w:rsidR="00E53DE9" w:rsidRPr="000E6ADB" w:rsidRDefault="00F32DF3" w:rsidP="00E079AD">
            <w:pPr>
              <w:spacing w:after="0" w:line="240" w:lineRule="auto"/>
              <w:jc w:val="both"/>
              <w:rPr>
                <w:rFonts w:ascii="Times New Roman" w:hAnsi="Times New Roman" w:cs="Times New Roman"/>
                <w:color w:val="FF0000"/>
                <w:sz w:val="24"/>
                <w:szCs w:val="24"/>
              </w:rPr>
            </w:pPr>
            <w:r w:rsidRPr="00F32DF3">
              <w:rPr>
                <w:rFonts w:ascii="Times New Roman" w:hAnsi="Times New Roman" w:cs="Times New Roman"/>
                <w:sz w:val="24"/>
                <w:szCs w:val="24"/>
              </w:rPr>
              <w:t>Na</w:t>
            </w:r>
            <w:r>
              <w:rPr>
                <w:rFonts w:ascii="Times New Roman" w:hAnsi="Times New Roman" w:cs="Times New Roman"/>
                <w:sz w:val="24"/>
                <w:szCs w:val="24"/>
              </w:rPr>
              <w:t>v</w:t>
            </w:r>
            <w:r w:rsidRPr="00F32DF3">
              <w:rPr>
                <w:rFonts w:ascii="Times New Roman" w:hAnsi="Times New Roman" w:cs="Times New Roman"/>
                <w:sz w:val="24"/>
                <w:szCs w:val="24"/>
              </w:rPr>
              <w:t xml:space="preserve"> ietekm</w:t>
            </w:r>
            <w:r>
              <w:rPr>
                <w:rFonts w:ascii="Times New Roman" w:hAnsi="Times New Roman" w:cs="Times New Roman"/>
                <w:sz w:val="24"/>
                <w:szCs w:val="24"/>
              </w:rPr>
              <w:t>e</w:t>
            </w:r>
            <w:r w:rsidRPr="00F32DF3">
              <w:rPr>
                <w:rFonts w:ascii="Times New Roman" w:hAnsi="Times New Roman" w:cs="Times New Roman"/>
                <w:sz w:val="24"/>
                <w:szCs w:val="24"/>
              </w:rPr>
              <w:t xml:space="preserve">s </w:t>
            </w:r>
            <w:r>
              <w:rPr>
                <w:rFonts w:ascii="Times New Roman" w:hAnsi="Times New Roman" w:cs="Times New Roman"/>
                <w:sz w:val="24"/>
                <w:szCs w:val="24"/>
              </w:rPr>
              <w:t xml:space="preserve">uz </w:t>
            </w:r>
            <w:r w:rsidRPr="00F32DF3">
              <w:rPr>
                <w:rFonts w:ascii="Times New Roman" w:hAnsi="Times New Roman" w:cs="Times New Roman"/>
                <w:sz w:val="24"/>
                <w:szCs w:val="24"/>
              </w:rPr>
              <w:t>Latvijas Bankas budžeta ieņēmum</w:t>
            </w:r>
            <w:r>
              <w:rPr>
                <w:rFonts w:ascii="Times New Roman" w:hAnsi="Times New Roman" w:cs="Times New Roman"/>
                <w:sz w:val="24"/>
                <w:szCs w:val="24"/>
              </w:rPr>
              <w:t>iem</w:t>
            </w:r>
            <w:r w:rsidRPr="00F32DF3">
              <w:rPr>
                <w:rFonts w:ascii="Times New Roman" w:hAnsi="Times New Roman" w:cs="Times New Roman"/>
                <w:sz w:val="24"/>
                <w:szCs w:val="24"/>
              </w:rPr>
              <w:t xml:space="preserve"> </w:t>
            </w:r>
            <w:r>
              <w:rPr>
                <w:rFonts w:ascii="Times New Roman" w:hAnsi="Times New Roman" w:cs="Times New Roman"/>
                <w:sz w:val="24"/>
                <w:szCs w:val="24"/>
              </w:rPr>
              <w:t>vai</w:t>
            </w:r>
            <w:r w:rsidRPr="00F32DF3">
              <w:rPr>
                <w:rFonts w:ascii="Times New Roman" w:hAnsi="Times New Roman" w:cs="Times New Roman"/>
                <w:sz w:val="24"/>
                <w:szCs w:val="24"/>
              </w:rPr>
              <w:t xml:space="preserve"> izdevum</w:t>
            </w:r>
            <w:r>
              <w:rPr>
                <w:rFonts w:ascii="Times New Roman" w:hAnsi="Times New Roman" w:cs="Times New Roman"/>
                <w:sz w:val="24"/>
                <w:szCs w:val="24"/>
              </w:rPr>
              <w:t>iem</w:t>
            </w:r>
            <w:r w:rsidRPr="00F32DF3">
              <w:rPr>
                <w:rFonts w:ascii="Times New Roman" w:hAnsi="Times New Roman" w:cs="Times New Roman"/>
                <w:sz w:val="24"/>
                <w:szCs w:val="24"/>
              </w:rPr>
              <w:t>.</w:t>
            </w:r>
          </w:p>
        </w:tc>
      </w:tr>
      <w:tr w:rsidR="000E6ADB" w:rsidRPr="000E6ADB" w14:paraId="3EC01A7E" w14:textId="77777777" w:rsidTr="00670CE0">
        <w:trPr>
          <w:trHeight w:val="567"/>
        </w:trPr>
        <w:tc>
          <w:tcPr>
            <w:tcW w:w="980" w:type="pct"/>
            <w:shd w:val="clear" w:color="auto" w:fill="auto"/>
            <w:hideMark/>
          </w:tcPr>
          <w:p w14:paraId="43EA34EF"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t xml:space="preserve">Administratīvā sloga un izmaksu novērtējums </w:t>
            </w:r>
            <w:r w:rsidR="00C85C34" w:rsidRPr="000E6ADB">
              <w:rPr>
                <w:rFonts w:ascii="Times New Roman" w:eastAsia="Times New Roman" w:hAnsi="Times New Roman" w:cs="Times New Roman"/>
                <w:b/>
                <w:bCs/>
                <w:sz w:val="24"/>
                <w:szCs w:val="24"/>
                <w:lang w:eastAsia="lv-LV"/>
              </w:rPr>
              <w:t>(</w:t>
            </w:r>
            <w:r w:rsidRPr="000E6ADB">
              <w:rPr>
                <w:rFonts w:ascii="Times New Roman" w:eastAsia="Times New Roman" w:hAnsi="Times New Roman" w:cs="Times New Roman"/>
                <w:b/>
                <w:bCs/>
                <w:sz w:val="24"/>
                <w:szCs w:val="24"/>
                <w:lang w:eastAsia="lv-LV"/>
              </w:rPr>
              <w:t>tirgus dalībniekiem</w:t>
            </w:r>
            <w:r w:rsidR="00C85C34" w:rsidRPr="000E6ADB">
              <w:rPr>
                <w:rFonts w:ascii="Times New Roman" w:eastAsia="Times New Roman" w:hAnsi="Times New Roman" w:cs="Times New Roman"/>
                <w:b/>
                <w:bCs/>
                <w:sz w:val="24"/>
                <w:szCs w:val="24"/>
                <w:lang w:eastAsia="lv-LV"/>
              </w:rPr>
              <w:t>)</w:t>
            </w:r>
          </w:p>
          <w:p w14:paraId="0AFD8FF1"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3C87BF3B" w14:textId="57D42DD7" w:rsidR="00E72F84" w:rsidRPr="000E6ADB" w:rsidRDefault="00E72F84" w:rsidP="00B51F87">
            <w:pPr>
              <w:spacing w:after="0" w:line="240" w:lineRule="auto"/>
              <w:jc w:val="both"/>
              <w:rPr>
                <w:rFonts w:ascii="Times New Roman" w:eastAsia="Times New Roman" w:hAnsi="Times New Roman" w:cs="Times New Roman"/>
                <w:color w:val="FF0000"/>
                <w:sz w:val="24"/>
                <w:szCs w:val="24"/>
                <w:lang w:eastAsia="lv-LV"/>
              </w:rPr>
            </w:pPr>
            <w:r w:rsidRPr="008F5C32">
              <w:rPr>
                <w:rFonts w:ascii="Times New Roman" w:hAnsi="Times New Roman" w:cs="Times New Roman"/>
                <w:sz w:val="24"/>
                <w:szCs w:val="24"/>
              </w:rPr>
              <w:t>Kredītiestāžu</w:t>
            </w:r>
            <w:r w:rsidR="008C0D9C" w:rsidRPr="008F5C32">
              <w:rPr>
                <w:rFonts w:ascii="Times New Roman" w:hAnsi="Times New Roman" w:cs="Times New Roman"/>
                <w:sz w:val="24"/>
                <w:szCs w:val="24"/>
              </w:rPr>
              <w:t xml:space="preserve"> a</w:t>
            </w:r>
            <w:r w:rsidR="001B405E" w:rsidRPr="008F5C32">
              <w:rPr>
                <w:rFonts w:ascii="Times New Roman" w:hAnsi="Times New Roman" w:cs="Times New Roman"/>
                <w:sz w:val="24"/>
                <w:szCs w:val="24"/>
              </w:rPr>
              <w:t xml:space="preserve">dministratīvais slogs, kas saistīts ar </w:t>
            </w:r>
            <w:r w:rsidR="008C0D9C" w:rsidRPr="008F5C32">
              <w:rPr>
                <w:rFonts w:ascii="Times New Roman" w:hAnsi="Times New Roman" w:cs="Times New Roman"/>
                <w:sz w:val="24"/>
                <w:szCs w:val="24"/>
              </w:rPr>
              <w:t>Projektā</w:t>
            </w:r>
            <w:r w:rsidR="001B405E" w:rsidRPr="008F5C32">
              <w:rPr>
                <w:rFonts w:ascii="Times New Roman" w:hAnsi="Times New Roman" w:cs="Times New Roman"/>
                <w:sz w:val="24"/>
                <w:szCs w:val="24"/>
              </w:rPr>
              <w:t xml:space="preserve"> paredzēt</w:t>
            </w:r>
            <w:r w:rsidRPr="008F5C32">
              <w:rPr>
                <w:rFonts w:ascii="Times New Roman" w:hAnsi="Times New Roman" w:cs="Times New Roman"/>
                <w:sz w:val="24"/>
                <w:szCs w:val="24"/>
              </w:rPr>
              <w:t>o</w:t>
            </w:r>
            <w:r w:rsidR="001B405E" w:rsidRPr="008F5C32">
              <w:rPr>
                <w:rFonts w:ascii="Times New Roman" w:hAnsi="Times New Roman" w:cs="Times New Roman"/>
                <w:sz w:val="24"/>
                <w:szCs w:val="24"/>
              </w:rPr>
              <w:t xml:space="preserve"> </w:t>
            </w:r>
            <w:r w:rsidRPr="008F5C32">
              <w:rPr>
                <w:rFonts w:ascii="Times New Roman" w:hAnsi="Times New Roman" w:cs="Times New Roman"/>
                <w:sz w:val="24"/>
                <w:szCs w:val="24"/>
              </w:rPr>
              <w:t>datu</w:t>
            </w:r>
            <w:r w:rsidR="001B405E" w:rsidRPr="008F5C32">
              <w:rPr>
                <w:rFonts w:ascii="Times New Roman" w:hAnsi="Times New Roman" w:cs="Times New Roman"/>
                <w:sz w:val="24"/>
                <w:szCs w:val="24"/>
              </w:rPr>
              <w:t xml:space="preserve"> sniegšanu Latvijas Bankai, </w:t>
            </w:r>
            <w:r w:rsidR="00CB6072" w:rsidRPr="008F5C32">
              <w:rPr>
                <w:rFonts w:ascii="Times New Roman" w:hAnsi="Times New Roman" w:cs="Times New Roman"/>
                <w:sz w:val="24"/>
                <w:szCs w:val="24"/>
              </w:rPr>
              <w:t>ir nebūtisks</w:t>
            </w:r>
            <w:r w:rsidRPr="008F5C32">
              <w:rPr>
                <w:rFonts w:ascii="Times New Roman" w:hAnsi="Times New Roman" w:cs="Times New Roman"/>
                <w:sz w:val="24"/>
                <w:szCs w:val="24"/>
              </w:rPr>
              <w:t xml:space="preserve">, jo </w:t>
            </w:r>
            <w:r w:rsidR="00D158A8">
              <w:rPr>
                <w:rFonts w:ascii="Times New Roman" w:hAnsi="Times New Roman" w:cs="Times New Roman"/>
                <w:sz w:val="24"/>
                <w:szCs w:val="24"/>
              </w:rPr>
              <w:t>K</w:t>
            </w:r>
            <w:r w:rsidRPr="008F5C32">
              <w:rPr>
                <w:rFonts w:ascii="Times New Roman" w:hAnsi="Times New Roman" w:cs="Times New Roman"/>
                <w:sz w:val="24"/>
                <w:szCs w:val="24"/>
              </w:rPr>
              <w:t xml:space="preserve">redītiestādes aktīvo klientu statistiku </w:t>
            </w:r>
            <w:r w:rsidR="008F5C32" w:rsidRPr="008F5C32">
              <w:rPr>
                <w:rFonts w:ascii="Times New Roman" w:hAnsi="Times New Roman" w:cs="Times New Roman"/>
                <w:sz w:val="24"/>
                <w:szCs w:val="24"/>
              </w:rPr>
              <w:t xml:space="preserve">jau ilgstoši apkopo </w:t>
            </w:r>
            <w:r w:rsidR="008F5C32" w:rsidRPr="009D239C">
              <w:rPr>
                <w:rFonts w:ascii="Times New Roman" w:hAnsi="Times New Roman" w:cs="Times New Roman"/>
                <w:sz w:val="24"/>
                <w:szCs w:val="24"/>
              </w:rPr>
              <w:t xml:space="preserve">Latvijas Finanšu nozares asociācijas biedru brīvprātīgi </w:t>
            </w:r>
            <w:r w:rsidR="008F5C32">
              <w:rPr>
                <w:rFonts w:ascii="Times New Roman" w:hAnsi="Times New Roman" w:cs="Times New Roman"/>
                <w:sz w:val="24"/>
                <w:szCs w:val="24"/>
              </w:rPr>
              <w:t>veidotās</w:t>
            </w:r>
            <w:r w:rsidR="008F5C32" w:rsidRPr="009D239C">
              <w:rPr>
                <w:rFonts w:ascii="Times New Roman" w:hAnsi="Times New Roman" w:cs="Times New Roman"/>
                <w:sz w:val="24"/>
                <w:szCs w:val="24"/>
              </w:rPr>
              <w:t xml:space="preserve"> statistik</w:t>
            </w:r>
            <w:r w:rsidR="008F5C32">
              <w:rPr>
                <w:rFonts w:ascii="Times New Roman" w:hAnsi="Times New Roman" w:cs="Times New Roman"/>
                <w:sz w:val="24"/>
                <w:szCs w:val="24"/>
              </w:rPr>
              <w:t xml:space="preserve">as ietvaros. Projektā noteiktais "aktīvā klienta" jēdziens ir ļoti līdzīgs </w:t>
            </w:r>
            <w:r w:rsidR="008F5C32" w:rsidRPr="009D239C">
              <w:rPr>
                <w:rFonts w:ascii="Times New Roman" w:hAnsi="Times New Roman" w:cs="Times New Roman"/>
                <w:sz w:val="24"/>
                <w:szCs w:val="24"/>
              </w:rPr>
              <w:t xml:space="preserve">Latvijas Finanšu nozares asociācijas biedru brīvprātīgi </w:t>
            </w:r>
            <w:r w:rsidR="008F5C32">
              <w:rPr>
                <w:rFonts w:ascii="Times New Roman" w:hAnsi="Times New Roman" w:cs="Times New Roman"/>
                <w:sz w:val="24"/>
                <w:szCs w:val="24"/>
              </w:rPr>
              <w:t>veidotās statistikas ietvaros definētajam "aktīvā klienta" jēdzienam, turk</w:t>
            </w:r>
            <w:r w:rsidR="008F5C32" w:rsidRPr="00B51F87">
              <w:rPr>
                <w:rFonts w:ascii="Times New Roman" w:eastAsia="Times New Roman" w:hAnsi="Times New Roman" w:cs="Times New Roman"/>
                <w:sz w:val="24"/>
                <w:szCs w:val="24"/>
                <w:lang w:eastAsia="lv-LV"/>
              </w:rPr>
              <w:t xml:space="preserve">lāt arī datu ziņošanas biežums neatšķirsies. Kredītiestādēm var rasties vienreizējas papildu izmaksas, kas nepieciešamas Kredītiestāžu informācijas sistēmu iespējamai pielāgošanai Projektā paredzēto datu sniegšanai </w:t>
            </w:r>
            <w:bookmarkStart w:id="1" w:name="_Hlk161659252"/>
            <w:r w:rsidR="008F5C32" w:rsidRPr="00B51F87">
              <w:rPr>
                <w:rFonts w:ascii="Times New Roman" w:eastAsia="Times New Roman" w:hAnsi="Times New Roman" w:cs="Times New Roman"/>
                <w:sz w:val="24"/>
                <w:szCs w:val="24"/>
                <w:lang w:eastAsia="lv-LV"/>
              </w:rPr>
              <w:t>Latvijas Bankai elektroniskā veidā</w:t>
            </w:r>
            <w:bookmarkEnd w:id="1"/>
            <w:r w:rsidR="008F5C32" w:rsidRPr="00B51F87">
              <w:rPr>
                <w:rFonts w:ascii="Times New Roman" w:eastAsia="Times New Roman" w:hAnsi="Times New Roman" w:cs="Times New Roman"/>
                <w:sz w:val="24"/>
                <w:szCs w:val="24"/>
                <w:lang w:eastAsia="lv-LV"/>
              </w:rPr>
              <w:t xml:space="preserve">, izmantojot paaugstinātās drošības sistēmu, </w:t>
            </w:r>
            <w:r w:rsidR="008B1043">
              <w:rPr>
                <w:rFonts w:ascii="Times New Roman" w:eastAsia="Times New Roman" w:hAnsi="Times New Roman" w:cs="Times New Roman"/>
                <w:sz w:val="24"/>
                <w:szCs w:val="24"/>
                <w:lang w:eastAsia="lv-LV"/>
              </w:rPr>
              <w:t>kā</w:t>
            </w:r>
            <w:r w:rsidR="008B1043" w:rsidRPr="00B51F87">
              <w:rPr>
                <w:rFonts w:ascii="Times New Roman" w:eastAsia="Times New Roman" w:hAnsi="Times New Roman" w:cs="Times New Roman"/>
                <w:sz w:val="24"/>
                <w:szCs w:val="24"/>
                <w:lang w:eastAsia="lv-LV"/>
              </w:rPr>
              <w:t xml:space="preserve"> </w:t>
            </w:r>
            <w:r w:rsidR="008F5C32" w:rsidRPr="00B51F87">
              <w:rPr>
                <w:rFonts w:ascii="Times New Roman" w:eastAsia="Times New Roman" w:hAnsi="Times New Roman" w:cs="Times New Roman"/>
                <w:sz w:val="24"/>
                <w:szCs w:val="24"/>
                <w:lang w:eastAsia="lv-LV"/>
              </w:rPr>
              <w:t>noteikt</w:t>
            </w:r>
            <w:r w:rsidR="008B1043">
              <w:rPr>
                <w:rFonts w:ascii="Times New Roman" w:eastAsia="Times New Roman" w:hAnsi="Times New Roman" w:cs="Times New Roman"/>
                <w:sz w:val="24"/>
                <w:szCs w:val="24"/>
                <w:lang w:eastAsia="lv-LV"/>
              </w:rPr>
              <w:t>s</w:t>
            </w:r>
            <w:r w:rsidR="008F5C32" w:rsidRPr="00B51F87">
              <w:rPr>
                <w:rFonts w:ascii="Times New Roman" w:eastAsia="Times New Roman" w:hAnsi="Times New Roman" w:cs="Times New Roman"/>
                <w:sz w:val="24"/>
                <w:szCs w:val="24"/>
                <w:lang w:eastAsia="lv-LV"/>
              </w:rPr>
              <w:t xml:space="preserve"> Latvijas Bankas noteikumos, kuri regulē elektronisko informācijas apmaiņu ar Latvijas Banku. Tomēr šādas izmaksas vērtējamas kā nelielas un Noteikumu 37.</w:t>
            </w:r>
            <w:r w:rsidR="008F5C32" w:rsidRPr="00B51F87">
              <w:rPr>
                <w:rFonts w:ascii="Times New Roman" w:eastAsia="Times New Roman" w:hAnsi="Times New Roman" w:cs="Times New Roman"/>
                <w:sz w:val="24"/>
                <w:szCs w:val="24"/>
                <w:vertAlign w:val="superscript"/>
                <w:lang w:eastAsia="lv-LV"/>
              </w:rPr>
              <w:t>1</w:t>
            </w:r>
            <w:r w:rsidR="008F5C32" w:rsidRPr="00B51F87">
              <w:rPr>
                <w:rFonts w:ascii="Times New Roman" w:eastAsia="Times New Roman" w:hAnsi="Times New Roman" w:cs="Times New Roman"/>
                <w:sz w:val="24"/>
                <w:szCs w:val="24"/>
                <w:lang w:eastAsia="lv-LV"/>
              </w:rPr>
              <w:t xml:space="preserve"> punktā ir paredzēts</w:t>
            </w:r>
            <w:r w:rsidRPr="00B51F87">
              <w:rPr>
                <w:rFonts w:ascii="Times New Roman" w:eastAsia="Times New Roman" w:hAnsi="Times New Roman" w:cs="Times New Roman"/>
                <w:sz w:val="24"/>
                <w:szCs w:val="24"/>
                <w:lang w:eastAsia="lv-LV"/>
              </w:rPr>
              <w:t xml:space="preserve"> </w:t>
            </w:r>
            <w:r w:rsidR="008F5C32" w:rsidRPr="00B51F87">
              <w:rPr>
                <w:rFonts w:ascii="Times New Roman" w:eastAsia="Times New Roman" w:hAnsi="Times New Roman" w:cs="Times New Roman"/>
                <w:sz w:val="24"/>
                <w:szCs w:val="24"/>
                <w:lang w:eastAsia="lv-LV"/>
              </w:rPr>
              <w:t xml:space="preserve">pietiekami </w:t>
            </w:r>
            <w:r w:rsidR="008B1043">
              <w:rPr>
                <w:rFonts w:ascii="Times New Roman" w:eastAsia="Times New Roman" w:hAnsi="Times New Roman" w:cs="Times New Roman"/>
                <w:sz w:val="24"/>
                <w:szCs w:val="24"/>
                <w:lang w:eastAsia="lv-LV"/>
              </w:rPr>
              <w:t>ilgs</w:t>
            </w:r>
            <w:r w:rsidR="008B1043" w:rsidRPr="00B51F87">
              <w:rPr>
                <w:rFonts w:ascii="Times New Roman" w:eastAsia="Times New Roman" w:hAnsi="Times New Roman" w:cs="Times New Roman"/>
                <w:sz w:val="24"/>
                <w:szCs w:val="24"/>
                <w:lang w:eastAsia="lv-LV"/>
              </w:rPr>
              <w:t xml:space="preserve"> </w:t>
            </w:r>
            <w:r w:rsidR="008F5C32" w:rsidRPr="00B51F87">
              <w:rPr>
                <w:rFonts w:ascii="Times New Roman" w:eastAsia="Times New Roman" w:hAnsi="Times New Roman" w:cs="Times New Roman"/>
                <w:sz w:val="24"/>
                <w:szCs w:val="24"/>
                <w:lang w:eastAsia="lv-LV"/>
              </w:rPr>
              <w:t>pārejas periods, lai Kredītiestād</w:t>
            </w:r>
            <w:r w:rsidR="00B51F87" w:rsidRPr="00B51F87">
              <w:rPr>
                <w:rFonts w:ascii="Times New Roman" w:eastAsia="Times New Roman" w:hAnsi="Times New Roman" w:cs="Times New Roman"/>
                <w:sz w:val="24"/>
                <w:szCs w:val="24"/>
                <w:lang w:eastAsia="lv-LV"/>
              </w:rPr>
              <w:t xml:space="preserve">es varētu </w:t>
            </w:r>
            <w:r w:rsidR="008B1043">
              <w:rPr>
                <w:rFonts w:ascii="Times New Roman" w:eastAsia="Times New Roman" w:hAnsi="Times New Roman" w:cs="Times New Roman"/>
                <w:sz w:val="24"/>
                <w:szCs w:val="24"/>
                <w:lang w:eastAsia="lv-LV"/>
              </w:rPr>
              <w:t>laikus</w:t>
            </w:r>
            <w:r w:rsidR="008B1043" w:rsidRPr="00B51F87">
              <w:rPr>
                <w:rFonts w:ascii="Times New Roman" w:eastAsia="Times New Roman" w:hAnsi="Times New Roman" w:cs="Times New Roman"/>
                <w:sz w:val="24"/>
                <w:szCs w:val="24"/>
                <w:lang w:eastAsia="lv-LV"/>
              </w:rPr>
              <w:t xml:space="preserve"> </w:t>
            </w:r>
            <w:r w:rsidR="00B51F87" w:rsidRPr="00B51F87">
              <w:rPr>
                <w:rFonts w:ascii="Times New Roman" w:eastAsia="Times New Roman" w:hAnsi="Times New Roman" w:cs="Times New Roman"/>
                <w:sz w:val="24"/>
                <w:szCs w:val="24"/>
                <w:lang w:eastAsia="lv-LV"/>
              </w:rPr>
              <w:t xml:space="preserve">sagatavoties datu iesniegšanai </w:t>
            </w:r>
            <w:r w:rsidR="008B1043">
              <w:rPr>
                <w:rFonts w:ascii="Times New Roman" w:eastAsia="Times New Roman" w:hAnsi="Times New Roman" w:cs="Times New Roman"/>
                <w:sz w:val="24"/>
                <w:szCs w:val="24"/>
                <w:lang w:eastAsia="lv-LV"/>
              </w:rPr>
              <w:t>izmantojot</w:t>
            </w:r>
            <w:r w:rsidR="008B1043" w:rsidRPr="00B51F87">
              <w:rPr>
                <w:rFonts w:ascii="Times New Roman" w:eastAsia="Times New Roman" w:hAnsi="Times New Roman" w:cs="Times New Roman"/>
                <w:sz w:val="24"/>
                <w:szCs w:val="24"/>
                <w:lang w:eastAsia="lv-LV"/>
              </w:rPr>
              <w:t xml:space="preserve"> </w:t>
            </w:r>
            <w:r w:rsidR="00B51F87" w:rsidRPr="00B51F87">
              <w:rPr>
                <w:rFonts w:ascii="Times New Roman" w:eastAsia="Times New Roman" w:hAnsi="Times New Roman" w:cs="Times New Roman"/>
                <w:sz w:val="24"/>
                <w:szCs w:val="24"/>
                <w:lang w:eastAsia="lv-LV"/>
              </w:rPr>
              <w:t>paaugstinātās drošības sistēmu. Aktīvo klientu skaita pārskatu par stāvokli 2024. gada 31.</w:t>
            </w:r>
            <w:r w:rsidR="008B1043">
              <w:rPr>
                <w:rFonts w:ascii="Times New Roman" w:eastAsia="Times New Roman" w:hAnsi="Times New Roman" w:cs="Times New Roman"/>
                <w:sz w:val="24"/>
                <w:szCs w:val="24"/>
                <w:lang w:eastAsia="lv-LV"/>
              </w:rPr>
              <w:t> </w:t>
            </w:r>
            <w:r w:rsidR="00B51F87" w:rsidRPr="00B51F87">
              <w:rPr>
                <w:rFonts w:ascii="Times New Roman" w:eastAsia="Times New Roman" w:hAnsi="Times New Roman" w:cs="Times New Roman"/>
                <w:sz w:val="24"/>
                <w:szCs w:val="24"/>
                <w:lang w:eastAsia="lv-LV"/>
              </w:rPr>
              <w:t>decembrī un 2025. gada 30. jūnijā Kredītiestādēm atļauts nosūtīt Latvijas Bankai elektroniskā veidā uz oficiālo elektronisko adresi.</w:t>
            </w:r>
          </w:p>
        </w:tc>
      </w:tr>
      <w:tr w:rsidR="000E6ADB" w:rsidRPr="000E6ADB" w14:paraId="0532D97A" w14:textId="77777777" w:rsidTr="00670CE0">
        <w:trPr>
          <w:trHeight w:val="567"/>
        </w:trPr>
        <w:tc>
          <w:tcPr>
            <w:tcW w:w="980" w:type="pct"/>
            <w:shd w:val="clear" w:color="auto" w:fill="auto"/>
            <w:hideMark/>
          </w:tcPr>
          <w:p w14:paraId="6AC5285D"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lastRenderedPageBreak/>
              <w:t>Saistītie dokumenti</w:t>
            </w:r>
          </w:p>
          <w:p w14:paraId="28AA7AC3"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221CF96C" w14:textId="7F00A882" w:rsidR="00E53DE9" w:rsidRPr="00E72F84" w:rsidRDefault="032DF6DA" w:rsidP="003A2991">
            <w:pPr>
              <w:spacing w:after="0" w:line="240" w:lineRule="auto"/>
              <w:jc w:val="both"/>
              <w:rPr>
                <w:rFonts w:ascii="Times New Roman" w:eastAsia="Times New Roman" w:hAnsi="Times New Roman" w:cs="Times New Roman"/>
                <w:sz w:val="24"/>
                <w:szCs w:val="24"/>
                <w:lang w:eastAsia="lv-LV"/>
              </w:rPr>
            </w:pPr>
            <w:r w:rsidRPr="00E72F84">
              <w:rPr>
                <w:rFonts w:ascii="Times New Roman" w:eastAsia="Times New Roman" w:hAnsi="Times New Roman" w:cs="Times New Roman"/>
                <w:sz w:val="24"/>
                <w:szCs w:val="24"/>
                <w:lang w:eastAsia="lv-LV"/>
              </w:rPr>
              <w:t>G</w:t>
            </w:r>
            <w:r w:rsidR="4EF8B5E6" w:rsidRPr="00E72F84">
              <w:rPr>
                <w:rFonts w:ascii="Times New Roman" w:eastAsia="Times New Roman" w:hAnsi="Times New Roman" w:cs="Times New Roman"/>
                <w:sz w:val="24"/>
                <w:szCs w:val="24"/>
                <w:lang w:eastAsia="lv-LV"/>
              </w:rPr>
              <w:t>rozījumi Kredītiestāžu likumā</w:t>
            </w:r>
            <w:r w:rsidRPr="00E72F84">
              <w:rPr>
                <w:rFonts w:ascii="Times New Roman" w:eastAsia="Times New Roman" w:hAnsi="Times New Roman" w:cs="Times New Roman"/>
                <w:sz w:val="24"/>
                <w:szCs w:val="24"/>
                <w:lang w:eastAsia="lv-LV"/>
              </w:rPr>
              <w:t xml:space="preserve">, kas pieņemti 2024. gada </w:t>
            </w:r>
            <w:r w:rsidR="00CF3762" w:rsidRPr="00E72F84">
              <w:rPr>
                <w:rFonts w:ascii="Times New Roman" w:eastAsia="Times New Roman" w:hAnsi="Times New Roman" w:cs="Times New Roman"/>
                <w:sz w:val="24"/>
                <w:szCs w:val="24"/>
                <w:lang w:eastAsia="lv-LV"/>
              </w:rPr>
              <w:t>19</w:t>
            </w:r>
            <w:r w:rsidRPr="00E72F84">
              <w:rPr>
                <w:rFonts w:ascii="Times New Roman" w:eastAsia="Times New Roman" w:hAnsi="Times New Roman" w:cs="Times New Roman"/>
                <w:sz w:val="24"/>
                <w:szCs w:val="24"/>
                <w:lang w:eastAsia="lv-LV"/>
              </w:rPr>
              <w:t xml:space="preserve">. </w:t>
            </w:r>
            <w:r w:rsidR="00CF3762" w:rsidRPr="00E72F84">
              <w:rPr>
                <w:rFonts w:ascii="Times New Roman" w:eastAsia="Times New Roman" w:hAnsi="Times New Roman" w:cs="Times New Roman"/>
                <w:sz w:val="24"/>
                <w:szCs w:val="24"/>
                <w:lang w:eastAsia="lv-LV"/>
              </w:rPr>
              <w:t>septembrī</w:t>
            </w:r>
            <w:r w:rsidR="006A7D00" w:rsidRPr="00E72F84">
              <w:rPr>
                <w:rStyle w:val="FootnoteReference"/>
                <w:rFonts w:ascii="Times New Roman" w:eastAsia="Times New Roman" w:hAnsi="Times New Roman" w:cs="Times New Roman"/>
                <w:sz w:val="24"/>
                <w:szCs w:val="24"/>
                <w:lang w:eastAsia="lv-LV"/>
              </w:rPr>
              <w:footnoteReference w:id="1"/>
            </w:r>
            <w:r w:rsidR="4EF8B5E6" w:rsidRPr="00E72F84">
              <w:rPr>
                <w:rFonts w:ascii="Times New Roman" w:eastAsia="Times New Roman" w:hAnsi="Times New Roman" w:cs="Times New Roman"/>
                <w:sz w:val="24"/>
                <w:szCs w:val="24"/>
                <w:lang w:eastAsia="lv-LV"/>
              </w:rPr>
              <w:t>.</w:t>
            </w:r>
          </w:p>
          <w:p w14:paraId="3D186FC3" w14:textId="3C018582" w:rsidR="00ED437B" w:rsidRPr="00E72F84" w:rsidRDefault="00274CBC" w:rsidP="003A2991">
            <w:pPr>
              <w:spacing w:after="0" w:line="240" w:lineRule="auto"/>
              <w:jc w:val="both"/>
              <w:rPr>
                <w:rFonts w:ascii="Times New Roman" w:eastAsia="Times New Roman" w:hAnsi="Times New Roman" w:cs="Times New Roman"/>
                <w:sz w:val="24"/>
                <w:szCs w:val="24"/>
                <w:lang w:eastAsia="lv-LV"/>
              </w:rPr>
            </w:pPr>
            <w:r w:rsidRPr="00E72F84">
              <w:rPr>
                <w:rFonts w:ascii="Times New Roman" w:eastAsia="Times New Roman" w:hAnsi="Times New Roman" w:cs="Times New Roman"/>
                <w:sz w:val="24"/>
                <w:szCs w:val="24"/>
                <w:lang w:eastAsia="lv-LV"/>
              </w:rPr>
              <w:t xml:space="preserve">Latvijas Bankas </w:t>
            </w:r>
            <w:r w:rsidR="00F32DF3">
              <w:rPr>
                <w:rFonts w:ascii="Times New Roman" w:eastAsia="Times New Roman" w:hAnsi="Times New Roman" w:cs="Times New Roman"/>
                <w:sz w:val="24"/>
                <w:szCs w:val="24"/>
                <w:lang w:eastAsia="lv-LV"/>
              </w:rPr>
              <w:t xml:space="preserve">2024. gada 28. oktobra </w:t>
            </w:r>
            <w:r w:rsidRPr="00E72F84">
              <w:rPr>
                <w:rFonts w:ascii="Times New Roman" w:eastAsia="Times New Roman" w:hAnsi="Times New Roman" w:cs="Times New Roman"/>
                <w:sz w:val="24"/>
                <w:szCs w:val="24"/>
                <w:lang w:eastAsia="lv-LV"/>
              </w:rPr>
              <w:t>noteikum</w:t>
            </w:r>
            <w:r w:rsidR="00F32DF3">
              <w:rPr>
                <w:rFonts w:ascii="Times New Roman" w:eastAsia="Times New Roman" w:hAnsi="Times New Roman" w:cs="Times New Roman"/>
                <w:sz w:val="24"/>
                <w:szCs w:val="24"/>
                <w:lang w:eastAsia="lv-LV"/>
              </w:rPr>
              <w:t>i Nr. 330</w:t>
            </w:r>
            <w:r w:rsidRPr="00E72F84">
              <w:rPr>
                <w:rFonts w:ascii="Times New Roman" w:eastAsia="Times New Roman" w:hAnsi="Times New Roman" w:cs="Times New Roman"/>
                <w:sz w:val="24"/>
                <w:szCs w:val="24"/>
                <w:lang w:eastAsia="lv-LV"/>
              </w:rPr>
              <w:t xml:space="preserve"> "</w:t>
            </w:r>
            <w:r w:rsidR="00E72F84" w:rsidRPr="00E72F84">
              <w:rPr>
                <w:rFonts w:ascii="Times New Roman" w:eastAsia="Times New Roman" w:hAnsi="Times New Roman" w:cs="Times New Roman"/>
                <w:sz w:val="24"/>
                <w:szCs w:val="24"/>
                <w:lang w:eastAsia="lv-LV"/>
              </w:rPr>
              <w:t>Skaidrās naudas izmaksas pakalpojuma pārvaldības noteikumi</w:t>
            </w:r>
            <w:r w:rsidRPr="00E72F84">
              <w:rPr>
                <w:rFonts w:ascii="Times New Roman" w:eastAsia="Times New Roman" w:hAnsi="Times New Roman" w:cs="Times New Roman"/>
                <w:sz w:val="24"/>
                <w:szCs w:val="24"/>
                <w:lang w:eastAsia="lv-LV"/>
              </w:rPr>
              <w:t>".</w:t>
            </w:r>
          </w:p>
          <w:p w14:paraId="2F3451CC" w14:textId="66D57F75" w:rsidR="00274CBC" w:rsidRPr="000E6ADB" w:rsidRDefault="00274CBC" w:rsidP="003A2991">
            <w:pPr>
              <w:spacing w:after="0" w:line="240" w:lineRule="auto"/>
              <w:jc w:val="both"/>
              <w:rPr>
                <w:rFonts w:ascii="Times New Roman" w:eastAsia="Times New Roman" w:hAnsi="Times New Roman" w:cs="Times New Roman"/>
                <w:color w:val="FF0000"/>
                <w:sz w:val="24"/>
                <w:szCs w:val="24"/>
                <w:lang w:eastAsia="lv-LV"/>
              </w:rPr>
            </w:pPr>
            <w:r w:rsidRPr="00E72F84">
              <w:rPr>
                <w:rFonts w:ascii="Times New Roman" w:eastAsia="Times New Roman" w:hAnsi="Times New Roman" w:cs="Times New Roman"/>
                <w:sz w:val="24"/>
                <w:szCs w:val="24"/>
                <w:lang w:eastAsia="lv-LV"/>
              </w:rPr>
              <w:t>Latvijas Bankas noteikumu "</w:t>
            </w:r>
            <w:r w:rsidR="00E72F84" w:rsidRPr="00E72F84">
              <w:rPr>
                <w:rFonts w:ascii="Times New Roman" w:eastAsia="Times New Roman" w:hAnsi="Times New Roman" w:cs="Times New Roman"/>
                <w:sz w:val="24"/>
                <w:szCs w:val="24"/>
                <w:lang w:eastAsia="lv-LV"/>
              </w:rPr>
              <w:t>Finanšu pakalpojumu sniegšanas klātienē</w:t>
            </w:r>
            <w:r w:rsidR="00C31EF9">
              <w:rPr>
                <w:rFonts w:ascii="Times New Roman" w:eastAsia="Times New Roman" w:hAnsi="Times New Roman" w:cs="Times New Roman"/>
                <w:sz w:val="24"/>
                <w:szCs w:val="24"/>
                <w:lang w:eastAsia="lv-LV"/>
              </w:rPr>
              <w:t xml:space="preserve"> noteikumi</w:t>
            </w:r>
            <w:r w:rsidRPr="00E72F84">
              <w:rPr>
                <w:rFonts w:ascii="Times New Roman" w:eastAsia="Times New Roman" w:hAnsi="Times New Roman" w:cs="Times New Roman"/>
                <w:sz w:val="24"/>
                <w:szCs w:val="24"/>
                <w:lang w:eastAsia="lv-LV"/>
              </w:rPr>
              <w:t>" projekts.</w:t>
            </w:r>
          </w:p>
        </w:tc>
      </w:tr>
      <w:tr w:rsidR="000E6ADB" w:rsidRPr="000E6ADB" w14:paraId="626715AA" w14:textId="77777777" w:rsidTr="00670CE0">
        <w:trPr>
          <w:trHeight w:val="567"/>
        </w:trPr>
        <w:tc>
          <w:tcPr>
            <w:tcW w:w="980" w:type="pct"/>
            <w:shd w:val="clear" w:color="auto" w:fill="auto"/>
            <w:hideMark/>
          </w:tcPr>
          <w:p w14:paraId="0ACDD30C"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t>Saskaņošana ar Eiropas Centrālo banku</w:t>
            </w:r>
          </w:p>
          <w:p w14:paraId="15262FE8"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750881C3" w14:textId="1CFF2386" w:rsidR="00E45F81" w:rsidRPr="00D74320" w:rsidRDefault="00E45F81" w:rsidP="00D74320">
            <w:pPr>
              <w:jc w:val="both"/>
              <w:rPr>
                <w:rFonts w:ascii="Times New Roman" w:hAnsi="Times New Roman" w:cs="Times New Roman"/>
                <w:color w:val="FF0000"/>
                <w:sz w:val="24"/>
                <w:szCs w:val="24"/>
              </w:rPr>
            </w:pPr>
            <w:r w:rsidRPr="00D74320">
              <w:rPr>
                <w:rFonts w:ascii="Times New Roman" w:hAnsi="Times New Roman" w:cs="Times New Roman"/>
                <w:sz w:val="24"/>
                <w:szCs w:val="24"/>
              </w:rPr>
              <w:t>Nav nepieciešama</w:t>
            </w:r>
            <w:r w:rsidR="00D74320" w:rsidRPr="00D74320">
              <w:rPr>
                <w:rFonts w:ascii="Times New Roman" w:hAnsi="Times New Roman" w:cs="Times New Roman"/>
                <w:sz w:val="24"/>
                <w:szCs w:val="24"/>
              </w:rPr>
              <w:t>.</w:t>
            </w:r>
          </w:p>
        </w:tc>
      </w:tr>
      <w:tr w:rsidR="000E6ADB" w:rsidRPr="000E6ADB" w14:paraId="24B0263E" w14:textId="77777777" w:rsidTr="00670CE0">
        <w:trPr>
          <w:trHeight w:val="567"/>
        </w:trPr>
        <w:tc>
          <w:tcPr>
            <w:tcW w:w="980" w:type="pct"/>
            <w:shd w:val="clear" w:color="auto" w:fill="auto"/>
            <w:hideMark/>
          </w:tcPr>
          <w:p w14:paraId="27B71677"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t>Saskaņošana ar citām publiskām un privātām personām</w:t>
            </w:r>
          </w:p>
          <w:p w14:paraId="35E5A8CD"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637A2C91" w14:textId="2FFB393D" w:rsidR="001D0FF7" w:rsidRPr="00B05D88" w:rsidRDefault="00CD44B8" w:rsidP="00CD44B8">
            <w:pPr>
              <w:spacing w:after="0" w:line="240" w:lineRule="auto"/>
              <w:jc w:val="both"/>
              <w:rPr>
                <w:rFonts w:ascii="Times New Roman" w:hAnsi="Times New Roman" w:cs="Times New Roman"/>
                <w:sz w:val="24"/>
                <w:szCs w:val="24"/>
              </w:rPr>
            </w:pPr>
            <w:r w:rsidRPr="00B05D88">
              <w:rPr>
                <w:rFonts w:ascii="Times New Roman" w:hAnsi="Times New Roman" w:cs="Times New Roman"/>
                <w:sz w:val="24"/>
                <w:szCs w:val="24"/>
              </w:rPr>
              <w:t xml:space="preserve">Noteikumu projekts </w:t>
            </w:r>
            <w:r w:rsidR="001D0FF7" w:rsidRPr="00B05D88">
              <w:rPr>
                <w:rFonts w:ascii="Times New Roman" w:hAnsi="Times New Roman" w:cs="Times New Roman"/>
                <w:sz w:val="24"/>
                <w:szCs w:val="24"/>
              </w:rPr>
              <w:t xml:space="preserve">2024. gada 28. oktobrī </w:t>
            </w:r>
            <w:r w:rsidRPr="00B05D88">
              <w:rPr>
                <w:rFonts w:ascii="Times New Roman" w:hAnsi="Times New Roman" w:cs="Times New Roman"/>
                <w:sz w:val="24"/>
                <w:szCs w:val="24"/>
              </w:rPr>
              <w:t>tik</w:t>
            </w:r>
            <w:r w:rsidR="0014553A" w:rsidRPr="00B05D88">
              <w:rPr>
                <w:rFonts w:ascii="Times New Roman" w:hAnsi="Times New Roman" w:cs="Times New Roman"/>
                <w:sz w:val="24"/>
                <w:szCs w:val="24"/>
              </w:rPr>
              <w:t>a</w:t>
            </w:r>
            <w:r w:rsidRPr="00B05D88">
              <w:rPr>
                <w:rFonts w:ascii="Times New Roman" w:hAnsi="Times New Roman" w:cs="Times New Roman"/>
                <w:sz w:val="24"/>
                <w:szCs w:val="24"/>
              </w:rPr>
              <w:t xml:space="preserve"> publicēts Latvijas Bankas tīmekļvietnes www.bank.lv sadaļas "Tiesību akti" apakšsadaļā "Sabiedrības līdzdalība",</w:t>
            </w:r>
            <w:r w:rsidR="0014553A" w:rsidRPr="00B05D88">
              <w:rPr>
                <w:rFonts w:ascii="Times New Roman" w:hAnsi="Times New Roman" w:cs="Times New Roman"/>
                <w:sz w:val="24"/>
                <w:szCs w:val="24"/>
              </w:rPr>
              <w:t xml:space="preserve"> aicinot priekšlikumus iesniegt līdz </w:t>
            </w:r>
            <w:r w:rsidR="001D0FF7" w:rsidRPr="00B05D88">
              <w:rPr>
                <w:rFonts w:ascii="Times New Roman" w:hAnsi="Times New Roman" w:cs="Times New Roman"/>
                <w:sz w:val="24"/>
                <w:szCs w:val="24"/>
              </w:rPr>
              <w:t>2024. gada 5. novembrim</w:t>
            </w:r>
            <w:r w:rsidRPr="00B05D88">
              <w:rPr>
                <w:rFonts w:ascii="Times New Roman" w:hAnsi="Times New Roman" w:cs="Times New Roman"/>
                <w:sz w:val="24"/>
                <w:szCs w:val="24"/>
              </w:rPr>
              <w:t xml:space="preserve">. </w:t>
            </w:r>
          </w:p>
          <w:p w14:paraId="46898495" w14:textId="5346456C" w:rsidR="00E53DE9" w:rsidRPr="00B05D88" w:rsidRDefault="00CD44B8" w:rsidP="00CD44B8">
            <w:pPr>
              <w:spacing w:after="0" w:line="240" w:lineRule="auto"/>
              <w:jc w:val="both"/>
              <w:rPr>
                <w:rFonts w:ascii="Times New Roman" w:eastAsia="Times New Roman" w:hAnsi="Times New Roman" w:cs="Times New Roman"/>
                <w:sz w:val="24"/>
                <w:szCs w:val="24"/>
                <w:lang w:eastAsia="lv-LV"/>
              </w:rPr>
            </w:pPr>
            <w:r w:rsidRPr="00B05D88">
              <w:rPr>
                <w:rFonts w:ascii="Times New Roman" w:hAnsi="Times New Roman" w:cs="Times New Roman"/>
                <w:sz w:val="24"/>
                <w:szCs w:val="24"/>
              </w:rPr>
              <w:t>Vienlaikus par noteikumu projektu un notiekošo sabiedrības līdzdalību tik</w:t>
            </w:r>
            <w:r w:rsidR="001D0FF7" w:rsidRPr="00B05D88">
              <w:rPr>
                <w:rFonts w:ascii="Times New Roman" w:hAnsi="Times New Roman" w:cs="Times New Roman"/>
                <w:sz w:val="24"/>
                <w:szCs w:val="24"/>
              </w:rPr>
              <w:t>a</w:t>
            </w:r>
            <w:r w:rsidRPr="00B05D88">
              <w:rPr>
                <w:rFonts w:ascii="Times New Roman" w:hAnsi="Times New Roman" w:cs="Times New Roman"/>
                <w:sz w:val="24"/>
                <w:szCs w:val="24"/>
              </w:rPr>
              <w:t xml:space="preserve"> informēta </w:t>
            </w:r>
            <w:r w:rsidR="000B744C" w:rsidRPr="00B05D88">
              <w:rPr>
                <w:rFonts w:ascii="Times New Roman" w:hAnsi="Times New Roman" w:cs="Times New Roman"/>
                <w:sz w:val="24"/>
                <w:szCs w:val="24"/>
              </w:rPr>
              <w:t>biedrība "</w:t>
            </w:r>
            <w:r w:rsidRPr="00B05D88">
              <w:rPr>
                <w:rFonts w:ascii="Times New Roman" w:hAnsi="Times New Roman" w:cs="Times New Roman"/>
                <w:sz w:val="24"/>
                <w:szCs w:val="24"/>
              </w:rPr>
              <w:t>Latvijas Finanšu nozares asociācija</w:t>
            </w:r>
            <w:r w:rsidR="000B744C" w:rsidRPr="00B05D88">
              <w:rPr>
                <w:rFonts w:ascii="Times New Roman" w:hAnsi="Times New Roman" w:cs="Times New Roman"/>
                <w:sz w:val="24"/>
                <w:szCs w:val="24"/>
              </w:rPr>
              <w:t>"</w:t>
            </w:r>
            <w:r w:rsidRPr="00B05D88">
              <w:rPr>
                <w:rFonts w:ascii="Times New Roman" w:hAnsi="Times New Roman" w:cs="Times New Roman"/>
                <w:sz w:val="24"/>
                <w:szCs w:val="24"/>
              </w:rPr>
              <w:t>.</w:t>
            </w:r>
          </w:p>
        </w:tc>
      </w:tr>
      <w:tr w:rsidR="00670CE0" w:rsidRPr="000E6ADB" w14:paraId="669AC646" w14:textId="77777777" w:rsidTr="00670CE0">
        <w:trPr>
          <w:trHeight w:val="567"/>
        </w:trPr>
        <w:tc>
          <w:tcPr>
            <w:tcW w:w="980" w:type="pct"/>
            <w:shd w:val="clear" w:color="auto" w:fill="auto"/>
            <w:hideMark/>
          </w:tcPr>
          <w:p w14:paraId="14B7D166" w14:textId="77777777" w:rsidR="00A42788" w:rsidRPr="000E6ADB" w:rsidRDefault="00A42788" w:rsidP="000B4E0A">
            <w:pPr>
              <w:spacing w:after="0" w:line="240" w:lineRule="auto"/>
              <w:rPr>
                <w:rFonts w:ascii="Times New Roman" w:eastAsia="Times New Roman" w:hAnsi="Times New Roman" w:cs="Times New Roman"/>
                <w:b/>
                <w:bCs/>
                <w:sz w:val="24"/>
                <w:szCs w:val="24"/>
                <w:lang w:eastAsia="lv-LV"/>
              </w:rPr>
            </w:pPr>
            <w:r w:rsidRPr="000E6ADB">
              <w:rPr>
                <w:rFonts w:ascii="Times New Roman" w:eastAsia="Times New Roman" w:hAnsi="Times New Roman" w:cs="Times New Roman"/>
                <w:b/>
                <w:bCs/>
                <w:sz w:val="24"/>
                <w:szCs w:val="24"/>
                <w:lang w:eastAsia="lv-LV"/>
              </w:rPr>
              <w:t>Saskaņošanas rezultāti</w:t>
            </w:r>
          </w:p>
          <w:p w14:paraId="6AE8E45C" w14:textId="77777777" w:rsidR="00CA28AB" w:rsidRPr="000E6ADB" w:rsidRDefault="00CA28AB" w:rsidP="000B4E0A">
            <w:pPr>
              <w:spacing w:after="0" w:line="240" w:lineRule="auto"/>
              <w:rPr>
                <w:rFonts w:ascii="Times New Roman" w:eastAsia="Times New Roman" w:hAnsi="Times New Roman" w:cs="Times New Roman"/>
                <w:b/>
                <w:bCs/>
                <w:sz w:val="24"/>
                <w:szCs w:val="24"/>
                <w:lang w:eastAsia="lv-LV"/>
              </w:rPr>
            </w:pPr>
          </w:p>
        </w:tc>
        <w:tc>
          <w:tcPr>
            <w:tcW w:w="4020" w:type="pct"/>
            <w:shd w:val="clear" w:color="auto" w:fill="auto"/>
          </w:tcPr>
          <w:p w14:paraId="038D8101" w14:textId="22C61C89" w:rsidR="00E53DE9" w:rsidRPr="00B05D88" w:rsidRDefault="000B744C" w:rsidP="000B744C">
            <w:pPr>
              <w:spacing w:after="120" w:line="240" w:lineRule="auto"/>
              <w:jc w:val="both"/>
              <w:rPr>
                <w:rFonts w:ascii="Times New Roman" w:eastAsia="Times New Roman" w:hAnsi="Times New Roman" w:cs="Times New Roman"/>
                <w:i/>
                <w:iCs/>
                <w:sz w:val="24"/>
                <w:szCs w:val="24"/>
                <w:lang w:eastAsia="lv-LV"/>
              </w:rPr>
            </w:pPr>
            <w:r w:rsidRPr="00B05D88">
              <w:rPr>
                <w:rFonts w:ascii="Times New Roman" w:eastAsia="Times New Roman" w:hAnsi="Times New Roman" w:cs="Times New Roman"/>
                <w:sz w:val="24"/>
                <w:szCs w:val="24"/>
                <w:lang w:eastAsia="lv-LV"/>
              </w:rPr>
              <w:t>Sabiedrības līdzdalības rezultātā par Projektu saņemti priekšlikumi no</w:t>
            </w:r>
            <w:r w:rsidR="008E04B5" w:rsidRPr="00B05D88">
              <w:rPr>
                <w:rFonts w:ascii="Times New Roman" w:eastAsia="Times New Roman" w:hAnsi="Times New Roman" w:cs="Times New Roman"/>
                <w:sz w:val="24"/>
                <w:szCs w:val="24"/>
                <w:lang w:eastAsia="lv-LV"/>
              </w:rPr>
              <w:t xml:space="preserve"> biedrības "Latvijas Finanšu nozares asociācija"</w:t>
            </w:r>
            <w:r w:rsidRPr="00B05D88">
              <w:rPr>
                <w:rFonts w:ascii="Times New Roman" w:eastAsia="Times New Roman" w:hAnsi="Times New Roman" w:cs="Times New Roman"/>
                <w:sz w:val="24"/>
                <w:szCs w:val="24"/>
                <w:lang w:eastAsia="lv-LV"/>
              </w:rPr>
              <w:t xml:space="preserve">. </w:t>
            </w:r>
            <w:r w:rsidR="0020111C">
              <w:rPr>
                <w:rFonts w:ascii="Times New Roman" w:eastAsia="Times New Roman" w:hAnsi="Times New Roman" w:cs="Times New Roman"/>
                <w:sz w:val="24"/>
                <w:szCs w:val="24"/>
                <w:lang w:eastAsia="lv-LV"/>
              </w:rPr>
              <w:t>To apkopojums</w:t>
            </w:r>
            <w:r w:rsidR="00B05D88" w:rsidRPr="00B05D88">
              <w:rPr>
                <w:rFonts w:ascii="Times New Roman" w:eastAsia="Times New Roman" w:hAnsi="Times New Roman" w:cs="Times New Roman"/>
                <w:sz w:val="24"/>
                <w:szCs w:val="24"/>
                <w:lang w:eastAsia="lv-LV"/>
              </w:rPr>
              <w:t xml:space="preserve"> </w:t>
            </w:r>
            <w:r w:rsidR="0020111C">
              <w:rPr>
                <w:rFonts w:ascii="Times New Roman" w:eastAsia="Times New Roman" w:hAnsi="Times New Roman" w:cs="Times New Roman"/>
                <w:sz w:val="24"/>
                <w:szCs w:val="24"/>
                <w:lang w:eastAsia="lv-LV"/>
              </w:rPr>
              <w:t>pievienots</w:t>
            </w:r>
            <w:r w:rsidR="00B05D88" w:rsidRPr="00B05D88">
              <w:rPr>
                <w:rFonts w:ascii="Times New Roman" w:eastAsia="Times New Roman" w:hAnsi="Times New Roman" w:cs="Times New Roman"/>
                <w:sz w:val="24"/>
                <w:szCs w:val="24"/>
                <w:lang w:eastAsia="lv-LV"/>
              </w:rPr>
              <w:t xml:space="preserve"> anotācijas pielikumā.</w:t>
            </w:r>
            <w:r w:rsidR="008E04B5" w:rsidRPr="00B05D88">
              <w:rPr>
                <w:rFonts w:ascii="Times New Roman" w:eastAsia="Times New Roman" w:hAnsi="Times New Roman" w:cs="Times New Roman"/>
                <w:sz w:val="24"/>
                <w:szCs w:val="24"/>
                <w:lang w:eastAsia="lv-LV"/>
              </w:rPr>
              <w:t xml:space="preserve"> </w:t>
            </w:r>
          </w:p>
        </w:tc>
      </w:tr>
    </w:tbl>
    <w:p w14:paraId="785D0C28" w14:textId="77777777" w:rsidR="00E53DE9" w:rsidRDefault="00E53DE9" w:rsidP="009D239C">
      <w:pPr>
        <w:spacing w:after="0" w:line="240" w:lineRule="auto"/>
        <w:rPr>
          <w:rFonts w:ascii="Times New Roman" w:hAnsi="Times New Roman" w:cs="Times New Roman"/>
          <w:color w:val="FF0000"/>
          <w:sz w:val="24"/>
          <w:szCs w:val="24"/>
        </w:rPr>
      </w:pPr>
    </w:p>
    <w:p w14:paraId="0FC12C4F" w14:textId="77777777" w:rsidR="008E04B5" w:rsidRDefault="008E04B5" w:rsidP="009D239C">
      <w:pPr>
        <w:spacing w:after="0" w:line="240" w:lineRule="auto"/>
        <w:rPr>
          <w:rFonts w:ascii="Times New Roman" w:hAnsi="Times New Roman" w:cs="Times New Roman"/>
          <w:color w:val="FF0000"/>
          <w:sz w:val="24"/>
          <w:szCs w:val="24"/>
        </w:rPr>
      </w:pPr>
    </w:p>
    <w:p w14:paraId="74F2849B" w14:textId="77777777" w:rsidR="008E04B5" w:rsidRDefault="008E04B5">
      <w:pPr>
        <w:rPr>
          <w:rFonts w:ascii="Times New Roman" w:hAnsi="Times New Roman" w:cs="Times New Roman"/>
          <w:color w:val="FF0000"/>
          <w:sz w:val="24"/>
          <w:szCs w:val="24"/>
        </w:rPr>
        <w:sectPr w:rsidR="008E04B5" w:rsidSect="007E313B">
          <w:headerReference w:type="default" r:id="rId11"/>
          <w:pgSz w:w="11906" w:h="16838" w:code="9"/>
          <w:pgMar w:top="1134" w:right="1134" w:bottom="1134" w:left="1701" w:header="708" w:footer="708" w:gutter="0"/>
          <w:cols w:space="708"/>
          <w:titlePg/>
          <w:docGrid w:linePitch="360"/>
        </w:sectPr>
      </w:pPr>
      <w:r>
        <w:rPr>
          <w:rFonts w:ascii="Times New Roman" w:hAnsi="Times New Roman" w:cs="Times New Roman"/>
          <w:color w:val="FF0000"/>
          <w:sz w:val="24"/>
          <w:szCs w:val="24"/>
        </w:rPr>
        <w:br w:type="page"/>
      </w:r>
    </w:p>
    <w:p w14:paraId="3EEB6DC0" w14:textId="77777777" w:rsidR="008E04B5" w:rsidRPr="00B05D88" w:rsidRDefault="008E04B5" w:rsidP="008E04B5">
      <w:pPr>
        <w:spacing w:after="0" w:line="240" w:lineRule="auto"/>
        <w:jc w:val="right"/>
        <w:rPr>
          <w:rFonts w:ascii="Times New Roman" w:hAnsi="Times New Roman" w:cs="Times New Roman"/>
          <w:sz w:val="24"/>
          <w:szCs w:val="24"/>
        </w:rPr>
      </w:pPr>
      <w:r w:rsidRPr="00B05D88">
        <w:rPr>
          <w:rFonts w:ascii="Times New Roman" w:hAnsi="Times New Roman" w:cs="Times New Roman"/>
          <w:sz w:val="24"/>
          <w:szCs w:val="24"/>
        </w:rPr>
        <w:lastRenderedPageBreak/>
        <w:t>Pielikums</w:t>
      </w:r>
    </w:p>
    <w:p w14:paraId="68DE41CE" w14:textId="77777777" w:rsidR="008E04B5" w:rsidRPr="00B05D88" w:rsidRDefault="008E04B5" w:rsidP="008E04B5">
      <w:pPr>
        <w:spacing w:after="0" w:line="240" w:lineRule="auto"/>
        <w:jc w:val="right"/>
        <w:rPr>
          <w:rFonts w:ascii="Times New Roman" w:hAnsi="Times New Roman" w:cs="Times New Roman"/>
          <w:sz w:val="24"/>
          <w:szCs w:val="24"/>
        </w:rPr>
      </w:pPr>
      <w:r w:rsidRPr="00B05D88">
        <w:rPr>
          <w:rFonts w:ascii="Times New Roman" w:hAnsi="Times New Roman" w:cs="Times New Roman"/>
          <w:sz w:val="24"/>
          <w:szCs w:val="24"/>
        </w:rPr>
        <w:t>Latvijas Bankas noteikumu projekta anotācijai</w:t>
      </w:r>
    </w:p>
    <w:p w14:paraId="318F5A9F" w14:textId="77777777" w:rsidR="008E04B5" w:rsidRPr="00B05D88" w:rsidRDefault="008E04B5" w:rsidP="008E04B5">
      <w:pPr>
        <w:spacing w:after="0" w:line="240" w:lineRule="auto"/>
        <w:rPr>
          <w:rFonts w:ascii="Times New Roman" w:hAnsi="Times New Roman" w:cs="Times New Roman"/>
          <w:sz w:val="24"/>
          <w:szCs w:val="24"/>
        </w:rPr>
      </w:pPr>
    </w:p>
    <w:p w14:paraId="6F1D32AB" w14:textId="59D5748D" w:rsidR="008E04B5" w:rsidRPr="00B05D88" w:rsidRDefault="008E04B5" w:rsidP="00403ED1">
      <w:pPr>
        <w:spacing w:after="0" w:line="240" w:lineRule="auto"/>
        <w:jc w:val="center"/>
        <w:rPr>
          <w:rFonts w:ascii="Times New Roman" w:hAnsi="Times New Roman" w:cs="Times New Roman"/>
          <w:b/>
          <w:sz w:val="24"/>
          <w:szCs w:val="24"/>
        </w:rPr>
      </w:pPr>
      <w:r w:rsidRPr="00B05D88">
        <w:rPr>
          <w:rFonts w:ascii="Times New Roman" w:hAnsi="Times New Roman" w:cs="Times New Roman"/>
          <w:b/>
          <w:sz w:val="24"/>
          <w:szCs w:val="24"/>
        </w:rPr>
        <w:t xml:space="preserve">Sabiedrības līdzdalības laikā </w:t>
      </w:r>
      <w:bookmarkStart w:id="2" w:name="_Hlk158042709"/>
      <w:r w:rsidRPr="00B05D88">
        <w:rPr>
          <w:rFonts w:ascii="Times New Roman" w:hAnsi="Times New Roman" w:cs="Times New Roman"/>
          <w:b/>
          <w:sz w:val="24"/>
          <w:szCs w:val="24"/>
        </w:rPr>
        <w:t xml:space="preserve">saņemto </w:t>
      </w:r>
      <w:r w:rsidR="00582A13" w:rsidRPr="00B05D88">
        <w:rPr>
          <w:rFonts w:ascii="Times New Roman" w:hAnsi="Times New Roman" w:cs="Times New Roman"/>
          <w:b/>
          <w:sz w:val="24"/>
          <w:szCs w:val="24"/>
        </w:rPr>
        <w:t>priekšlikumu par Latvijas Bankas noteikumu projektu "</w:t>
      </w:r>
      <w:r w:rsidRPr="00B05D88">
        <w:rPr>
          <w:rFonts w:ascii="Times New Roman" w:hAnsi="Times New Roman" w:cs="Times New Roman"/>
          <w:b/>
          <w:sz w:val="24"/>
          <w:szCs w:val="24"/>
        </w:rPr>
        <w:t>Grozījumi Latvijas Bankas 2024. gada 25.</w:t>
      </w:r>
      <w:r w:rsidR="00582A13" w:rsidRPr="00B05D88">
        <w:rPr>
          <w:rFonts w:ascii="Times New Roman" w:hAnsi="Times New Roman" w:cs="Times New Roman"/>
          <w:b/>
          <w:sz w:val="24"/>
          <w:szCs w:val="24"/>
        </w:rPr>
        <w:t> </w:t>
      </w:r>
      <w:r w:rsidRPr="00B05D88">
        <w:rPr>
          <w:rFonts w:ascii="Times New Roman" w:hAnsi="Times New Roman" w:cs="Times New Roman"/>
          <w:b/>
          <w:sz w:val="24"/>
          <w:szCs w:val="24"/>
        </w:rPr>
        <w:t>marta noteikumos Nr. 282 "Uzraudzības pārskatu sagatavošanas un iesniegšanas noteikumi""</w:t>
      </w:r>
      <w:bookmarkEnd w:id="2"/>
      <w:r w:rsidRPr="00B05D88">
        <w:rPr>
          <w:rFonts w:ascii="Times New Roman" w:hAnsi="Times New Roman" w:cs="Times New Roman"/>
          <w:b/>
          <w:sz w:val="24"/>
          <w:szCs w:val="24"/>
        </w:rPr>
        <w:t> apkopojums</w:t>
      </w:r>
    </w:p>
    <w:p w14:paraId="3B69624A" w14:textId="77777777" w:rsidR="008E04B5" w:rsidRPr="00B05D88" w:rsidRDefault="008E04B5" w:rsidP="008E04B5">
      <w:pPr>
        <w:spacing w:after="0" w:line="240" w:lineRule="auto"/>
        <w:rPr>
          <w:rFonts w:ascii="Times New Roman" w:hAnsi="Times New Roman" w:cs="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8E04B5" w:rsidRPr="00B05D88" w14:paraId="2FD39987" w14:textId="77777777" w:rsidTr="00403ED1">
        <w:trPr>
          <w:tblHeader/>
        </w:trPr>
        <w:tc>
          <w:tcPr>
            <w:tcW w:w="0" w:type="auto"/>
            <w:tcBorders>
              <w:top w:val="single" w:sz="4" w:space="0" w:color="auto"/>
              <w:left w:val="single" w:sz="4" w:space="0" w:color="auto"/>
              <w:bottom w:val="single" w:sz="4" w:space="0" w:color="auto"/>
              <w:right w:val="single" w:sz="4" w:space="0" w:color="auto"/>
            </w:tcBorders>
          </w:tcPr>
          <w:p w14:paraId="54EC91FD" w14:textId="77777777" w:rsidR="008E04B5" w:rsidRPr="00B05D88" w:rsidRDefault="008E04B5" w:rsidP="00111F48">
            <w:pPr>
              <w:spacing w:after="0" w:line="240" w:lineRule="auto"/>
              <w:rPr>
                <w:rFonts w:ascii="Times New Roman" w:hAnsi="Times New Roman" w:cs="Times New Roman"/>
                <w:b/>
                <w:sz w:val="24"/>
                <w:szCs w:val="24"/>
              </w:rPr>
            </w:pPr>
            <w:r w:rsidRPr="00B05D88">
              <w:rPr>
                <w:rFonts w:ascii="Times New Roman" w:hAnsi="Times New Roman" w:cs="Times New Roman"/>
                <w:b/>
                <w:sz w:val="24"/>
                <w:szCs w:val="24"/>
              </w:rPr>
              <w:t>Nr.</w:t>
            </w:r>
            <w:r w:rsidRPr="00B05D88">
              <w:rPr>
                <w:rFonts w:ascii="Times New Roman" w:hAnsi="Times New Roman" w:cs="Times New Roman"/>
                <w:b/>
                <w:sz w:val="24"/>
                <w:szCs w:val="24"/>
              </w:rPr>
              <w:br/>
              <w:t>p. k.</w:t>
            </w:r>
          </w:p>
        </w:tc>
        <w:tc>
          <w:tcPr>
            <w:tcW w:w="4577" w:type="dxa"/>
            <w:tcBorders>
              <w:top w:val="single" w:sz="4" w:space="0" w:color="auto"/>
              <w:left w:val="single" w:sz="4" w:space="0" w:color="auto"/>
              <w:bottom w:val="single" w:sz="4" w:space="0" w:color="auto"/>
              <w:right w:val="single" w:sz="4" w:space="0" w:color="auto"/>
            </w:tcBorders>
            <w:shd w:val="clear" w:color="auto" w:fill="auto"/>
            <w:hideMark/>
          </w:tcPr>
          <w:p w14:paraId="12A98056" w14:textId="77777777" w:rsidR="008E04B5" w:rsidRPr="00B05D88" w:rsidRDefault="008E04B5" w:rsidP="00111F48">
            <w:pPr>
              <w:spacing w:after="0" w:line="240" w:lineRule="auto"/>
              <w:rPr>
                <w:rFonts w:ascii="Times New Roman" w:hAnsi="Times New Roman" w:cs="Times New Roman"/>
                <w:b/>
                <w:sz w:val="24"/>
                <w:szCs w:val="24"/>
              </w:rPr>
            </w:pPr>
            <w:r w:rsidRPr="00B05D88">
              <w:rPr>
                <w:rFonts w:ascii="Times New Roman" w:hAnsi="Times New Roman" w:cs="Times New Roman"/>
                <w:b/>
                <w:sz w:val="24"/>
                <w:szCs w:val="24"/>
              </w:rPr>
              <w:t xml:space="preserve">Sabiedrības līdzdalībai nodotā projekta redakcija </w:t>
            </w:r>
            <w:r w:rsidRPr="00B05D88">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shd w:val="clear" w:color="auto" w:fill="auto"/>
            <w:hideMark/>
          </w:tcPr>
          <w:p w14:paraId="0BAD2C87" w14:textId="63EF5EC9" w:rsidR="008E04B5" w:rsidRPr="00B05D88" w:rsidRDefault="008E04B5" w:rsidP="00111F48">
            <w:pPr>
              <w:spacing w:after="0" w:line="240" w:lineRule="auto"/>
              <w:rPr>
                <w:rFonts w:ascii="Times New Roman" w:hAnsi="Times New Roman" w:cs="Times New Roman"/>
                <w:b/>
                <w:sz w:val="24"/>
                <w:szCs w:val="24"/>
              </w:rPr>
            </w:pPr>
            <w:r w:rsidRPr="00B05D88">
              <w:rPr>
                <w:rFonts w:ascii="Times New Roman" w:hAnsi="Times New Roman" w:cs="Times New Roman"/>
                <w:b/>
                <w:sz w:val="24"/>
                <w:szCs w:val="24"/>
              </w:rPr>
              <w:t>Izteiktais iebildums (priekšlikums)</w:t>
            </w:r>
            <w:r w:rsidRPr="00B05D88">
              <w:rPr>
                <w:rFonts w:ascii="Times New Roman" w:hAnsi="Times New Roman" w:cs="Times New Roman"/>
                <w:b/>
                <w:iCs/>
                <w:sz w:val="24"/>
                <w:szCs w:val="24"/>
              </w:rPr>
              <w:t xml:space="preserve"> par projekta konkrēto punktu</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0D91DCE3" w14:textId="77777777" w:rsidR="008E04B5" w:rsidRPr="00B05D88" w:rsidRDefault="008E04B5" w:rsidP="00111F48">
            <w:pPr>
              <w:spacing w:after="0" w:line="240" w:lineRule="auto"/>
              <w:rPr>
                <w:rFonts w:ascii="Times New Roman" w:hAnsi="Times New Roman" w:cs="Times New Roman"/>
                <w:b/>
                <w:sz w:val="24"/>
                <w:szCs w:val="24"/>
              </w:rPr>
            </w:pPr>
            <w:r w:rsidRPr="00B05D88">
              <w:rPr>
                <w:rFonts w:ascii="Times New Roman" w:hAnsi="Times New Roman" w:cs="Times New Roman"/>
                <w:b/>
                <w:iCs/>
                <w:sz w:val="24"/>
                <w:szCs w:val="24"/>
              </w:rPr>
              <w:t xml:space="preserve">Latvijas Bankas </w:t>
            </w:r>
            <w:r w:rsidRPr="00B05D88">
              <w:rPr>
                <w:rFonts w:ascii="Times New Roman" w:hAnsi="Times New Roman" w:cs="Times New Roman"/>
                <w:b/>
                <w:sz w:val="24"/>
                <w:szCs w:val="24"/>
              </w:rPr>
              <w:t xml:space="preserve">viedoklis par izteikto iebildumu (priekšlikumu) un </w:t>
            </w:r>
            <w:r w:rsidRPr="00B05D88">
              <w:rPr>
                <w:rFonts w:ascii="Times New Roman" w:hAnsi="Times New Roman" w:cs="Times New Roman"/>
                <w:b/>
                <w:iCs/>
                <w:sz w:val="24"/>
                <w:szCs w:val="24"/>
              </w:rPr>
              <w:t>norāde, vai tas ņemts vērā</w:t>
            </w:r>
          </w:p>
        </w:tc>
      </w:tr>
      <w:tr w:rsidR="008E04B5" w:rsidRPr="00B05D88" w14:paraId="5FF7631F" w14:textId="77777777" w:rsidTr="00111F48">
        <w:tc>
          <w:tcPr>
            <w:tcW w:w="0" w:type="auto"/>
            <w:tcBorders>
              <w:top w:val="single" w:sz="4" w:space="0" w:color="auto"/>
              <w:left w:val="single" w:sz="4" w:space="0" w:color="auto"/>
              <w:bottom w:val="single" w:sz="4" w:space="0" w:color="auto"/>
              <w:right w:val="single" w:sz="4" w:space="0" w:color="auto"/>
            </w:tcBorders>
          </w:tcPr>
          <w:p w14:paraId="63B59832" w14:textId="77777777" w:rsidR="008E04B5" w:rsidRPr="00B05D88" w:rsidRDefault="008E04B5" w:rsidP="00111F48">
            <w:pPr>
              <w:spacing w:after="0" w:line="240" w:lineRule="auto"/>
              <w:rPr>
                <w:rFonts w:ascii="Times New Roman" w:hAnsi="Times New Roman" w:cs="Times New Roman"/>
                <w:bCs/>
                <w:sz w:val="24"/>
                <w:szCs w:val="24"/>
              </w:rPr>
            </w:pPr>
            <w:r w:rsidRPr="00B05D88">
              <w:rPr>
                <w:rFonts w:ascii="Times New Roman" w:hAnsi="Times New Roman" w:cs="Times New Roman"/>
                <w:bCs/>
                <w:sz w:val="24"/>
                <w:szCs w:val="24"/>
              </w:rPr>
              <w:t>1.</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489CB34B" w14:textId="65C260CA" w:rsidR="008E04B5" w:rsidRPr="00B05D88" w:rsidRDefault="003550EB" w:rsidP="00DA693A">
            <w:pPr>
              <w:spacing w:before="120" w:after="0" w:line="240" w:lineRule="auto"/>
              <w:jc w:val="both"/>
              <w:rPr>
                <w:rFonts w:ascii="Times New Roman" w:hAnsi="Times New Roman" w:cs="Times New Roman"/>
                <w:bCs/>
                <w:sz w:val="24"/>
                <w:szCs w:val="24"/>
              </w:rPr>
            </w:pPr>
            <w:r>
              <w:rPr>
                <w:rFonts w:ascii="Times New Roman" w:hAnsi="Times New Roman" w:cs="Times New Roman"/>
                <w:bCs/>
                <w:i/>
                <w:iCs/>
                <w:sz w:val="24"/>
                <w:szCs w:val="24"/>
              </w:rPr>
              <w:t>-</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2A387242" w14:textId="0C553C5F" w:rsidR="00B05D88" w:rsidRDefault="00B05D88" w:rsidP="00DA693A">
            <w:pPr>
              <w:spacing w:before="120" w:after="0" w:line="240" w:lineRule="auto"/>
              <w:jc w:val="both"/>
              <w:rPr>
                <w:rFonts w:ascii="Times New Roman" w:hAnsi="Times New Roman" w:cs="Times New Roman"/>
                <w:sz w:val="24"/>
                <w:szCs w:val="24"/>
              </w:rPr>
            </w:pPr>
            <w:r w:rsidRPr="00B05D88">
              <w:rPr>
                <w:rFonts w:ascii="Times New Roman" w:hAnsi="Times New Roman" w:cs="Times New Roman"/>
                <w:b/>
                <w:bCs/>
                <w:sz w:val="24"/>
                <w:szCs w:val="24"/>
              </w:rPr>
              <w:t>Biedrības "Latvijas Finanšu nozares asociācija"</w:t>
            </w:r>
            <w:r>
              <w:rPr>
                <w:rFonts w:ascii="Times New Roman" w:hAnsi="Times New Roman" w:cs="Times New Roman"/>
                <w:sz w:val="24"/>
                <w:szCs w:val="24"/>
              </w:rPr>
              <w:t xml:space="preserve"> (turpmāk – Asociācija) 2024. gada 5. novembrī iesniegtais priekšlikums</w:t>
            </w:r>
          </w:p>
          <w:p w14:paraId="4C14F702" w14:textId="77777777" w:rsidR="00B05D88" w:rsidRDefault="00B05D88" w:rsidP="00B05D88">
            <w:pPr>
              <w:spacing w:after="0" w:line="240" w:lineRule="auto"/>
              <w:jc w:val="both"/>
              <w:rPr>
                <w:rFonts w:ascii="Times New Roman" w:hAnsi="Times New Roman" w:cs="Times New Roman"/>
                <w:sz w:val="24"/>
                <w:szCs w:val="24"/>
              </w:rPr>
            </w:pPr>
          </w:p>
          <w:p w14:paraId="083B3242" w14:textId="16E436BF" w:rsidR="00B05D88" w:rsidRPr="00B05D88" w:rsidRDefault="00B05D88" w:rsidP="00B05D88">
            <w:pPr>
              <w:spacing w:after="0" w:line="240" w:lineRule="auto"/>
              <w:jc w:val="both"/>
              <w:rPr>
                <w:rFonts w:ascii="Times New Roman" w:hAnsi="Times New Roman" w:cs="Times New Roman"/>
                <w:sz w:val="24"/>
                <w:szCs w:val="24"/>
              </w:rPr>
            </w:pPr>
            <w:r w:rsidRPr="00B05D88">
              <w:rPr>
                <w:rFonts w:ascii="Times New Roman" w:hAnsi="Times New Roman" w:cs="Times New Roman"/>
                <w:sz w:val="24"/>
                <w:szCs w:val="24"/>
              </w:rPr>
              <w:t xml:space="preserve">Asociācija ir izvērtējusi Latvijas Bankas sagatavoto noteikumu projektu </w:t>
            </w:r>
            <w:r>
              <w:rPr>
                <w:rFonts w:ascii="Times New Roman" w:hAnsi="Times New Roman" w:cs="Times New Roman"/>
                <w:sz w:val="24"/>
                <w:szCs w:val="24"/>
              </w:rPr>
              <w:t>"</w:t>
            </w:r>
            <w:r w:rsidRPr="00B05D88">
              <w:rPr>
                <w:rFonts w:ascii="Times New Roman" w:hAnsi="Times New Roman" w:cs="Times New Roman"/>
                <w:sz w:val="24"/>
                <w:szCs w:val="24"/>
              </w:rPr>
              <w:t xml:space="preserve">Grozījumi Uzraudzības pārskatu sagatavošanas un iesniegšanas noteikumi" un aicina Latvijas Banku ņemt vērā šādus apsvērumus: </w:t>
            </w:r>
          </w:p>
          <w:p w14:paraId="3E972B20" w14:textId="623D9441" w:rsidR="008E04B5" w:rsidRPr="00B05D88" w:rsidRDefault="00B05D88" w:rsidP="00B05D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05D88">
              <w:rPr>
                <w:rFonts w:ascii="Times New Roman" w:hAnsi="Times New Roman" w:cs="Times New Roman"/>
                <w:sz w:val="24"/>
                <w:szCs w:val="24"/>
              </w:rPr>
              <w:t>Klientu administratīvā teritoriju iedalījuma uzturēšana līdz šim netika prasīta, tādēļ, lai pielāgotos šīm jaunajām prasībām ir nepieciešams laiks datu ieviešanai un apstrādei. Aicinām Latvijas Banku papildus piedāvātajam risinājumam kā alternatīvu izvērtēt iespēju norādīt tostarp arī klientu pasta indeksus, kas arī nodrošinātu ģeogrāfisko pārskatu atbilstību, būtu operatīvi izpildāms un novestu pie ekvivalenta rezultāta ar mazākiem resursiem atskaites ieviešanai.  </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485E2D29" w14:textId="49170FF7" w:rsidR="008E04B5" w:rsidRPr="00B05D88" w:rsidRDefault="00C62B07" w:rsidP="00DA693A">
            <w:pPr>
              <w:spacing w:before="120" w:after="0" w:line="240" w:lineRule="auto"/>
              <w:jc w:val="both"/>
              <w:rPr>
                <w:rFonts w:ascii="Times New Roman" w:hAnsi="Times New Roman" w:cs="Times New Roman"/>
                <w:bCs/>
                <w:iCs/>
                <w:sz w:val="24"/>
                <w:szCs w:val="24"/>
              </w:rPr>
            </w:pPr>
            <w:r w:rsidRPr="00C62B07">
              <w:rPr>
                <w:rFonts w:ascii="Times New Roman" w:hAnsi="Times New Roman" w:cs="Times New Roman"/>
                <w:bCs/>
                <w:i/>
                <w:iCs/>
                <w:sz w:val="24"/>
                <w:szCs w:val="24"/>
              </w:rPr>
              <w:t xml:space="preserve">Latvijas Banka viedoklis par konkrēto priekšlikumu tiks </w:t>
            </w:r>
            <w:r w:rsidR="003D11DD">
              <w:rPr>
                <w:rFonts w:ascii="Times New Roman" w:hAnsi="Times New Roman" w:cs="Times New Roman"/>
                <w:bCs/>
                <w:i/>
                <w:iCs/>
                <w:sz w:val="24"/>
                <w:szCs w:val="24"/>
              </w:rPr>
              <w:t>precizēts.</w:t>
            </w:r>
          </w:p>
        </w:tc>
      </w:tr>
      <w:tr w:rsidR="008E04B5" w:rsidRPr="00B05D88" w14:paraId="3445F7D5" w14:textId="77777777" w:rsidTr="00111F48">
        <w:tc>
          <w:tcPr>
            <w:tcW w:w="0" w:type="auto"/>
            <w:tcBorders>
              <w:top w:val="single" w:sz="4" w:space="0" w:color="auto"/>
              <w:left w:val="single" w:sz="4" w:space="0" w:color="auto"/>
              <w:bottom w:val="single" w:sz="4" w:space="0" w:color="auto"/>
              <w:right w:val="single" w:sz="4" w:space="0" w:color="auto"/>
            </w:tcBorders>
          </w:tcPr>
          <w:p w14:paraId="30A28550" w14:textId="77777777" w:rsidR="008E04B5" w:rsidRPr="00B05D88" w:rsidRDefault="008E04B5" w:rsidP="00111F48">
            <w:pPr>
              <w:spacing w:after="0" w:line="240" w:lineRule="auto"/>
              <w:rPr>
                <w:rFonts w:ascii="Times New Roman" w:hAnsi="Times New Roman" w:cs="Times New Roman"/>
                <w:bCs/>
                <w:sz w:val="24"/>
                <w:szCs w:val="24"/>
              </w:rPr>
            </w:pPr>
            <w:r w:rsidRPr="00B05D88">
              <w:rPr>
                <w:rFonts w:ascii="Times New Roman" w:hAnsi="Times New Roman" w:cs="Times New Roman"/>
                <w:bCs/>
                <w:sz w:val="24"/>
                <w:szCs w:val="24"/>
              </w:rPr>
              <w:t>2.</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4F9F00BA" w14:textId="77777777" w:rsidR="00403ED1" w:rsidRPr="00403ED1" w:rsidRDefault="00403ED1" w:rsidP="00DA693A">
            <w:pPr>
              <w:pStyle w:val="NApunkts1"/>
              <w:numPr>
                <w:ilvl w:val="0"/>
                <w:numId w:val="0"/>
              </w:numPr>
              <w:spacing w:before="120" w:after="120"/>
            </w:pPr>
            <w:r>
              <w:t xml:space="preserve">2. </w:t>
            </w:r>
            <w:r w:rsidRPr="00403ED1">
              <w:t>papildināt noteikumus ar 37.</w:t>
            </w:r>
            <w:r w:rsidRPr="00403ED1">
              <w:rPr>
                <w:vertAlign w:val="superscript"/>
              </w:rPr>
              <w:t>1</w:t>
            </w:r>
            <w:r w:rsidRPr="00403ED1">
              <w:t> punktu šādā redakcijā:</w:t>
            </w:r>
          </w:p>
          <w:p w14:paraId="65E11ADD" w14:textId="48950A51" w:rsidR="008E04B5" w:rsidRPr="00B05D88" w:rsidRDefault="00403ED1" w:rsidP="00403ED1">
            <w:pPr>
              <w:spacing w:after="0" w:line="240" w:lineRule="auto"/>
              <w:jc w:val="both"/>
              <w:rPr>
                <w:rFonts w:ascii="Times New Roman" w:hAnsi="Times New Roman" w:cs="Times New Roman"/>
                <w:bCs/>
                <w:sz w:val="24"/>
                <w:szCs w:val="24"/>
              </w:rPr>
            </w:pPr>
            <w:r w:rsidRPr="00403ED1">
              <w:rPr>
                <w:rFonts w:ascii="Times New Roman" w:hAnsi="Times New Roman" w:cs="Times New Roman"/>
                <w:sz w:val="24"/>
                <w:szCs w:val="24"/>
              </w:rPr>
              <w:lastRenderedPageBreak/>
              <w:t>"37.</w:t>
            </w:r>
            <w:r w:rsidRPr="00403ED1">
              <w:rPr>
                <w:rFonts w:ascii="Times New Roman" w:hAnsi="Times New Roman" w:cs="Times New Roman"/>
                <w:sz w:val="24"/>
                <w:szCs w:val="24"/>
                <w:vertAlign w:val="superscript"/>
              </w:rPr>
              <w:t>1</w:t>
            </w:r>
            <w:r w:rsidRPr="00403ED1">
              <w:rPr>
                <w:rFonts w:ascii="Times New Roman" w:hAnsi="Times New Roman" w:cs="Times New Roman"/>
                <w:sz w:val="24"/>
                <w:szCs w:val="24"/>
              </w:rPr>
              <w:t xml:space="preserve"> Šo noteikumu 33.</w:t>
            </w:r>
            <w:r w:rsidRPr="00403ED1">
              <w:rPr>
                <w:rFonts w:ascii="Times New Roman" w:hAnsi="Times New Roman" w:cs="Times New Roman"/>
                <w:sz w:val="24"/>
                <w:szCs w:val="24"/>
                <w:vertAlign w:val="superscript"/>
              </w:rPr>
              <w:t>1</w:t>
            </w:r>
            <w:r w:rsidRPr="00403ED1">
              <w:rPr>
                <w:rFonts w:ascii="Times New Roman" w:hAnsi="Times New Roman" w:cs="Times New Roman"/>
                <w:sz w:val="24"/>
                <w:szCs w:val="24"/>
              </w:rPr>
              <w:t xml:space="preserve"> punktā minēto </w:t>
            </w:r>
            <w:bookmarkStart w:id="3" w:name="_Hlk181720865"/>
            <w:r w:rsidRPr="00403ED1">
              <w:rPr>
                <w:rFonts w:ascii="Times New Roman" w:hAnsi="Times New Roman" w:cs="Times New Roman"/>
                <w:sz w:val="24"/>
                <w:szCs w:val="24"/>
              </w:rPr>
              <w:t xml:space="preserve">pārskatu par stāvokli 2024. gada 31. decembrī un 2025. gada 30. jūnijā </w:t>
            </w:r>
            <w:bookmarkEnd w:id="3"/>
            <w:r w:rsidRPr="00403ED1">
              <w:rPr>
                <w:rFonts w:ascii="Times New Roman" w:hAnsi="Times New Roman" w:cs="Times New Roman"/>
                <w:sz w:val="24"/>
                <w:szCs w:val="24"/>
              </w:rPr>
              <w:t>Kredītiestāžu likuma 73.</w:t>
            </w:r>
            <w:r w:rsidRPr="00403ED1">
              <w:rPr>
                <w:rFonts w:ascii="Times New Roman" w:hAnsi="Times New Roman" w:cs="Times New Roman"/>
                <w:sz w:val="24"/>
                <w:szCs w:val="24"/>
                <w:vertAlign w:val="superscript"/>
              </w:rPr>
              <w:t>1</w:t>
            </w:r>
            <w:r w:rsidRPr="00403ED1">
              <w:rPr>
                <w:rFonts w:ascii="Times New Roman" w:hAnsi="Times New Roman" w:cs="Times New Roman"/>
                <w:sz w:val="24"/>
                <w:szCs w:val="24"/>
              </w:rPr>
              <w:t> panta pirmajā daļā minētā kredītiestāde nosūta Latvijas Bankai elektroniskā veidā uz oficiālo elektronisko adresi."</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1552D976" w14:textId="04177036" w:rsidR="00B05D88" w:rsidRDefault="00B05D88" w:rsidP="00DA693A">
            <w:pPr>
              <w:spacing w:before="120"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A</w:t>
            </w:r>
            <w:r w:rsidRPr="00B05D88">
              <w:rPr>
                <w:rFonts w:ascii="Times New Roman" w:hAnsi="Times New Roman" w:cs="Times New Roman"/>
                <w:b/>
                <w:bCs/>
                <w:sz w:val="24"/>
                <w:szCs w:val="24"/>
              </w:rPr>
              <w:t>sociācija</w:t>
            </w:r>
            <w:r>
              <w:rPr>
                <w:rFonts w:ascii="Times New Roman" w:hAnsi="Times New Roman" w:cs="Times New Roman"/>
                <w:b/>
                <w:bCs/>
                <w:sz w:val="24"/>
                <w:szCs w:val="24"/>
              </w:rPr>
              <w:t>s</w:t>
            </w:r>
            <w:r>
              <w:rPr>
                <w:rFonts w:ascii="Times New Roman" w:hAnsi="Times New Roman" w:cs="Times New Roman"/>
                <w:sz w:val="24"/>
                <w:szCs w:val="24"/>
              </w:rPr>
              <w:t xml:space="preserve"> 2024. gada 5. novembrī iesniegtais priekšlikums</w:t>
            </w:r>
          </w:p>
          <w:p w14:paraId="266D4116" w14:textId="77777777" w:rsidR="00B05D88" w:rsidRPr="00B05D88" w:rsidRDefault="00B05D88" w:rsidP="00B05D88">
            <w:pPr>
              <w:spacing w:after="0" w:line="240" w:lineRule="auto"/>
              <w:jc w:val="both"/>
              <w:rPr>
                <w:rFonts w:ascii="Times New Roman" w:hAnsi="Times New Roman" w:cs="Times New Roman"/>
                <w:sz w:val="24"/>
                <w:szCs w:val="24"/>
              </w:rPr>
            </w:pPr>
            <w:r w:rsidRPr="00B05D88">
              <w:rPr>
                <w:rFonts w:ascii="Times New Roman" w:hAnsi="Times New Roman" w:cs="Times New Roman"/>
                <w:sz w:val="24"/>
                <w:szCs w:val="24"/>
              </w:rPr>
              <w:lastRenderedPageBreak/>
              <w:t xml:space="preserve">Asociācija ir izvērtējusi Latvijas Bankas sagatavoto noteikumu projektu </w:t>
            </w:r>
            <w:r>
              <w:rPr>
                <w:rFonts w:ascii="Times New Roman" w:hAnsi="Times New Roman" w:cs="Times New Roman"/>
                <w:sz w:val="24"/>
                <w:szCs w:val="24"/>
              </w:rPr>
              <w:t>"</w:t>
            </w:r>
            <w:r w:rsidRPr="00B05D88">
              <w:rPr>
                <w:rFonts w:ascii="Times New Roman" w:hAnsi="Times New Roman" w:cs="Times New Roman"/>
                <w:sz w:val="24"/>
                <w:szCs w:val="24"/>
              </w:rPr>
              <w:t xml:space="preserve">Grozījumi Uzraudzības pārskatu sagatavošanas un iesniegšanas noteikumi" un aicina Latvijas Banku ņemt vērā šādus apsvērumus: </w:t>
            </w:r>
          </w:p>
          <w:p w14:paraId="4FC219DD" w14:textId="31A63C00" w:rsidR="00B05D88" w:rsidRDefault="00B05D88" w:rsidP="00B05D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07D07119" w14:textId="507D248C" w:rsidR="008E04B5" w:rsidRPr="00B05D88" w:rsidRDefault="00B05D88" w:rsidP="00DA693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05D88">
              <w:rPr>
                <w:rFonts w:ascii="Times New Roman" w:hAnsi="Times New Roman" w:cs="Times New Roman"/>
                <w:sz w:val="24"/>
                <w:szCs w:val="24"/>
              </w:rPr>
              <w:t>Ņemot vērā nepieciešamo laiku pārskata izstrādei un sistēmu pielāgošanai, lūdzam ieviest jauno pārskatu sākot ar 2025. gada 30. jūniju. Šis termiņš ļautu veikt nepieciešamos sagatavošanās darbus un nodrošināt datu kvalitāti un atbilstību jaunajiem nosacījumiem.</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628F7345" w14:textId="12210B17" w:rsidR="008E04B5" w:rsidRPr="00C62B07" w:rsidRDefault="00C62B07" w:rsidP="00DA693A">
            <w:pPr>
              <w:spacing w:before="120" w:after="0" w:line="240" w:lineRule="auto"/>
              <w:jc w:val="both"/>
              <w:rPr>
                <w:rFonts w:ascii="Times New Roman" w:hAnsi="Times New Roman" w:cs="Times New Roman"/>
                <w:bCs/>
                <w:i/>
                <w:iCs/>
                <w:sz w:val="24"/>
                <w:szCs w:val="24"/>
              </w:rPr>
            </w:pPr>
            <w:r w:rsidRPr="00C62B07">
              <w:rPr>
                <w:rFonts w:ascii="Times New Roman" w:hAnsi="Times New Roman" w:cs="Times New Roman"/>
                <w:bCs/>
                <w:i/>
                <w:iCs/>
                <w:sz w:val="24"/>
                <w:szCs w:val="24"/>
              </w:rPr>
              <w:lastRenderedPageBreak/>
              <w:t xml:space="preserve">Latvijas Banka viedoklis par konkrēto priekšlikumu tiks </w:t>
            </w:r>
            <w:r w:rsidR="003D11DD">
              <w:rPr>
                <w:rFonts w:ascii="Times New Roman" w:hAnsi="Times New Roman" w:cs="Times New Roman"/>
                <w:bCs/>
                <w:i/>
                <w:iCs/>
                <w:sz w:val="24"/>
                <w:szCs w:val="24"/>
              </w:rPr>
              <w:t>precizēts.</w:t>
            </w:r>
          </w:p>
        </w:tc>
      </w:tr>
      <w:tr w:rsidR="008E04B5" w:rsidRPr="00B05D88" w14:paraId="437A93E1" w14:textId="77777777" w:rsidTr="00111F48">
        <w:tc>
          <w:tcPr>
            <w:tcW w:w="0" w:type="auto"/>
            <w:tcBorders>
              <w:top w:val="single" w:sz="4" w:space="0" w:color="auto"/>
              <w:left w:val="single" w:sz="4" w:space="0" w:color="auto"/>
              <w:bottom w:val="single" w:sz="4" w:space="0" w:color="auto"/>
              <w:right w:val="single" w:sz="4" w:space="0" w:color="auto"/>
            </w:tcBorders>
          </w:tcPr>
          <w:p w14:paraId="7B417114" w14:textId="77777777" w:rsidR="008E04B5" w:rsidRPr="00B05D88" w:rsidRDefault="008E04B5" w:rsidP="00111F48">
            <w:pPr>
              <w:spacing w:after="0" w:line="240" w:lineRule="auto"/>
              <w:rPr>
                <w:rFonts w:ascii="Times New Roman" w:hAnsi="Times New Roman" w:cs="Times New Roman"/>
                <w:bCs/>
                <w:sz w:val="24"/>
                <w:szCs w:val="24"/>
              </w:rPr>
            </w:pPr>
            <w:r w:rsidRPr="00B05D88">
              <w:rPr>
                <w:rFonts w:ascii="Times New Roman" w:hAnsi="Times New Roman" w:cs="Times New Roman"/>
                <w:bCs/>
                <w:sz w:val="24"/>
                <w:szCs w:val="24"/>
              </w:rPr>
              <w:lastRenderedPageBreak/>
              <w:t>3.</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189C1024" w14:textId="1B1A6B55" w:rsidR="008E04B5" w:rsidRPr="0020111C" w:rsidRDefault="003550EB" w:rsidP="00111F48">
            <w:pPr>
              <w:spacing w:after="0" w:line="240" w:lineRule="auto"/>
              <w:jc w:val="both"/>
              <w:rPr>
                <w:rFonts w:ascii="Times New Roman" w:hAnsi="Times New Roman" w:cs="Times New Roman"/>
                <w:bCs/>
                <w:i/>
                <w:iCs/>
                <w:sz w:val="24"/>
                <w:szCs w:val="24"/>
              </w:rPr>
            </w:pPr>
            <w:r>
              <w:rPr>
                <w:rFonts w:ascii="Times New Roman" w:hAnsi="Times New Roman" w:cs="Times New Roman"/>
                <w:bCs/>
                <w:i/>
                <w:iCs/>
                <w:sz w:val="24"/>
                <w:szCs w:val="24"/>
              </w:rPr>
              <w:t>-</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2A203F1F" w14:textId="2B6AD154" w:rsidR="00B05D88" w:rsidRDefault="00B05D88" w:rsidP="00DA693A">
            <w:pPr>
              <w:spacing w:before="120" w:after="0" w:line="240" w:lineRule="auto"/>
              <w:jc w:val="both"/>
              <w:rPr>
                <w:rFonts w:ascii="Times New Roman" w:hAnsi="Times New Roman" w:cs="Times New Roman"/>
                <w:sz w:val="24"/>
                <w:szCs w:val="24"/>
              </w:rPr>
            </w:pPr>
            <w:r>
              <w:rPr>
                <w:rFonts w:ascii="Times New Roman" w:hAnsi="Times New Roman" w:cs="Times New Roman"/>
                <w:b/>
                <w:bCs/>
                <w:sz w:val="24"/>
                <w:szCs w:val="24"/>
              </w:rPr>
              <w:t>A</w:t>
            </w:r>
            <w:r w:rsidRPr="00B05D88">
              <w:rPr>
                <w:rFonts w:ascii="Times New Roman" w:hAnsi="Times New Roman" w:cs="Times New Roman"/>
                <w:b/>
                <w:bCs/>
                <w:sz w:val="24"/>
                <w:szCs w:val="24"/>
              </w:rPr>
              <w:t>sociācija</w:t>
            </w:r>
            <w:r>
              <w:rPr>
                <w:rFonts w:ascii="Times New Roman" w:hAnsi="Times New Roman" w:cs="Times New Roman"/>
                <w:b/>
                <w:bCs/>
                <w:sz w:val="24"/>
                <w:szCs w:val="24"/>
              </w:rPr>
              <w:t>s</w:t>
            </w:r>
            <w:r>
              <w:rPr>
                <w:rFonts w:ascii="Times New Roman" w:hAnsi="Times New Roman" w:cs="Times New Roman"/>
                <w:sz w:val="24"/>
                <w:szCs w:val="24"/>
              </w:rPr>
              <w:t xml:space="preserve"> 2024. gada 5. novembrī iesniegtais priekšlikums</w:t>
            </w:r>
          </w:p>
          <w:p w14:paraId="32224661" w14:textId="77777777" w:rsidR="00B05D88" w:rsidRDefault="00B05D88" w:rsidP="00B05D88">
            <w:pPr>
              <w:spacing w:after="0" w:line="240" w:lineRule="auto"/>
              <w:jc w:val="both"/>
              <w:rPr>
                <w:rFonts w:ascii="Times New Roman" w:hAnsi="Times New Roman" w:cs="Times New Roman"/>
                <w:sz w:val="24"/>
                <w:szCs w:val="24"/>
              </w:rPr>
            </w:pPr>
          </w:p>
          <w:p w14:paraId="67F2C0F7" w14:textId="77777777" w:rsidR="00B05D88" w:rsidRPr="00B05D88" w:rsidRDefault="00B05D88" w:rsidP="00B05D88">
            <w:pPr>
              <w:spacing w:after="0" w:line="240" w:lineRule="auto"/>
              <w:jc w:val="both"/>
              <w:rPr>
                <w:rFonts w:ascii="Times New Roman" w:hAnsi="Times New Roman" w:cs="Times New Roman"/>
                <w:sz w:val="24"/>
                <w:szCs w:val="24"/>
              </w:rPr>
            </w:pPr>
            <w:r w:rsidRPr="00B05D88">
              <w:rPr>
                <w:rFonts w:ascii="Times New Roman" w:hAnsi="Times New Roman" w:cs="Times New Roman"/>
                <w:sz w:val="24"/>
                <w:szCs w:val="24"/>
              </w:rPr>
              <w:t xml:space="preserve">Asociācija ir izvērtējusi Latvijas Bankas sagatavoto noteikumu projektu </w:t>
            </w:r>
            <w:r>
              <w:rPr>
                <w:rFonts w:ascii="Times New Roman" w:hAnsi="Times New Roman" w:cs="Times New Roman"/>
                <w:sz w:val="24"/>
                <w:szCs w:val="24"/>
              </w:rPr>
              <w:t>"</w:t>
            </w:r>
            <w:r w:rsidRPr="00B05D88">
              <w:rPr>
                <w:rFonts w:ascii="Times New Roman" w:hAnsi="Times New Roman" w:cs="Times New Roman"/>
                <w:sz w:val="24"/>
                <w:szCs w:val="24"/>
              </w:rPr>
              <w:t xml:space="preserve">Grozījumi Uzraudzības pārskatu sagatavošanas un iesniegšanas noteikumi" un aicina Latvijas Banku ņemt vērā šādus apsvērumus: </w:t>
            </w:r>
          </w:p>
          <w:p w14:paraId="66E1B9BE" w14:textId="77777777" w:rsidR="00B05D88" w:rsidRDefault="00B05D88" w:rsidP="00B05D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362402EE" w14:textId="25B48677" w:rsidR="008E04B5" w:rsidRPr="00B05D88" w:rsidRDefault="00B05D88" w:rsidP="00B05D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B05D88">
              <w:rPr>
                <w:rFonts w:ascii="Times New Roman" w:hAnsi="Times New Roman" w:cs="Times New Roman"/>
                <w:sz w:val="24"/>
                <w:szCs w:val="24"/>
              </w:rPr>
              <w:t>Lūdzam papildināt anotācijas projektu ar nepārprotamu piebildi, ka grozījumi un jaunās prasības nav attiecināmas uz citām kredītiestādēm un to filiālēm Latvijā, proti, tām kredītiestādēm, kas neatbilst atbilst Kredītiestāžu likuma 73.</w:t>
            </w:r>
            <w:r w:rsidRPr="00B05D88">
              <w:rPr>
                <w:rFonts w:ascii="Times New Roman" w:hAnsi="Times New Roman" w:cs="Times New Roman"/>
                <w:sz w:val="24"/>
                <w:szCs w:val="24"/>
                <w:vertAlign w:val="superscript"/>
              </w:rPr>
              <w:t>1</w:t>
            </w:r>
            <w:r w:rsidRPr="00B05D88">
              <w:rPr>
                <w:rFonts w:ascii="Times New Roman" w:hAnsi="Times New Roman" w:cs="Times New Roman"/>
                <w:sz w:val="24"/>
                <w:szCs w:val="24"/>
              </w:rPr>
              <w:t xml:space="preserve"> panta pirmajā daļā minētajiem kritērijiem. </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2143D46A" w14:textId="77777777" w:rsidR="008E04B5" w:rsidRDefault="00E87037" w:rsidP="00DA693A">
            <w:pPr>
              <w:spacing w:before="120"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Ņemts vērā.</w:t>
            </w:r>
          </w:p>
          <w:p w14:paraId="1450B70A" w14:textId="77777777" w:rsidR="00C045E5" w:rsidRDefault="00C045E5" w:rsidP="00111F48">
            <w:pPr>
              <w:spacing w:after="0" w:line="240" w:lineRule="auto"/>
              <w:jc w:val="both"/>
              <w:rPr>
                <w:rFonts w:ascii="Times New Roman" w:hAnsi="Times New Roman" w:cs="Times New Roman"/>
                <w:b/>
                <w:iCs/>
                <w:sz w:val="24"/>
                <w:szCs w:val="24"/>
              </w:rPr>
            </w:pPr>
          </w:p>
          <w:p w14:paraId="6B45F26C" w14:textId="5D7ED7B3" w:rsidR="00C045E5" w:rsidRPr="00C045E5" w:rsidRDefault="00C045E5" w:rsidP="00111F48">
            <w:pPr>
              <w:spacing w:after="0" w:line="240" w:lineRule="auto"/>
              <w:jc w:val="both"/>
              <w:rPr>
                <w:rFonts w:ascii="Times New Roman" w:eastAsia="Times New Roman" w:hAnsi="Times New Roman" w:cs="Times New Roman"/>
                <w:sz w:val="24"/>
                <w:szCs w:val="24"/>
                <w:lang w:eastAsia="lv-LV"/>
              </w:rPr>
            </w:pPr>
            <w:r w:rsidRPr="00C045E5">
              <w:rPr>
                <w:rFonts w:ascii="Times New Roman" w:eastAsia="Times New Roman" w:hAnsi="Times New Roman" w:cs="Times New Roman"/>
                <w:sz w:val="24"/>
                <w:szCs w:val="24"/>
                <w:lang w:eastAsia="lv-LV"/>
              </w:rPr>
              <w:t>Anotācija</w:t>
            </w:r>
            <w:r>
              <w:rPr>
                <w:rFonts w:ascii="Times New Roman" w:eastAsia="Times New Roman" w:hAnsi="Times New Roman" w:cs="Times New Roman"/>
                <w:sz w:val="24"/>
                <w:szCs w:val="24"/>
                <w:lang w:eastAsia="lv-LV"/>
              </w:rPr>
              <w:t>s sadaļa "Mērķis un būtība"</w:t>
            </w:r>
            <w:r w:rsidRPr="00C045E5">
              <w:rPr>
                <w:rFonts w:ascii="Times New Roman" w:eastAsia="Times New Roman" w:hAnsi="Times New Roman" w:cs="Times New Roman"/>
                <w:sz w:val="24"/>
                <w:szCs w:val="24"/>
                <w:lang w:eastAsia="lv-LV"/>
              </w:rPr>
              <w:t xml:space="preserve"> papildināta ar šādu teikumu:</w:t>
            </w:r>
          </w:p>
          <w:p w14:paraId="1E9133BD" w14:textId="256373CB" w:rsidR="00C045E5" w:rsidRPr="00B05D88" w:rsidRDefault="00C045E5" w:rsidP="00403ED1">
            <w:pPr>
              <w:spacing w:after="0" w:line="240" w:lineRule="auto"/>
              <w:jc w:val="both"/>
              <w:rPr>
                <w:rFonts w:ascii="Times New Roman" w:hAnsi="Times New Roman" w:cs="Times New Roman"/>
                <w:b/>
                <w:iCs/>
                <w:sz w:val="24"/>
                <w:szCs w:val="24"/>
              </w:rPr>
            </w:pPr>
            <w:r w:rsidRPr="00C045E5">
              <w:rPr>
                <w:rFonts w:ascii="Times New Roman" w:eastAsia="Times New Roman" w:hAnsi="Times New Roman" w:cs="Times New Roman"/>
                <w:sz w:val="24"/>
                <w:szCs w:val="24"/>
                <w:lang w:eastAsia="lv-LV"/>
              </w:rPr>
              <w:t>"</w:t>
            </w:r>
            <w:r w:rsidR="00403ED1">
              <w:rPr>
                <w:rFonts w:ascii="Times New Roman" w:hAnsi="Times New Roman" w:cs="Times New Roman"/>
                <w:bCs/>
                <w:sz w:val="24"/>
                <w:szCs w:val="24"/>
              </w:rPr>
              <w:t>Latvijas Bankas noteikumu "</w:t>
            </w:r>
            <w:r w:rsidR="00403ED1" w:rsidRPr="0028737B">
              <w:rPr>
                <w:rFonts w:ascii="Times New Roman" w:hAnsi="Times New Roman" w:cs="Times New Roman"/>
                <w:bCs/>
                <w:sz w:val="24"/>
                <w:szCs w:val="24"/>
              </w:rPr>
              <w:t>Grozījumi Latvijas Bankas 2024. gada 25.</w:t>
            </w:r>
            <w:r w:rsidR="00403ED1">
              <w:rPr>
                <w:rFonts w:ascii="Times New Roman" w:hAnsi="Times New Roman" w:cs="Times New Roman"/>
                <w:bCs/>
                <w:sz w:val="24"/>
                <w:szCs w:val="24"/>
              </w:rPr>
              <w:t> </w:t>
            </w:r>
            <w:r w:rsidR="00403ED1" w:rsidRPr="0028737B">
              <w:rPr>
                <w:rFonts w:ascii="Times New Roman" w:hAnsi="Times New Roman" w:cs="Times New Roman"/>
                <w:bCs/>
                <w:sz w:val="24"/>
                <w:szCs w:val="24"/>
              </w:rPr>
              <w:t>marta noteikumos Nr. 282 "Uzraudzības pārskatu sagatavošanas un iesniegšanas noteikumi"</w:t>
            </w:r>
            <w:r w:rsidR="00403ED1">
              <w:rPr>
                <w:rFonts w:ascii="Times New Roman" w:hAnsi="Times New Roman" w:cs="Times New Roman"/>
                <w:bCs/>
                <w:sz w:val="24"/>
                <w:szCs w:val="24"/>
              </w:rPr>
              <w:t xml:space="preserve"> projektā (</w:t>
            </w:r>
            <w:r w:rsidR="00403ED1" w:rsidRPr="00597AC3">
              <w:rPr>
                <w:rFonts w:ascii="Times New Roman" w:hAnsi="Times New Roman" w:cs="Times New Roman"/>
                <w:bCs/>
                <w:sz w:val="24"/>
                <w:szCs w:val="24"/>
              </w:rPr>
              <w:t xml:space="preserve">turpmāk – </w:t>
            </w:r>
            <w:r w:rsidR="00403ED1" w:rsidRPr="00597AC3">
              <w:rPr>
                <w:rFonts w:ascii="Times New Roman" w:eastAsia="Times New Roman" w:hAnsi="Times New Roman" w:cs="Times New Roman"/>
                <w:sz w:val="24"/>
                <w:szCs w:val="24"/>
                <w:lang w:eastAsia="lv-LV"/>
              </w:rPr>
              <w:t xml:space="preserve">Projekts) </w:t>
            </w:r>
            <w:r w:rsidR="00403ED1">
              <w:rPr>
                <w:rFonts w:ascii="Times New Roman" w:eastAsia="Times New Roman" w:hAnsi="Times New Roman" w:cs="Times New Roman"/>
                <w:sz w:val="24"/>
                <w:szCs w:val="24"/>
                <w:lang w:eastAsia="lv-LV"/>
              </w:rPr>
              <w:t xml:space="preserve">paredzētās prasības attiecināmas tikai uz Kredītiestādēm, t.i., attiecīgās prasības nav saistošas kredītiestādēm un filiālēm, kuras neatbilst </w:t>
            </w:r>
            <w:r w:rsidR="00403ED1" w:rsidRPr="00597AC3">
              <w:rPr>
                <w:rFonts w:ascii="Times New Roman" w:eastAsia="Times New Roman" w:hAnsi="Times New Roman" w:cs="Times New Roman"/>
                <w:sz w:val="24"/>
                <w:szCs w:val="24"/>
                <w:lang w:eastAsia="lv-LV"/>
              </w:rPr>
              <w:t>Kredītiestāžu likuma 73.</w:t>
            </w:r>
            <w:r w:rsidR="00403ED1" w:rsidRPr="00597AC3">
              <w:rPr>
                <w:rFonts w:ascii="Times New Roman" w:eastAsia="Times New Roman" w:hAnsi="Times New Roman" w:cs="Times New Roman"/>
                <w:sz w:val="24"/>
                <w:szCs w:val="24"/>
                <w:vertAlign w:val="superscript"/>
                <w:lang w:eastAsia="lv-LV"/>
              </w:rPr>
              <w:t>1</w:t>
            </w:r>
            <w:r w:rsidR="00403ED1">
              <w:rPr>
                <w:rFonts w:ascii="Times New Roman" w:eastAsia="Times New Roman" w:hAnsi="Times New Roman" w:cs="Times New Roman"/>
                <w:sz w:val="24"/>
                <w:szCs w:val="24"/>
                <w:vertAlign w:val="superscript"/>
                <w:lang w:eastAsia="lv-LV"/>
              </w:rPr>
              <w:t> </w:t>
            </w:r>
            <w:r w:rsidR="00403ED1" w:rsidRPr="00597AC3">
              <w:rPr>
                <w:rFonts w:ascii="Times New Roman" w:eastAsia="Times New Roman" w:hAnsi="Times New Roman" w:cs="Times New Roman"/>
                <w:sz w:val="24"/>
                <w:szCs w:val="24"/>
                <w:lang w:eastAsia="lv-LV"/>
              </w:rPr>
              <w:t>panta pirmajā daļā noteiktajiem kritērijiem</w:t>
            </w:r>
            <w:r w:rsidR="00403ED1">
              <w:rPr>
                <w:rFonts w:ascii="Times New Roman" w:eastAsia="Times New Roman" w:hAnsi="Times New Roman" w:cs="Times New Roman"/>
                <w:sz w:val="24"/>
                <w:szCs w:val="24"/>
                <w:lang w:eastAsia="lv-LV"/>
              </w:rPr>
              <w:t>.</w:t>
            </w:r>
            <w:r w:rsidRPr="00C045E5">
              <w:rPr>
                <w:rFonts w:ascii="Times New Roman" w:eastAsia="Times New Roman" w:hAnsi="Times New Roman" w:cs="Times New Roman"/>
                <w:sz w:val="24"/>
                <w:szCs w:val="24"/>
                <w:lang w:eastAsia="lv-LV"/>
              </w:rPr>
              <w:t>"</w:t>
            </w:r>
          </w:p>
        </w:tc>
      </w:tr>
    </w:tbl>
    <w:p w14:paraId="15EB8C8C" w14:textId="77777777" w:rsidR="008E04B5" w:rsidRPr="000E6ADB" w:rsidRDefault="008E04B5" w:rsidP="00DA693A">
      <w:pPr>
        <w:spacing w:after="0" w:line="240" w:lineRule="auto"/>
        <w:rPr>
          <w:rFonts w:ascii="Times New Roman" w:hAnsi="Times New Roman" w:cs="Times New Roman"/>
          <w:color w:val="FF0000"/>
          <w:sz w:val="24"/>
          <w:szCs w:val="24"/>
        </w:rPr>
      </w:pPr>
    </w:p>
    <w:sectPr w:rsidR="008E04B5" w:rsidRPr="000E6ADB" w:rsidSect="008E04B5">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1B9F8" w14:textId="77777777" w:rsidR="00B83B9B" w:rsidRDefault="00B83B9B" w:rsidP="009B27BE">
      <w:pPr>
        <w:spacing w:after="0" w:line="240" w:lineRule="auto"/>
      </w:pPr>
      <w:r>
        <w:separator/>
      </w:r>
    </w:p>
  </w:endnote>
  <w:endnote w:type="continuationSeparator" w:id="0">
    <w:p w14:paraId="75DE8ED6" w14:textId="77777777" w:rsidR="00B83B9B" w:rsidRDefault="00B83B9B"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75A4F" w14:textId="77777777" w:rsidR="00B83B9B" w:rsidRDefault="00B83B9B" w:rsidP="009B27BE">
      <w:pPr>
        <w:spacing w:after="0" w:line="240" w:lineRule="auto"/>
      </w:pPr>
      <w:r>
        <w:separator/>
      </w:r>
    </w:p>
  </w:footnote>
  <w:footnote w:type="continuationSeparator" w:id="0">
    <w:p w14:paraId="34B15A1F" w14:textId="77777777" w:rsidR="00B83B9B" w:rsidRDefault="00B83B9B" w:rsidP="009B27BE">
      <w:pPr>
        <w:spacing w:after="0" w:line="240" w:lineRule="auto"/>
      </w:pPr>
      <w:r>
        <w:continuationSeparator/>
      </w:r>
    </w:p>
  </w:footnote>
  <w:footnote w:id="1">
    <w:p w14:paraId="4DACF309" w14:textId="62465023" w:rsidR="006A7D00" w:rsidRDefault="006A7D00">
      <w:pPr>
        <w:pStyle w:val="FootnoteText"/>
      </w:pPr>
      <w:r>
        <w:rPr>
          <w:rStyle w:val="FootnoteReference"/>
        </w:rPr>
        <w:footnoteRef/>
      </w:r>
      <w:r>
        <w:t xml:space="preserve"> </w:t>
      </w:r>
      <w:hyperlink r:id="rId1" w:history="1">
        <w:r w:rsidR="00CF3762" w:rsidRPr="00CF3762">
          <w:rPr>
            <w:rStyle w:val="Hyperlink"/>
          </w:rPr>
          <w:t>Grozījumi Kredītiestāžu likumā (likumi.lv)</w:t>
        </w:r>
      </w:hyperlink>
      <w:r w:rsidRPr="00CF376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3FE40EB4"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2B14EB1B"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7250B"/>
    <w:multiLevelType w:val="hybridMultilevel"/>
    <w:tmpl w:val="C590C5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1E77042"/>
    <w:multiLevelType w:val="hybridMultilevel"/>
    <w:tmpl w:val="962207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222050D9"/>
    <w:multiLevelType w:val="hybridMultilevel"/>
    <w:tmpl w:val="96220776"/>
    <w:lvl w:ilvl="0" w:tplc="0426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5945C23"/>
    <w:multiLevelType w:val="hybridMultilevel"/>
    <w:tmpl w:val="02248D36"/>
    <w:lvl w:ilvl="0" w:tplc="97ECD2D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5EE45FC"/>
    <w:multiLevelType w:val="hybridMultilevel"/>
    <w:tmpl w:val="A622F39E"/>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836257E"/>
    <w:multiLevelType w:val="hybridMultilevel"/>
    <w:tmpl w:val="DB165E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A334571"/>
    <w:multiLevelType w:val="hybridMultilevel"/>
    <w:tmpl w:val="A726F93E"/>
    <w:lvl w:ilvl="0" w:tplc="97ECD2D0">
      <w:start w:val="1"/>
      <w:numFmt w:val="decimal"/>
      <w:lvlText w:val="%1)"/>
      <w:lvlJc w:val="left"/>
      <w:pPr>
        <w:ind w:left="778" w:hanging="360"/>
      </w:pPr>
      <w:rPr>
        <w:rFonts w:hint="default"/>
      </w:r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7"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141"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6D32A6D"/>
    <w:multiLevelType w:val="hybridMultilevel"/>
    <w:tmpl w:val="962207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0EF6DB5"/>
    <w:multiLevelType w:val="hybridMultilevel"/>
    <w:tmpl w:val="2DDA6BF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36985686">
    <w:abstractNumId w:val="0"/>
  </w:num>
  <w:num w:numId="2" w16cid:durableId="1462579035">
    <w:abstractNumId w:val="5"/>
  </w:num>
  <w:num w:numId="3" w16cid:durableId="1957129373">
    <w:abstractNumId w:val="7"/>
  </w:num>
  <w:num w:numId="4" w16cid:durableId="1073119029">
    <w:abstractNumId w:val="7"/>
  </w:num>
  <w:num w:numId="5" w16cid:durableId="76218895">
    <w:abstractNumId w:val="7"/>
  </w:num>
  <w:num w:numId="6" w16cid:durableId="361592941">
    <w:abstractNumId w:val="7"/>
  </w:num>
  <w:num w:numId="7" w16cid:durableId="950163710">
    <w:abstractNumId w:val="7"/>
  </w:num>
  <w:num w:numId="8" w16cid:durableId="379983477">
    <w:abstractNumId w:val="7"/>
  </w:num>
  <w:num w:numId="9" w16cid:durableId="1788811554">
    <w:abstractNumId w:val="7"/>
  </w:num>
  <w:num w:numId="10" w16cid:durableId="1474834947">
    <w:abstractNumId w:val="10"/>
  </w:num>
  <w:num w:numId="11" w16cid:durableId="2059472351">
    <w:abstractNumId w:val="3"/>
  </w:num>
  <w:num w:numId="12" w16cid:durableId="261453209">
    <w:abstractNumId w:val="4"/>
  </w:num>
  <w:num w:numId="13" w16cid:durableId="1851338359">
    <w:abstractNumId w:val="6"/>
  </w:num>
  <w:num w:numId="14" w16cid:durableId="1112747247">
    <w:abstractNumId w:val="9"/>
  </w:num>
  <w:num w:numId="15" w16cid:durableId="21258052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2348359">
    <w:abstractNumId w:val="2"/>
  </w:num>
  <w:num w:numId="17" w16cid:durableId="1615020994">
    <w:abstractNumId w:val="1"/>
  </w:num>
  <w:num w:numId="18" w16cid:durableId="11863643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DED"/>
    <w:rsid w:val="0000558F"/>
    <w:rsid w:val="00007AA5"/>
    <w:rsid w:val="000116C9"/>
    <w:rsid w:val="0001538C"/>
    <w:rsid w:val="0001648A"/>
    <w:rsid w:val="00017FD4"/>
    <w:rsid w:val="000263F5"/>
    <w:rsid w:val="00032943"/>
    <w:rsid w:val="00033F51"/>
    <w:rsid w:val="00034508"/>
    <w:rsid w:val="00036283"/>
    <w:rsid w:val="000372C6"/>
    <w:rsid w:val="00037DC4"/>
    <w:rsid w:val="000401B8"/>
    <w:rsid w:val="00044D24"/>
    <w:rsid w:val="0005035E"/>
    <w:rsid w:val="000535D1"/>
    <w:rsid w:val="00057BDF"/>
    <w:rsid w:val="0006680E"/>
    <w:rsid w:val="000709F6"/>
    <w:rsid w:val="000755EA"/>
    <w:rsid w:val="00077AA1"/>
    <w:rsid w:val="00077D4B"/>
    <w:rsid w:val="000804E4"/>
    <w:rsid w:val="0008510E"/>
    <w:rsid w:val="000856B8"/>
    <w:rsid w:val="000918ED"/>
    <w:rsid w:val="00092B13"/>
    <w:rsid w:val="000939C6"/>
    <w:rsid w:val="00094D57"/>
    <w:rsid w:val="0009616F"/>
    <w:rsid w:val="00097986"/>
    <w:rsid w:val="000A2CD1"/>
    <w:rsid w:val="000A692E"/>
    <w:rsid w:val="000A7943"/>
    <w:rsid w:val="000B1499"/>
    <w:rsid w:val="000B468F"/>
    <w:rsid w:val="000B4E0A"/>
    <w:rsid w:val="000B6EA2"/>
    <w:rsid w:val="000B744C"/>
    <w:rsid w:val="000C0955"/>
    <w:rsid w:val="000C2271"/>
    <w:rsid w:val="000C4CDE"/>
    <w:rsid w:val="000D24FE"/>
    <w:rsid w:val="000D2C6C"/>
    <w:rsid w:val="000E0A38"/>
    <w:rsid w:val="000E12BA"/>
    <w:rsid w:val="000E6ADB"/>
    <w:rsid w:val="000F10F0"/>
    <w:rsid w:val="000F43B1"/>
    <w:rsid w:val="00101F41"/>
    <w:rsid w:val="001124E2"/>
    <w:rsid w:val="00115B66"/>
    <w:rsid w:val="0011737E"/>
    <w:rsid w:val="00121394"/>
    <w:rsid w:val="00125AFB"/>
    <w:rsid w:val="0013009B"/>
    <w:rsid w:val="00132070"/>
    <w:rsid w:val="00133B66"/>
    <w:rsid w:val="00133F6A"/>
    <w:rsid w:val="001378C2"/>
    <w:rsid w:val="0014193A"/>
    <w:rsid w:val="00141C1E"/>
    <w:rsid w:val="00143A48"/>
    <w:rsid w:val="0014553A"/>
    <w:rsid w:val="0014657D"/>
    <w:rsid w:val="00146E97"/>
    <w:rsid w:val="00150927"/>
    <w:rsid w:val="001628BA"/>
    <w:rsid w:val="00162A07"/>
    <w:rsid w:val="001631CB"/>
    <w:rsid w:val="0016684C"/>
    <w:rsid w:val="00167C16"/>
    <w:rsid w:val="001706BF"/>
    <w:rsid w:val="00170EC6"/>
    <w:rsid w:val="00171B26"/>
    <w:rsid w:val="00171B4E"/>
    <w:rsid w:val="001848AE"/>
    <w:rsid w:val="00190A7D"/>
    <w:rsid w:val="001947FB"/>
    <w:rsid w:val="001A489C"/>
    <w:rsid w:val="001A5171"/>
    <w:rsid w:val="001B0F91"/>
    <w:rsid w:val="001B20D3"/>
    <w:rsid w:val="001B405E"/>
    <w:rsid w:val="001B525C"/>
    <w:rsid w:val="001B5695"/>
    <w:rsid w:val="001C04CD"/>
    <w:rsid w:val="001C42C8"/>
    <w:rsid w:val="001C44DF"/>
    <w:rsid w:val="001C490E"/>
    <w:rsid w:val="001C523E"/>
    <w:rsid w:val="001D0FF7"/>
    <w:rsid w:val="001D2E36"/>
    <w:rsid w:val="001E01D6"/>
    <w:rsid w:val="001E369A"/>
    <w:rsid w:val="001E3929"/>
    <w:rsid w:val="001E6FFD"/>
    <w:rsid w:val="001F3736"/>
    <w:rsid w:val="0020111C"/>
    <w:rsid w:val="00205D05"/>
    <w:rsid w:val="00206295"/>
    <w:rsid w:val="002103D6"/>
    <w:rsid w:val="0021043D"/>
    <w:rsid w:val="00210C75"/>
    <w:rsid w:val="00212B66"/>
    <w:rsid w:val="002179FB"/>
    <w:rsid w:val="00220A52"/>
    <w:rsid w:val="00223F95"/>
    <w:rsid w:val="00225CCE"/>
    <w:rsid w:val="0022758B"/>
    <w:rsid w:val="00231722"/>
    <w:rsid w:val="0023597C"/>
    <w:rsid w:val="00237D94"/>
    <w:rsid w:val="00240D6F"/>
    <w:rsid w:val="002416CD"/>
    <w:rsid w:val="00241B7F"/>
    <w:rsid w:val="0025294D"/>
    <w:rsid w:val="0026230B"/>
    <w:rsid w:val="00266761"/>
    <w:rsid w:val="002675C5"/>
    <w:rsid w:val="0027012C"/>
    <w:rsid w:val="002741C4"/>
    <w:rsid w:val="00274CBC"/>
    <w:rsid w:val="00277651"/>
    <w:rsid w:val="002825DB"/>
    <w:rsid w:val="00285550"/>
    <w:rsid w:val="0028737B"/>
    <w:rsid w:val="00297394"/>
    <w:rsid w:val="002A057F"/>
    <w:rsid w:val="002A3B3E"/>
    <w:rsid w:val="002A73E7"/>
    <w:rsid w:val="002B19F3"/>
    <w:rsid w:val="002B358A"/>
    <w:rsid w:val="002B5C5E"/>
    <w:rsid w:val="002C2D26"/>
    <w:rsid w:val="002C4677"/>
    <w:rsid w:val="002C4D1F"/>
    <w:rsid w:val="002C576C"/>
    <w:rsid w:val="002D2B23"/>
    <w:rsid w:val="002D3BFF"/>
    <w:rsid w:val="002D3E5D"/>
    <w:rsid w:val="002D3E9D"/>
    <w:rsid w:val="002E2508"/>
    <w:rsid w:val="002E7B12"/>
    <w:rsid w:val="002F0135"/>
    <w:rsid w:val="002F34E9"/>
    <w:rsid w:val="002F608C"/>
    <w:rsid w:val="002F7F59"/>
    <w:rsid w:val="00305A6B"/>
    <w:rsid w:val="00306C3D"/>
    <w:rsid w:val="00312F9F"/>
    <w:rsid w:val="00314860"/>
    <w:rsid w:val="0031549B"/>
    <w:rsid w:val="003256F4"/>
    <w:rsid w:val="00326439"/>
    <w:rsid w:val="003264FA"/>
    <w:rsid w:val="003318D3"/>
    <w:rsid w:val="00332441"/>
    <w:rsid w:val="00333A0D"/>
    <w:rsid w:val="003344C2"/>
    <w:rsid w:val="00336E7E"/>
    <w:rsid w:val="00341492"/>
    <w:rsid w:val="00341714"/>
    <w:rsid w:val="0034486C"/>
    <w:rsid w:val="0034603B"/>
    <w:rsid w:val="0034630C"/>
    <w:rsid w:val="00347349"/>
    <w:rsid w:val="00354EF0"/>
    <w:rsid w:val="003550EB"/>
    <w:rsid w:val="00363286"/>
    <w:rsid w:val="00382666"/>
    <w:rsid w:val="00383615"/>
    <w:rsid w:val="003841D9"/>
    <w:rsid w:val="003868B4"/>
    <w:rsid w:val="00392A69"/>
    <w:rsid w:val="00393C12"/>
    <w:rsid w:val="00393D49"/>
    <w:rsid w:val="00394B8D"/>
    <w:rsid w:val="003A2991"/>
    <w:rsid w:val="003B06DE"/>
    <w:rsid w:val="003B2E11"/>
    <w:rsid w:val="003B481B"/>
    <w:rsid w:val="003C0AA5"/>
    <w:rsid w:val="003C3CC2"/>
    <w:rsid w:val="003C65F9"/>
    <w:rsid w:val="003D11DD"/>
    <w:rsid w:val="003D236A"/>
    <w:rsid w:val="003D23E8"/>
    <w:rsid w:val="003D25D4"/>
    <w:rsid w:val="003D27D8"/>
    <w:rsid w:val="003D32AE"/>
    <w:rsid w:val="003D77A5"/>
    <w:rsid w:val="003E0BB3"/>
    <w:rsid w:val="003E0D60"/>
    <w:rsid w:val="003E1678"/>
    <w:rsid w:val="003E7D85"/>
    <w:rsid w:val="003F0133"/>
    <w:rsid w:val="003F40DB"/>
    <w:rsid w:val="00400279"/>
    <w:rsid w:val="0040189D"/>
    <w:rsid w:val="0040244F"/>
    <w:rsid w:val="00403142"/>
    <w:rsid w:val="00403ED1"/>
    <w:rsid w:val="00405FAB"/>
    <w:rsid w:val="00407318"/>
    <w:rsid w:val="00407981"/>
    <w:rsid w:val="00410413"/>
    <w:rsid w:val="004107E6"/>
    <w:rsid w:val="00411680"/>
    <w:rsid w:val="0042231D"/>
    <w:rsid w:val="00425E16"/>
    <w:rsid w:val="00431BE4"/>
    <w:rsid w:val="00435134"/>
    <w:rsid w:val="00440A15"/>
    <w:rsid w:val="004419EF"/>
    <w:rsid w:val="00455664"/>
    <w:rsid w:val="00455CCC"/>
    <w:rsid w:val="00461922"/>
    <w:rsid w:val="004619E6"/>
    <w:rsid w:val="00475A0E"/>
    <w:rsid w:val="00477B65"/>
    <w:rsid w:val="00477CA3"/>
    <w:rsid w:val="00481907"/>
    <w:rsid w:val="00481A19"/>
    <w:rsid w:val="0049248A"/>
    <w:rsid w:val="00492F76"/>
    <w:rsid w:val="004935DB"/>
    <w:rsid w:val="00493EBE"/>
    <w:rsid w:val="00495885"/>
    <w:rsid w:val="004A42F2"/>
    <w:rsid w:val="004B1B1C"/>
    <w:rsid w:val="004B2A2D"/>
    <w:rsid w:val="004B301A"/>
    <w:rsid w:val="004C4A6A"/>
    <w:rsid w:val="004C5FD2"/>
    <w:rsid w:val="004D10D4"/>
    <w:rsid w:val="004D24CC"/>
    <w:rsid w:val="004D3F0A"/>
    <w:rsid w:val="004D4F97"/>
    <w:rsid w:val="004D68B9"/>
    <w:rsid w:val="004E083C"/>
    <w:rsid w:val="004E52F4"/>
    <w:rsid w:val="004E794C"/>
    <w:rsid w:val="004F4456"/>
    <w:rsid w:val="004F45CD"/>
    <w:rsid w:val="004F7880"/>
    <w:rsid w:val="00500483"/>
    <w:rsid w:val="0050192A"/>
    <w:rsid w:val="00503BB6"/>
    <w:rsid w:val="005204EC"/>
    <w:rsid w:val="00520598"/>
    <w:rsid w:val="00522E4F"/>
    <w:rsid w:val="00524957"/>
    <w:rsid w:val="00534A2F"/>
    <w:rsid w:val="00535E1B"/>
    <w:rsid w:val="00543080"/>
    <w:rsid w:val="00543486"/>
    <w:rsid w:val="0054348F"/>
    <w:rsid w:val="005478D1"/>
    <w:rsid w:val="00554FDB"/>
    <w:rsid w:val="0055673E"/>
    <w:rsid w:val="0056484F"/>
    <w:rsid w:val="00564E2D"/>
    <w:rsid w:val="00582A13"/>
    <w:rsid w:val="00594070"/>
    <w:rsid w:val="00597493"/>
    <w:rsid w:val="00597AC3"/>
    <w:rsid w:val="005A1B88"/>
    <w:rsid w:val="005A6161"/>
    <w:rsid w:val="005B13D3"/>
    <w:rsid w:val="005B3436"/>
    <w:rsid w:val="005B3E28"/>
    <w:rsid w:val="005B53E6"/>
    <w:rsid w:val="005B680C"/>
    <w:rsid w:val="005C4448"/>
    <w:rsid w:val="005C630D"/>
    <w:rsid w:val="005C7D5B"/>
    <w:rsid w:val="005D356D"/>
    <w:rsid w:val="005D7673"/>
    <w:rsid w:val="005E0BD8"/>
    <w:rsid w:val="005E42FC"/>
    <w:rsid w:val="005E7F37"/>
    <w:rsid w:val="005F1203"/>
    <w:rsid w:val="005F2EEC"/>
    <w:rsid w:val="005F3DA3"/>
    <w:rsid w:val="005F72F4"/>
    <w:rsid w:val="0060016E"/>
    <w:rsid w:val="00606174"/>
    <w:rsid w:val="00607B02"/>
    <w:rsid w:val="006141F6"/>
    <w:rsid w:val="006249CB"/>
    <w:rsid w:val="0062693E"/>
    <w:rsid w:val="00634EC4"/>
    <w:rsid w:val="00642172"/>
    <w:rsid w:val="00652D7C"/>
    <w:rsid w:val="00656E57"/>
    <w:rsid w:val="00662BC0"/>
    <w:rsid w:val="00663E9C"/>
    <w:rsid w:val="00670176"/>
    <w:rsid w:val="00670CE0"/>
    <w:rsid w:val="00671DDC"/>
    <w:rsid w:val="00672379"/>
    <w:rsid w:val="00672477"/>
    <w:rsid w:val="00672977"/>
    <w:rsid w:val="0067313E"/>
    <w:rsid w:val="006758EF"/>
    <w:rsid w:val="0067701F"/>
    <w:rsid w:val="0068212D"/>
    <w:rsid w:val="006849BE"/>
    <w:rsid w:val="00691606"/>
    <w:rsid w:val="006935B0"/>
    <w:rsid w:val="00694A8E"/>
    <w:rsid w:val="00697C9C"/>
    <w:rsid w:val="006A0AAE"/>
    <w:rsid w:val="006A4626"/>
    <w:rsid w:val="006A580E"/>
    <w:rsid w:val="006A6077"/>
    <w:rsid w:val="006A7D00"/>
    <w:rsid w:val="006C0702"/>
    <w:rsid w:val="006C1E29"/>
    <w:rsid w:val="006C2EA9"/>
    <w:rsid w:val="006C361A"/>
    <w:rsid w:val="006C6F8B"/>
    <w:rsid w:val="006D0EFA"/>
    <w:rsid w:val="006E03C7"/>
    <w:rsid w:val="006E7571"/>
    <w:rsid w:val="006F65E9"/>
    <w:rsid w:val="006F798D"/>
    <w:rsid w:val="007003A6"/>
    <w:rsid w:val="0070781A"/>
    <w:rsid w:val="00715E85"/>
    <w:rsid w:val="007165ED"/>
    <w:rsid w:val="00721987"/>
    <w:rsid w:val="00725A5A"/>
    <w:rsid w:val="00735E77"/>
    <w:rsid w:val="0073784D"/>
    <w:rsid w:val="00737FC7"/>
    <w:rsid w:val="00742D74"/>
    <w:rsid w:val="0074438E"/>
    <w:rsid w:val="007455BD"/>
    <w:rsid w:val="007464DC"/>
    <w:rsid w:val="00747E87"/>
    <w:rsid w:val="00755F70"/>
    <w:rsid w:val="00756820"/>
    <w:rsid w:val="00761797"/>
    <w:rsid w:val="00762085"/>
    <w:rsid w:val="00762371"/>
    <w:rsid w:val="00763284"/>
    <w:rsid w:val="00763DBC"/>
    <w:rsid w:val="00764192"/>
    <w:rsid w:val="007668CF"/>
    <w:rsid w:val="0076751C"/>
    <w:rsid w:val="00767B9D"/>
    <w:rsid w:val="00772A4A"/>
    <w:rsid w:val="00776234"/>
    <w:rsid w:val="0077730B"/>
    <w:rsid w:val="0077749C"/>
    <w:rsid w:val="00777D74"/>
    <w:rsid w:val="00781A60"/>
    <w:rsid w:val="0078579D"/>
    <w:rsid w:val="00787CE1"/>
    <w:rsid w:val="00790CDB"/>
    <w:rsid w:val="00791225"/>
    <w:rsid w:val="00793C24"/>
    <w:rsid w:val="007A2BFC"/>
    <w:rsid w:val="007A6617"/>
    <w:rsid w:val="007A6878"/>
    <w:rsid w:val="007B3284"/>
    <w:rsid w:val="007C13C8"/>
    <w:rsid w:val="007C6249"/>
    <w:rsid w:val="007D0B52"/>
    <w:rsid w:val="007D16DD"/>
    <w:rsid w:val="007D5F37"/>
    <w:rsid w:val="007D6504"/>
    <w:rsid w:val="007E313B"/>
    <w:rsid w:val="007E4441"/>
    <w:rsid w:val="007E51BC"/>
    <w:rsid w:val="007E6155"/>
    <w:rsid w:val="007F2BDD"/>
    <w:rsid w:val="007F316F"/>
    <w:rsid w:val="00807686"/>
    <w:rsid w:val="008076BE"/>
    <w:rsid w:val="008134E3"/>
    <w:rsid w:val="00817A2A"/>
    <w:rsid w:val="00823099"/>
    <w:rsid w:val="008231CC"/>
    <w:rsid w:val="0082473C"/>
    <w:rsid w:val="00825902"/>
    <w:rsid w:val="00845038"/>
    <w:rsid w:val="00846E2A"/>
    <w:rsid w:val="00847E76"/>
    <w:rsid w:val="008519F4"/>
    <w:rsid w:val="0085660F"/>
    <w:rsid w:val="00863DA4"/>
    <w:rsid w:val="008661CC"/>
    <w:rsid w:val="008711A0"/>
    <w:rsid w:val="008713D9"/>
    <w:rsid w:val="008761F9"/>
    <w:rsid w:val="00877AC3"/>
    <w:rsid w:val="0088061E"/>
    <w:rsid w:val="008821EB"/>
    <w:rsid w:val="00882381"/>
    <w:rsid w:val="00883BAF"/>
    <w:rsid w:val="00885D55"/>
    <w:rsid w:val="0088691F"/>
    <w:rsid w:val="008869D9"/>
    <w:rsid w:val="00897675"/>
    <w:rsid w:val="008A32D2"/>
    <w:rsid w:val="008A4DF3"/>
    <w:rsid w:val="008A5238"/>
    <w:rsid w:val="008A73E3"/>
    <w:rsid w:val="008B0278"/>
    <w:rsid w:val="008B069E"/>
    <w:rsid w:val="008B1043"/>
    <w:rsid w:val="008B1123"/>
    <w:rsid w:val="008B1E61"/>
    <w:rsid w:val="008B45B0"/>
    <w:rsid w:val="008B752A"/>
    <w:rsid w:val="008C0AA1"/>
    <w:rsid w:val="008C0D9C"/>
    <w:rsid w:val="008C126D"/>
    <w:rsid w:val="008C245C"/>
    <w:rsid w:val="008C34A9"/>
    <w:rsid w:val="008C6788"/>
    <w:rsid w:val="008D2B04"/>
    <w:rsid w:val="008E04B5"/>
    <w:rsid w:val="008E20CD"/>
    <w:rsid w:val="008E4DDC"/>
    <w:rsid w:val="008E4EB1"/>
    <w:rsid w:val="008E79BF"/>
    <w:rsid w:val="008E7AE8"/>
    <w:rsid w:val="008F08D4"/>
    <w:rsid w:val="008F56AF"/>
    <w:rsid w:val="008F5C32"/>
    <w:rsid w:val="00903EEC"/>
    <w:rsid w:val="009053B8"/>
    <w:rsid w:val="00905973"/>
    <w:rsid w:val="009128BD"/>
    <w:rsid w:val="009143F2"/>
    <w:rsid w:val="00914DFF"/>
    <w:rsid w:val="0091738F"/>
    <w:rsid w:val="00920555"/>
    <w:rsid w:val="00920831"/>
    <w:rsid w:val="0092104F"/>
    <w:rsid w:val="00927089"/>
    <w:rsid w:val="00927907"/>
    <w:rsid w:val="00934421"/>
    <w:rsid w:val="00934487"/>
    <w:rsid w:val="0093605A"/>
    <w:rsid w:val="00940110"/>
    <w:rsid w:val="009405EB"/>
    <w:rsid w:val="00942BD2"/>
    <w:rsid w:val="00943F7D"/>
    <w:rsid w:val="00944939"/>
    <w:rsid w:val="00946CF6"/>
    <w:rsid w:val="00951C8E"/>
    <w:rsid w:val="00957016"/>
    <w:rsid w:val="00971646"/>
    <w:rsid w:val="009730BC"/>
    <w:rsid w:val="009765F4"/>
    <w:rsid w:val="009774AE"/>
    <w:rsid w:val="00982541"/>
    <w:rsid w:val="00982FCE"/>
    <w:rsid w:val="00985755"/>
    <w:rsid w:val="00990F47"/>
    <w:rsid w:val="009A06FF"/>
    <w:rsid w:val="009A2D0A"/>
    <w:rsid w:val="009A5680"/>
    <w:rsid w:val="009B27BE"/>
    <w:rsid w:val="009B6EE8"/>
    <w:rsid w:val="009C35F6"/>
    <w:rsid w:val="009C5FA2"/>
    <w:rsid w:val="009D239C"/>
    <w:rsid w:val="009D69BC"/>
    <w:rsid w:val="009E0677"/>
    <w:rsid w:val="009E24EC"/>
    <w:rsid w:val="009E6B17"/>
    <w:rsid w:val="009E70ED"/>
    <w:rsid w:val="009F3BDB"/>
    <w:rsid w:val="009F46C0"/>
    <w:rsid w:val="00A0418B"/>
    <w:rsid w:val="00A16227"/>
    <w:rsid w:val="00A2134E"/>
    <w:rsid w:val="00A23D54"/>
    <w:rsid w:val="00A25F7B"/>
    <w:rsid w:val="00A30964"/>
    <w:rsid w:val="00A34992"/>
    <w:rsid w:val="00A368E9"/>
    <w:rsid w:val="00A42788"/>
    <w:rsid w:val="00A44CC5"/>
    <w:rsid w:val="00A4537E"/>
    <w:rsid w:val="00A54C1F"/>
    <w:rsid w:val="00A5733A"/>
    <w:rsid w:val="00A60C28"/>
    <w:rsid w:val="00A64F81"/>
    <w:rsid w:val="00A67A30"/>
    <w:rsid w:val="00A70AED"/>
    <w:rsid w:val="00A71970"/>
    <w:rsid w:val="00A73665"/>
    <w:rsid w:val="00A75AE0"/>
    <w:rsid w:val="00A83CE0"/>
    <w:rsid w:val="00A84118"/>
    <w:rsid w:val="00A930E6"/>
    <w:rsid w:val="00A9333E"/>
    <w:rsid w:val="00A955A2"/>
    <w:rsid w:val="00A97FB0"/>
    <w:rsid w:val="00AA190F"/>
    <w:rsid w:val="00AA29E9"/>
    <w:rsid w:val="00AA3484"/>
    <w:rsid w:val="00AA6C50"/>
    <w:rsid w:val="00AB4C6E"/>
    <w:rsid w:val="00AB634C"/>
    <w:rsid w:val="00AC0097"/>
    <w:rsid w:val="00AC371D"/>
    <w:rsid w:val="00AC5A1E"/>
    <w:rsid w:val="00AD391F"/>
    <w:rsid w:val="00AE006F"/>
    <w:rsid w:val="00AE2955"/>
    <w:rsid w:val="00AF0991"/>
    <w:rsid w:val="00AF2071"/>
    <w:rsid w:val="00B04432"/>
    <w:rsid w:val="00B0515D"/>
    <w:rsid w:val="00B05D88"/>
    <w:rsid w:val="00B101D6"/>
    <w:rsid w:val="00B111A3"/>
    <w:rsid w:val="00B13034"/>
    <w:rsid w:val="00B14063"/>
    <w:rsid w:val="00B239A5"/>
    <w:rsid w:val="00B2508F"/>
    <w:rsid w:val="00B2748C"/>
    <w:rsid w:val="00B2797E"/>
    <w:rsid w:val="00B31523"/>
    <w:rsid w:val="00B36D71"/>
    <w:rsid w:val="00B36EBF"/>
    <w:rsid w:val="00B41C71"/>
    <w:rsid w:val="00B4564E"/>
    <w:rsid w:val="00B51F87"/>
    <w:rsid w:val="00B546E0"/>
    <w:rsid w:val="00B553A7"/>
    <w:rsid w:val="00B56ACF"/>
    <w:rsid w:val="00B62244"/>
    <w:rsid w:val="00B6493F"/>
    <w:rsid w:val="00B66534"/>
    <w:rsid w:val="00B67CC0"/>
    <w:rsid w:val="00B723BD"/>
    <w:rsid w:val="00B73241"/>
    <w:rsid w:val="00B80186"/>
    <w:rsid w:val="00B80799"/>
    <w:rsid w:val="00B83B9B"/>
    <w:rsid w:val="00B95204"/>
    <w:rsid w:val="00B95DAB"/>
    <w:rsid w:val="00BA0F43"/>
    <w:rsid w:val="00BA55B6"/>
    <w:rsid w:val="00BB0220"/>
    <w:rsid w:val="00BC2B8F"/>
    <w:rsid w:val="00BC5974"/>
    <w:rsid w:val="00BC5A36"/>
    <w:rsid w:val="00BC5AA0"/>
    <w:rsid w:val="00BD3F93"/>
    <w:rsid w:val="00BD492B"/>
    <w:rsid w:val="00BD5048"/>
    <w:rsid w:val="00BE1E4B"/>
    <w:rsid w:val="00BE5562"/>
    <w:rsid w:val="00BF1AF1"/>
    <w:rsid w:val="00BF37CC"/>
    <w:rsid w:val="00BF3C3B"/>
    <w:rsid w:val="00C02C6D"/>
    <w:rsid w:val="00C0335C"/>
    <w:rsid w:val="00C03FAA"/>
    <w:rsid w:val="00C045E5"/>
    <w:rsid w:val="00C07038"/>
    <w:rsid w:val="00C0761D"/>
    <w:rsid w:val="00C106AA"/>
    <w:rsid w:val="00C12837"/>
    <w:rsid w:val="00C22E91"/>
    <w:rsid w:val="00C31EF9"/>
    <w:rsid w:val="00C33127"/>
    <w:rsid w:val="00C3521D"/>
    <w:rsid w:val="00C40834"/>
    <w:rsid w:val="00C40ED9"/>
    <w:rsid w:val="00C41426"/>
    <w:rsid w:val="00C43AC2"/>
    <w:rsid w:val="00C458EB"/>
    <w:rsid w:val="00C46128"/>
    <w:rsid w:val="00C46526"/>
    <w:rsid w:val="00C51D26"/>
    <w:rsid w:val="00C523F0"/>
    <w:rsid w:val="00C56E79"/>
    <w:rsid w:val="00C62B07"/>
    <w:rsid w:val="00C64EA3"/>
    <w:rsid w:val="00C723BB"/>
    <w:rsid w:val="00C75BA3"/>
    <w:rsid w:val="00C76503"/>
    <w:rsid w:val="00C772FE"/>
    <w:rsid w:val="00C806DE"/>
    <w:rsid w:val="00C809A4"/>
    <w:rsid w:val="00C84E24"/>
    <w:rsid w:val="00C85C34"/>
    <w:rsid w:val="00C8645E"/>
    <w:rsid w:val="00C95AC4"/>
    <w:rsid w:val="00C97122"/>
    <w:rsid w:val="00CA28AB"/>
    <w:rsid w:val="00CA30F2"/>
    <w:rsid w:val="00CB08E4"/>
    <w:rsid w:val="00CB6072"/>
    <w:rsid w:val="00CB6DCF"/>
    <w:rsid w:val="00CC1ED0"/>
    <w:rsid w:val="00CC3EC4"/>
    <w:rsid w:val="00CD44B8"/>
    <w:rsid w:val="00CD6ABA"/>
    <w:rsid w:val="00CD6F8C"/>
    <w:rsid w:val="00CF3762"/>
    <w:rsid w:val="00D03433"/>
    <w:rsid w:val="00D05969"/>
    <w:rsid w:val="00D0643D"/>
    <w:rsid w:val="00D07873"/>
    <w:rsid w:val="00D11FF8"/>
    <w:rsid w:val="00D158A8"/>
    <w:rsid w:val="00D17D5D"/>
    <w:rsid w:val="00D209D9"/>
    <w:rsid w:val="00D224D1"/>
    <w:rsid w:val="00D24B8F"/>
    <w:rsid w:val="00D27E14"/>
    <w:rsid w:val="00D34725"/>
    <w:rsid w:val="00D3627B"/>
    <w:rsid w:val="00D36D60"/>
    <w:rsid w:val="00D37C57"/>
    <w:rsid w:val="00D40807"/>
    <w:rsid w:val="00D471B2"/>
    <w:rsid w:val="00D508D3"/>
    <w:rsid w:val="00D51845"/>
    <w:rsid w:val="00D607B6"/>
    <w:rsid w:val="00D61673"/>
    <w:rsid w:val="00D62B92"/>
    <w:rsid w:val="00D7124D"/>
    <w:rsid w:val="00D72CDA"/>
    <w:rsid w:val="00D74320"/>
    <w:rsid w:val="00D74B65"/>
    <w:rsid w:val="00D817DE"/>
    <w:rsid w:val="00D8197C"/>
    <w:rsid w:val="00D83F8D"/>
    <w:rsid w:val="00D8626D"/>
    <w:rsid w:val="00D868B2"/>
    <w:rsid w:val="00D91B7D"/>
    <w:rsid w:val="00D93A84"/>
    <w:rsid w:val="00DA693A"/>
    <w:rsid w:val="00DB1A7C"/>
    <w:rsid w:val="00DC1183"/>
    <w:rsid w:val="00DC67E3"/>
    <w:rsid w:val="00DD1112"/>
    <w:rsid w:val="00DD27F6"/>
    <w:rsid w:val="00DD2A6D"/>
    <w:rsid w:val="00DE0BD9"/>
    <w:rsid w:val="00DE11CB"/>
    <w:rsid w:val="00DE1E0E"/>
    <w:rsid w:val="00DE3807"/>
    <w:rsid w:val="00DF05D1"/>
    <w:rsid w:val="00DF551F"/>
    <w:rsid w:val="00DF5BB8"/>
    <w:rsid w:val="00E01A27"/>
    <w:rsid w:val="00E03FE2"/>
    <w:rsid w:val="00E04474"/>
    <w:rsid w:val="00E079AD"/>
    <w:rsid w:val="00E10AE8"/>
    <w:rsid w:val="00E14C51"/>
    <w:rsid w:val="00E14F50"/>
    <w:rsid w:val="00E150EE"/>
    <w:rsid w:val="00E20A0D"/>
    <w:rsid w:val="00E212E6"/>
    <w:rsid w:val="00E23ADF"/>
    <w:rsid w:val="00E253DA"/>
    <w:rsid w:val="00E266A9"/>
    <w:rsid w:val="00E27FB9"/>
    <w:rsid w:val="00E31B5E"/>
    <w:rsid w:val="00E33CFE"/>
    <w:rsid w:val="00E35AEB"/>
    <w:rsid w:val="00E44A08"/>
    <w:rsid w:val="00E45F81"/>
    <w:rsid w:val="00E46654"/>
    <w:rsid w:val="00E5095A"/>
    <w:rsid w:val="00E53DE9"/>
    <w:rsid w:val="00E549ED"/>
    <w:rsid w:val="00E56DED"/>
    <w:rsid w:val="00E5733F"/>
    <w:rsid w:val="00E574C3"/>
    <w:rsid w:val="00E60064"/>
    <w:rsid w:val="00E626BC"/>
    <w:rsid w:val="00E6329E"/>
    <w:rsid w:val="00E72F84"/>
    <w:rsid w:val="00E76816"/>
    <w:rsid w:val="00E77A1B"/>
    <w:rsid w:val="00E80511"/>
    <w:rsid w:val="00E8447E"/>
    <w:rsid w:val="00E869BA"/>
    <w:rsid w:val="00E87037"/>
    <w:rsid w:val="00E90DFC"/>
    <w:rsid w:val="00E90EC1"/>
    <w:rsid w:val="00E93D61"/>
    <w:rsid w:val="00E95A36"/>
    <w:rsid w:val="00EA77D5"/>
    <w:rsid w:val="00EB261C"/>
    <w:rsid w:val="00EB3B74"/>
    <w:rsid w:val="00EC6525"/>
    <w:rsid w:val="00EC6F7F"/>
    <w:rsid w:val="00ED437B"/>
    <w:rsid w:val="00ED5B7A"/>
    <w:rsid w:val="00EE0190"/>
    <w:rsid w:val="00EE137A"/>
    <w:rsid w:val="00EE336E"/>
    <w:rsid w:val="00EE368F"/>
    <w:rsid w:val="00EE4136"/>
    <w:rsid w:val="00EE6894"/>
    <w:rsid w:val="00EF330D"/>
    <w:rsid w:val="00EF3A02"/>
    <w:rsid w:val="00EF5BEE"/>
    <w:rsid w:val="00EF6120"/>
    <w:rsid w:val="00F011D0"/>
    <w:rsid w:val="00F025C2"/>
    <w:rsid w:val="00F062E7"/>
    <w:rsid w:val="00F06E28"/>
    <w:rsid w:val="00F07D1C"/>
    <w:rsid w:val="00F10878"/>
    <w:rsid w:val="00F11610"/>
    <w:rsid w:val="00F16774"/>
    <w:rsid w:val="00F21169"/>
    <w:rsid w:val="00F279B5"/>
    <w:rsid w:val="00F314BD"/>
    <w:rsid w:val="00F32DF3"/>
    <w:rsid w:val="00F3731C"/>
    <w:rsid w:val="00F37B24"/>
    <w:rsid w:val="00F42D89"/>
    <w:rsid w:val="00F466A7"/>
    <w:rsid w:val="00F50277"/>
    <w:rsid w:val="00F525C0"/>
    <w:rsid w:val="00F54202"/>
    <w:rsid w:val="00F60AD4"/>
    <w:rsid w:val="00F611C0"/>
    <w:rsid w:val="00F641DE"/>
    <w:rsid w:val="00F64200"/>
    <w:rsid w:val="00F64DFC"/>
    <w:rsid w:val="00F65F75"/>
    <w:rsid w:val="00F679E4"/>
    <w:rsid w:val="00F711AF"/>
    <w:rsid w:val="00F71BFD"/>
    <w:rsid w:val="00F731E7"/>
    <w:rsid w:val="00F7345E"/>
    <w:rsid w:val="00F76306"/>
    <w:rsid w:val="00F80D3B"/>
    <w:rsid w:val="00F83A25"/>
    <w:rsid w:val="00F93447"/>
    <w:rsid w:val="00F96374"/>
    <w:rsid w:val="00FA26AC"/>
    <w:rsid w:val="00FA3DFB"/>
    <w:rsid w:val="00FA4B91"/>
    <w:rsid w:val="00FB19EB"/>
    <w:rsid w:val="00FB575D"/>
    <w:rsid w:val="00FB5B10"/>
    <w:rsid w:val="00FC68F4"/>
    <w:rsid w:val="00FC6F2E"/>
    <w:rsid w:val="00FD184D"/>
    <w:rsid w:val="00FD2B15"/>
    <w:rsid w:val="00FD5743"/>
    <w:rsid w:val="00FD7204"/>
    <w:rsid w:val="00FE2223"/>
    <w:rsid w:val="00FE2D05"/>
    <w:rsid w:val="00FE44C9"/>
    <w:rsid w:val="00FE673B"/>
    <w:rsid w:val="00FF2AAA"/>
    <w:rsid w:val="00FF57F3"/>
    <w:rsid w:val="032DF6DA"/>
    <w:rsid w:val="042A976F"/>
    <w:rsid w:val="049EF7CF"/>
    <w:rsid w:val="06B1A0E0"/>
    <w:rsid w:val="06CDC0CF"/>
    <w:rsid w:val="0773D5EA"/>
    <w:rsid w:val="07CBD01F"/>
    <w:rsid w:val="07DB683E"/>
    <w:rsid w:val="0881A385"/>
    <w:rsid w:val="08B04CB7"/>
    <w:rsid w:val="08D07100"/>
    <w:rsid w:val="0A04A8B0"/>
    <w:rsid w:val="0AA1FCB9"/>
    <w:rsid w:val="0B0AEE22"/>
    <w:rsid w:val="0B4EB10D"/>
    <w:rsid w:val="0BA73D1A"/>
    <w:rsid w:val="0C747007"/>
    <w:rsid w:val="0F2FDD30"/>
    <w:rsid w:val="114F342B"/>
    <w:rsid w:val="118AE1B5"/>
    <w:rsid w:val="11F37D45"/>
    <w:rsid w:val="126BF32B"/>
    <w:rsid w:val="13D04456"/>
    <w:rsid w:val="14671AA3"/>
    <w:rsid w:val="14A15C81"/>
    <w:rsid w:val="150D867C"/>
    <w:rsid w:val="154D28C3"/>
    <w:rsid w:val="15DDD93E"/>
    <w:rsid w:val="1A119275"/>
    <w:rsid w:val="1A4B5901"/>
    <w:rsid w:val="1A92997F"/>
    <w:rsid w:val="1ABF094F"/>
    <w:rsid w:val="1BA35B64"/>
    <w:rsid w:val="1C52A110"/>
    <w:rsid w:val="1C7966F0"/>
    <w:rsid w:val="1E0CB8FF"/>
    <w:rsid w:val="1E44B0A0"/>
    <w:rsid w:val="1F274DC9"/>
    <w:rsid w:val="1F585F15"/>
    <w:rsid w:val="214CFD79"/>
    <w:rsid w:val="21E894F1"/>
    <w:rsid w:val="22E54B9F"/>
    <w:rsid w:val="23640D3F"/>
    <w:rsid w:val="23A60057"/>
    <w:rsid w:val="23C80A21"/>
    <w:rsid w:val="24383334"/>
    <w:rsid w:val="2456815A"/>
    <w:rsid w:val="2513E792"/>
    <w:rsid w:val="252D32BD"/>
    <w:rsid w:val="26962948"/>
    <w:rsid w:val="26EF38D7"/>
    <w:rsid w:val="274029BA"/>
    <w:rsid w:val="2764C302"/>
    <w:rsid w:val="277C62D2"/>
    <w:rsid w:val="2847076C"/>
    <w:rsid w:val="284B8143"/>
    <w:rsid w:val="285AF6A1"/>
    <w:rsid w:val="285F3025"/>
    <w:rsid w:val="2867E890"/>
    <w:rsid w:val="2891AE14"/>
    <w:rsid w:val="28FA51F3"/>
    <w:rsid w:val="2942F93E"/>
    <w:rsid w:val="297FBCAD"/>
    <w:rsid w:val="29AD5B1D"/>
    <w:rsid w:val="2B1F4644"/>
    <w:rsid w:val="2B21FD79"/>
    <w:rsid w:val="2B599D62"/>
    <w:rsid w:val="2B5E0C97"/>
    <w:rsid w:val="2BCE8A1B"/>
    <w:rsid w:val="2C4CEE64"/>
    <w:rsid w:val="2D2B1B1B"/>
    <w:rsid w:val="2D69D0CE"/>
    <w:rsid w:val="2E60B8A0"/>
    <w:rsid w:val="2EEBD57C"/>
    <w:rsid w:val="2F25C49F"/>
    <w:rsid w:val="31921942"/>
    <w:rsid w:val="31A15CD6"/>
    <w:rsid w:val="31C5B80E"/>
    <w:rsid w:val="3222C634"/>
    <w:rsid w:val="33075C39"/>
    <w:rsid w:val="33A91DA3"/>
    <w:rsid w:val="342BD059"/>
    <w:rsid w:val="348126BF"/>
    <w:rsid w:val="35A5EFB4"/>
    <w:rsid w:val="36594103"/>
    <w:rsid w:val="367F2075"/>
    <w:rsid w:val="36B13547"/>
    <w:rsid w:val="387A7D76"/>
    <w:rsid w:val="395460E3"/>
    <w:rsid w:val="3A4075A0"/>
    <w:rsid w:val="3B22054F"/>
    <w:rsid w:val="3B55C99D"/>
    <w:rsid w:val="3C041037"/>
    <w:rsid w:val="3C777963"/>
    <w:rsid w:val="3CC2E3D3"/>
    <w:rsid w:val="3D8CEE2F"/>
    <w:rsid w:val="3DF27148"/>
    <w:rsid w:val="3E13DAE6"/>
    <w:rsid w:val="3E5CD979"/>
    <w:rsid w:val="3E644BA4"/>
    <w:rsid w:val="3F2CE090"/>
    <w:rsid w:val="3F479B44"/>
    <w:rsid w:val="4060D5ED"/>
    <w:rsid w:val="406793C3"/>
    <w:rsid w:val="420FA814"/>
    <w:rsid w:val="42444F71"/>
    <w:rsid w:val="429A46C8"/>
    <w:rsid w:val="42CEA62F"/>
    <w:rsid w:val="448D5ABB"/>
    <w:rsid w:val="45CEE9DF"/>
    <w:rsid w:val="48699F0E"/>
    <w:rsid w:val="48F4BF34"/>
    <w:rsid w:val="4B1E9F01"/>
    <w:rsid w:val="4BCEA0D6"/>
    <w:rsid w:val="4BF71A7E"/>
    <w:rsid w:val="4C007D0C"/>
    <w:rsid w:val="4D223220"/>
    <w:rsid w:val="4D378537"/>
    <w:rsid w:val="4D6417D2"/>
    <w:rsid w:val="4EF8B5E6"/>
    <w:rsid w:val="4F0E784C"/>
    <w:rsid w:val="4F3EB8B2"/>
    <w:rsid w:val="4FAF7950"/>
    <w:rsid w:val="50F49AD9"/>
    <w:rsid w:val="50F85398"/>
    <w:rsid w:val="510296A3"/>
    <w:rsid w:val="5146E7E8"/>
    <w:rsid w:val="51AA127B"/>
    <w:rsid w:val="5394BD4F"/>
    <w:rsid w:val="53B995D3"/>
    <w:rsid w:val="54539F92"/>
    <w:rsid w:val="54A84C44"/>
    <w:rsid w:val="551AD541"/>
    <w:rsid w:val="552B2EA5"/>
    <w:rsid w:val="557F33A0"/>
    <w:rsid w:val="5651A9D0"/>
    <w:rsid w:val="57503DF4"/>
    <w:rsid w:val="576717E3"/>
    <w:rsid w:val="5911CD20"/>
    <w:rsid w:val="5B2373B1"/>
    <w:rsid w:val="5CF01D45"/>
    <w:rsid w:val="5D26891B"/>
    <w:rsid w:val="5ED8DF7C"/>
    <w:rsid w:val="5F8A6ED8"/>
    <w:rsid w:val="5FCC9BA8"/>
    <w:rsid w:val="60465F32"/>
    <w:rsid w:val="60E634C8"/>
    <w:rsid w:val="611CD5E8"/>
    <w:rsid w:val="62E62625"/>
    <w:rsid w:val="62F798E9"/>
    <w:rsid w:val="6494610E"/>
    <w:rsid w:val="65946530"/>
    <w:rsid w:val="65FBDEB1"/>
    <w:rsid w:val="6619C2AE"/>
    <w:rsid w:val="66F12E4E"/>
    <w:rsid w:val="6783EFF2"/>
    <w:rsid w:val="67F5F059"/>
    <w:rsid w:val="682477B4"/>
    <w:rsid w:val="68354469"/>
    <w:rsid w:val="6862ECD6"/>
    <w:rsid w:val="686D805C"/>
    <w:rsid w:val="6884686D"/>
    <w:rsid w:val="69C0B6F6"/>
    <w:rsid w:val="69F98AD6"/>
    <w:rsid w:val="6A8FBD84"/>
    <w:rsid w:val="6BADFB58"/>
    <w:rsid w:val="6C785253"/>
    <w:rsid w:val="6D60CE34"/>
    <w:rsid w:val="6EFD7349"/>
    <w:rsid w:val="6F0DEA59"/>
    <w:rsid w:val="6F53783C"/>
    <w:rsid w:val="6FFCD8B3"/>
    <w:rsid w:val="70E39DB8"/>
    <w:rsid w:val="718D1558"/>
    <w:rsid w:val="71B84317"/>
    <w:rsid w:val="721D3C8F"/>
    <w:rsid w:val="7281BD80"/>
    <w:rsid w:val="7315AE6C"/>
    <w:rsid w:val="74A64520"/>
    <w:rsid w:val="74E5D248"/>
    <w:rsid w:val="74FFE7E1"/>
    <w:rsid w:val="75988087"/>
    <w:rsid w:val="75B7F777"/>
    <w:rsid w:val="75E0CA72"/>
    <w:rsid w:val="7655F2B3"/>
    <w:rsid w:val="7759A4AE"/>
    <w:rsid w:val="783657EC"/>
    <w:rsid w:val="78371BCB"/>
    <w:rsid w:val="783A03C7"/>
    <w:rsid w:val="79F38BEB"/>
    <w:rsid w:val="7B8DFF60"/>
    <w:rsid w:val="7BD793F6"/>
    <w:rsid w:val="7BDAE268"/>
    <w:rsid w:val="7CE340BE"/>
    <w:rsid w:val="7D15EF73"/>
    <w:rsid w:val="7D91FDD5"/>
    <w:rsid w:val="7DE42A87"/>
    <w:rsid w:val="7E8791FC"/>
    <w:rsid w:val="7EE2BFDD"/>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27D18"/>
  <w15:docId w15:val="{0091EC7C-5E90-4A4D-9CBE-8E8DFB3B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0192A"/>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paragraph" w:styleId="Heading3">
    <w:name w:val="heading 3"/>
    <w:basedOn w:val="Normal"/>
    <w:next w:val="Normal"/>
    <w:link w:val="Heading3Char"/>
    <w:uiPriority w:val="9"/>
    <w:semiHidden/>
    <w:unhideWhenUsed/>
    <w:qFormat/>
    <w:rsid w:val="0059407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6F65E9"/>
    <w:pPr>
      <w:spacing w:after="0" w:line="240" w:lineRule="auto"/>
    </w:pPr>
  </w:style>
  <w:style w:type="character" w:styleId="CommentReference">
    <w:name w:val="annotation reference"/>
    <w:basedOn w:val="DefaultParagraphFont"/>
    <w:uiPriority w:val="99"/>
    <w:semiHidden/>
    <w:unhideWhenUsed/>
    <w:rsid w:val="00E14F50"/>
    <w:rPr>
      <w:sz w:val="16"/>
      <w:szCs w:val="16"/>
    </w:rPr>
  </w:style>
  <w:style w:type="paragraph" w:styleId="CommentText">
    <w:name w:val="annotation text"/>
    <w:basedOn w:val="Normal"/>
    <w:link w:val="CommentTextChar"/>
    <w:uiPriority w:val="99"/>
    <w:unhideWhenUsed/>
    <w:rsid w:val="00E14F50"/>
    <w:pPr>
      <w:spacing w:after="0" w:line="240" w:lineRule="auto"/>
      <w:jc w:val="both"/>
    </w:pPr>
    <w:rPr>
      <w:rFonts w:ascii="Times New Roman" w:eastAsia="Times New Roman" w:hAnsi="Times New Roman" w:cs="Times New Roman"/>
      <w:color w:val="333333"/>
      <w:sz w:val="20"/>
      <w:szCs w:val="20"/>
      <w:lang w:eastAsia="lv-LV"/>
    </w:rPr>
  </w:style>
  <w:style w:type="character" w:customStyle="1" w:styleId="CommentTextChar">
    <w:name w:val="Comment Text Char"/>
    <w:basedOn w:val="DefaultParagraphFont"/>
    <w:link w:val="CommentText"/>
    <w:uiPriority w:val="99"/>
    <w:rsid w:val="00E14F50"/>
    <w:rPr>
      <w:rFonts w:ascii="Times New Roman" w:eastAsia="Times New Roman" w:hAnsi="Times New Roman" w:cs="Times New Roman"/>
      <w:color w:val="333333"/>
      <w:sz w:val="20"/>
      <w:szCs w:val="20"/>
      <w:lang w:eastAsia="lv-LV"/>
    </w:rPr>
  </w:style>
  <w:style w:type="character" w:styleId="Hyperlink">
    <w:name w:val="Hyperlink"/>
    <w:basedOn w:val="DefaultParagraphFont"/>
    <w:uiPriority w:val="99"/>
    <w:unhideWhenUsed/>
    <w:rsid w:val="00E14F50"/>
    <w:rPr>
      <w:color w:val="0000FF"/>
      <w:u w:val="single"/>
    </w:rPr>
  </w:style>
  <w:style w:type="paragraph" w:styleId="ListParagraph">
    <w:name w:val="List Paragraph"/>
    <w:basedOn w:val="Normal"/>
    <w:uiPriority w:val="34"/>
    <w:qFormat/>
    <w:rsid w:val="008B752A"/>
    <w:pPr>
      <w:ind w:left="720"/>
      <w:contextualSpacing/>
    </w:pPr>
  </w:style>
  <w:style w:type="paragraph" w:styleId="CommentSubject">
    <w:name w:val="annotation subject"/>
    <w:basedOn w:val="CommentText"/>
    <w:next w:val="CommentText"/>
    <w:link w:val="CommentSubjectChar"/>
    <w:uiPriority w:val="99"/>
    <w:semiHidden/>
    <w:unhideWhenUsed/>
    <w:rsid w:val="000B468F"/>
    <w:pPr>
      <w:spacing w:after="160"/>
      <w:jc w:val="left"/>
    </w:pPr>
    <w:rPr>
      <w:rFonts w:asciiTheme="minorHAnsi" w:eastAsiaTheme="minorHAnsi" w:hAnsiTheme="minorHAnsi" w:cstheme="minorBidi"/>
      <w:b/>
      <w:bCs/>
      <w:color w:val="auto"/>
      <w:lang w:eastAsia="en-US"/>
    </w:rPr>
  </w:style>
  <w:style w:type="character" w:customStyle="1" w:styleId="CommentSubjectChar">
    <w:name w:val="Comment Subject Char"/>
    <w:basedOn w:val="CommentTextChar"/>
    <w:link w:val="CommentSubject"/>
    <w:uiPriority w:val="99"/>
    <w:semiHidden/>
    <w:rsid w:val="000B468F"/>
    <w:rPr>
      <w:rFonts w:ascii="Times New Roman" w:eastAsia="Times New Roman" w:hAnsi="Times New Roman" w:cs="Times New Roman"/>
      <w:b/>
      <w:bCs/>
      <w:color w:val="333333"/>
      <w:sz w:val="20"/>
      <w:szCs w:val="20"/>
      <w:lang w:eastAsia="lv-LV"/>
    </w:rPr>
  </w:style>
  <w:style w:type="character" w:customStyle="1" w:styleId="Heading2Char">
    <w:name w:val="Heading 2 Char"/>
    <w:basedOn w:val="DefaultParagraphFont"/>
    <w:link w:val="Heading2"/>
    <w:uiPriority w:val="9"/>
    <w:rsid w:val="0050192A"/>
    <w:rPr>
      <w:rFonts w:ascii="Times New Roman" w:eastAsia="Times New Roman" w:hAnsi="Times New Roman" w:cs="Times New Roman"/>
      <w:b/>
      <w:bCs/>
      <w:sz w:val="36"/>
      <w:szCs w:val="36"/>
      <w:lang w:eastAsia="lv-LV"/>
    </w:rPr>
  </w:style>
  <w:style w:type="character" w:customStyle="1" w:styleId="ui-provider">
    <w:name w:val="ui-provider"/>
    <w:basedOn w:val="DefaultParagraphFont"/>
    <w:rsid w:val="000401B8"/>
  </w:style>
  <w:style w:type="character" w:customStyle="1" w:styleId="cf01">
    <w:name w:val="cf01"/>
    <w:basedOn w:val="DefaultParagraphFont"/>
    <w:rsid w:val="00777D74"/>
    <w:rPr>
      <w:rFonts w:ascii="Segoe UI" w:hAnsi="Segoe UI" w:cs="Segoe UI" w:hint="default"/>
      <w:sz w:val="18"/>
      <w:szCs w:val="18"/>
    </w:rPr>
  </w:style>
  <w:style w:type="character" w:styleId="UnresolvedMention">
    <w:name w:val="Unresolved Mention"/>
    <w:basedOn w:val="DefaultParagraphFont"/>
    <w:uiPriority w:val="99"/>
    <w:semiHidden/>
    <w:unhideWhenUsed/>
    <w:rsid w:val="00167C16"/>
    <w:rPr>
      <w:color w:val="605E5C"/>
      <w:shd w:val="clear" w:color="auto" w:fill="E1DFDD"/>
    </w:rPr>
  </w:style>
  <w:style w:type="character" w:styleId="FollowedHyperlink">
    <w:name w:val="FollowedHyperlink"/>
    <w:basedOn w:val="DefaultParagraphFont"/>
    <w:uiPriority w:val="99"/>
    <w:semiHidden/>
    <w:unhideWhenUsed/>
    <w:rsid w:val="00F10878"/>
    <w:rPr>
      <w:color w:val="954F72" w:themeColor="followedHyperlink"/>
      <w:u w:val="single"/>
    </w:rPr>
  </w:style>
  <w:style w:type="character" w:customStyle="1" w:styleId="Heading3Char">
    <w:name w:val="Heading 3 Char"/>
    <w:basedOn w:val="DefaultParagraphFont"/>
    <w:link w:val="Heading3"/>
    <w:uiPriority w:val="9"/>
    <w:semiHidden/>
    <w:rsid w:val="00594070"/>
    <w:rPr>
      <w:rFonts w:asciiTheme="majorHAnsi" w:eastAsiaTheme="majorEastAsia" w:hAnsiTheme="majorHAnsi" w:cstheme="majorBidi"/>
      <w:color w:val="1F3763" w:themeColor="accent1" w:themeShade="7F"/>
      <w:sz w:val="24"/>
      <w:szCs w:val="24"/>
    </w:rPr>
  </w:style>
  <w:style w:type="paragraph" w:customStyle="1" w:styleId="NApunkts1">
    <w:name w:val="NA punkts 1"/>
    <w:basedOn w:val="Normal"/>
    <w:link w:val="NApunkts1Rakstz"/>
    <w:qFormat/>
    <w:rsid w:val="00594070"/>
    <w:pPr>
      <w:numPr>
        <w:numId w:val="3"/>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594070"/>
    <w:rPr>
      <w:rFonts w:ascii="Times New Roman" w:eastAsia="Times New Roman" w:hAnsi="Times New Roman" w:cs="Times New Roman"/>
      <w:sz w:val="24"/>
      <w:szCs w:val="24"/>
      <w:lang w:eastAsia="lv-LV"/>
    </w:rPr>
  </w:style>
  <w:style w:type="paragraph" w:customStyle="1" w:styleId="NApunkts2">
    <w:name w:val="NA punkts 2"/>
    <w:basedOn w:val="Normal"/>
    <w:qFormat/>
    <w:rsid w:val="00594070"/>
    <w:pPr>
      <w:keepLines/>
      <w:numPr>
        <w:ilvl w:val="1"/>
        <w:numId w:val="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94070"/>
    <w:pPr>
      <w:keepLines/>
      <w:numPr>
        <w:ilvl w:val="2"/>
        <w:numId w:val="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94070"/>
    <w:pPr>
      <w:keepLines/>
      <w:numPr>
        <w:ilvl w:val="3"/>
        <w:numId w:val="3"/>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07704204">
      <w:bodyDiv w:val="1"/>
      <w:marLeft w:val="0"/>
      <w:marRight w:val="0"/>
      <w:marTop w:val="0"/>
      <w:marBottom w:val="0"/>
      <w:divBdr>
        <w:top w:val="none" w:sz="0" w:space="0" w:color="auto"/>
        <w:left w:val="none" w:sz="0" w:space="0" w:color="auto"/>
        <w:bottom w:val="none" w:sz="0" w:space="0" w:color="auto"/>
        <w:right w:val="none" w:sz="0" w:space="0" w:color="auto"/>
      </w:divBdr>
    </w:div>
    <w:div w:id="485824997">
      <w:bodyDiv w:val="1"/>
      <w:marLeft w:val="0"/>
      <w:marRight w:val="0"/>
      <w:marTop w:val="0"/>
      <w:marBottom w:val="0"/>
      <w:divBdr>
        <w:top w:val="none" w:sz="0" w:space="0" w:color="auto"/>
        <w:left w:val="none" w:sz="0" w:space="0" w:color="auto"/>
        <w:bottom w:val="none" w:sz="0" w:space="0" w:color="auto"/>
        <w:right w:val="none" w:sz="0" w:space="0" w:color="auto"/>
      </w:divBdr>
    </w:div>
    <w:div w:id="509758196">
      <w:bodyDiv w:val="1"/>
      <w:marLeft w:val="0"/>
      <w:marRight w:val="0"/>
      <w:marTop w:val="0"/>
      <w:marBottom w:val="0"/>
      <w:divBdr>
        <w:top w:val="none" w:sz="0" w:space="0" w:color="auto"/>
        <w:left w:val="none" w:sz="0" w:space="0" w:color="auto"/>
        <w:bottom w:val="none" w:sz="0" w:space="0" w:color="auto"/>
        <w:right w:val="none" w:sz="0" w:space="0" w:color="auto"/>
      </w:divBdr>
    </w:div>
    <w:div w:id="556627129">
      <w:bodyDiv w:val="1"/>
      <w:marLeft w:val="0"/>
      <w:marRight w:val="0"/>
      <w:marTop w:val="0"/>
      <w:marBottom w:val="0"/>
      <w:divBdr>
        <w:top w:val="none" w:sz="0" w:space="0" w:color="auto"/>
        <w:left w:val="none" w:sz="0" w:space="0" w:color="auto"/>
        <w:bottom w:val="none" w:sz="0" w:space="0" w:color="auto"/>
        <w:right w:val="none" w:sz="0" w:space="0" w:color="auto"/>
      </w:divBdr>
    </w:div>
    <w:div w:id="560485246">
      <w:bodyDiv w:val="1"/>
      <w:marLeft w:val="0"/>
      <w:marRight w:val="0"/>
      <w:marTop w:val="0"/>
      <w:marBottom w:val="0"/>
      <w:divBdr>
        <w:top w:val="none" w:sz="0" w:space="0" w:color="auto"/>
        <w:left w:val="none" w:sz="0" w:space="0" w:color="auto"/>
        <w:bottom w:val="none" w:sz="0" w:space="0" w:color="auto"/>
        <w:right w:val="none" w:sz="0" w:space="0" w:color="auto"/>
      </w:divBdr>
    </w:div>
    <w:div w:id="580912364">
      <w:bodyDiv w:val="1"/>
      <w:marLeft w:val="0"/>
      <w:marRight w:val="0"/>
      <w:marTop w:val="0"/>
      <w:marBottom w:val="0"/>
      <w:divBdr>
        <w:top w:val="none" w:sz="0" w:space="0" w:color="auto"/>
        <w:left w:val="none" w:sz="0" w:space="0" w:color="auto"/>
        <w:bottom w:val="none" w:sz="0" w:space="0" w:color="auto"/>
        <w:right w:val="none" w:sz="0" w:space="0" w:color="auto"/>
      </w:divBdr>
    </w:div>
    <w:div w:id="827864718">
      <w:bodyDiv w:val="1"/>
      <w:marLeft w:val="0"/>
      <w:marRight w:val="0"/>
      <w:marTop w:val="0"/>
      <w:marBottom w:val="0"/>
      <w:divBdr>
        <w:top w:val="none" w:sz="0" w:space="0" w:color="auto"/>
        <w:left w:val="none" w:sz="0" w:space="0" w:color="auto"/>
        <w:bottom w:val="none" w:sz="0" w:space="0" w:color="auto"/>
        <w:right w:val="none" w:sz="0" w:space="0" w:color="auto"/>
      </w:divBdr>
    </w:div>
    <w:div w:id="1340695552">
      <w:bodyDiv w:val="1"/>
      <w:marLeft w:val="0"/>
      <w:marRight w:val="0"/>
      <w:marTop w:val="0"/>
      <w:marBottom w:val="0"/>
      <w:divBdr>
        <w:top w:val="none" w:sz="0" w:space="0" w:color="auto"/>
        <w:left w:val="none" w:sz="0" w:space="0" w:color="auto"/>
        <w:bottom w:val="none" w:sz="0" w:space="0" w:color="auto"/>
        <w:right w:val="none" w:sz="0" w:space="0" w:color="auto"/>
      </w:divBdr>
    </w:div>
    <w:div w:id="1355886131">
      <w:bodyDiv w:val="1"/>
      <w:marLeft w:val="0"/>
      <w:marRight w:val="0"/>
      <w:marTop w:val="0"/>
      <w:marBottom w:val="0"/>
      <w:divBdr>
        <w:top w:val="none" w:sz="0" w:space="0" w:color="auto"/>
        <w:left w:val="none" w:sz="0" w:space="0" w:color="auto"/>
        <w:bottom w:val="none" w:sz="0" w:space="0" w:color="auto"/>
        <w:right w:val="none" w:sz="0" w:space="0" w:color="auto"/>
      </w:divBdr>
    </w:div>
    <w:div w:id="1369915816">
      <w:bodyDiv w:val="1"/>
      <w:marLeft w:val="0"/>
      <w:marRight w:val="0"/>
      <w:marTop w:val="0"/>
      <w:marBottom w:val="0"/>
      <w:divBdr>
        <w:top w:val="none" w:sz="0" w:space="0" w:color="auto"/>
        <w:left w:val="none" w:sz="0" w:space="0" w:color="auto"/>
        <w:bottom w:val="none" w:sz="0" w:space="0" w:color="auto"/>
        <w:right w:val="none" w:sz="0" w:space="0" w:color="auto"/>
      </w:divBdr>
    </w:div>
    <w:div w:id="1384522639">
      <w:bodyDiv w:val="1"/>
      <w:marLeft w:val="0"/>
      <w:marRight w:val="0"/>
      <w:marTop w:val="0"/>
      <w:marBottom w:val="0"/>
      <w:divBdr>
        <w:top w:val="none" w:sz="0" w:space="0" w:color="auto"/>
        <w:left w:val="none" w:sz="0" w:space="0" w:color="auto"/>
        <w:bottom w:val="none" w:sz="0" w:space="0" w:color="auto"/>
        <w:right w:val="none" w:sz="0" w:space="0" w:color="auto"/>
      </w:divBdr>
    </w:div>
    <w:div w:id="1401252707">
      <w:bodyDiv w:val="1"/>
      <w:marLeft w:val="0"/>
      <w:marRight w:val="0"/>
      <w:marTop w:val="0"/>
      <w:marBottom w:val="0"/>
      <w:divBdr>
        <w:top w:val="none" w:sz="0" w:space="0" w:color="auto"/>
        <w:left w:val="none" w:sz="0" w:space="0" w:color="auto"/>
        <w:bottom w:val="none" w:sz="0" w:space="0" w:color="auto"/>
        <w:right w:val="none" w:sz="0" w:space="0" w:color="auto"/>
      </w:divBdr>
    </w:div>
    <w:div w:id="1419868478">
      <w:bodyDiv w:val="1"/>
      <w:marLeft w:val="0"/>
      <w:marRight w:val="0"/>
      <w:marTop w:val="0"/>
      <w:marBottom w:val="0"/>
      <w:divBdr>
        <w:top w:val="none" w:sz="0" w:space="0" w:color="auto"/>
        <w:left w:val="none" w:sz="0" w:space="0" w:color="auto"/>
        <w:bottom w:val="none" w:sz="0" w:space="0" w:color="auto"/>
        <w:right w:val="none" w:sz="0" w:space="0" w:color="auto"/>
      </w:divBdr>
    </w:div>
    <w:div w:id="1778015727">
      <w:bodyDiv w:val="1"/>
      <w:marLeft w:val="0"/>
      <w:marRight w:val="0"/>
      <w:marTop w:val="0"/>
      <w:marBottom w:val="0"/>
      <w:divBdr>
        <w:top w:val="none" w:sz="0" w:space="0" w:color="auto"/>
        <w:left w:val="none" w:sz="0" w:space="0" w:color="auto"/>
        <w:bottom w:val="none" w:sz="0" w:space="0" w:color="auto"/>
        <w:right w:val="none" w:sz="0" w:space="0" w:color="auto"/>
      </w:divBdr>
    </w:div>
    <w:div w:id="1793666828">
      <w:bodyDiv w:val="1"/>
      <w:marLeft w:val="0"/>
      <w:marRight w:val="0"/>
      <w:marTop w:val="0"/>
      <w:marBottom w:val="0"/>
      <w:divBdr>
        <w:top w:val="none" w:sz="0" w:space="0" w:color="auto"/>
        <w:left w:val="none" w:sz="0" w:space="0" w:color="auto"/>
        <w:bottom w:val="none" w:sz="0" w:space="0" w:color="auto"/>
        <w:right w:val="none" w:sz="0" w:space="0" w:color="auto"/>
      </w:divBdr>
    </w:div>
    <w:div w:id="1863932732">
      <w:bodyDiv w:val="1"/>
      <w:marLeft w:val="0"/>
      <w:marRight w:val="0"/>
      <w:marTop w:val="0"/>
      <w:marBottom w:val="0"/>
      <w:divBdr>
        <w:top w:val="none" w:sz="0" w:space="0" w:color="auto"/>
        <w:left w:val="none" w:sz="0" w:space="0" w:color="auto"/>
        <w:bottom w:val="none" w:sz="0" w:space="0" w:color="auto"/>
        <w:right w:val="none" w:sz="0" w:space="0" w:color="auto"/>
      </w:divBdr>
    </w:div>
    <w:div w:id="1958099111">
      <w:bodyDiv w:val="1"/>
      <w:marLeft w:val="0"/>
      <w:marRight w:val="0"/>
      <w:marTop w:val="0"/>
      <w:marBottom w:val="0"/>
      <w:divBdr>
        <w:top w:val="none" w:sz="0" w:space="0" w:color="auto"/>
        <w:left w:val="none" w:sz="0" w:space="0" w:color="auto"/>
        <w:bottom w:val="none" w:sz="0" w:space="0" w:color="auto"/>
        <w:right w:val="none" w:sz="0" w:space="0" w:color="auto"/>
      </w:divBdr>
    </w:div>
    <w:div w:id="1958176604">
      <w:bodyDiv w:val="1"/>
      <w:marLeft w:val="0"/>
      <w:marRight w:val="0"/>
      <w:marTop w:val="0"/>
      <w:marBottom w:val="0"/>
      <w:divBdr>
        <w:top w:val="none" w:sz="0" w:space="0" w:color="auto"/>
        <w:left w:val="none" w:sz="0" w:space="0" w:color="auto"/>
        <w:bottom w:val="none" w:sz="0" w:space="0" w:color="auto"/>
        <w:right w:val="none" w:sz="0" w:space="0" w:color="auto"/>
      </w:divBdr>
    </w:div>
    <w:div w:id="1963265745">
      <w:bodyDiv w:val="1"/>
      <w:marLeft w:val="0"/>
      <w:marRight w:val="0"/>
      <w:marTop w:val="0"/>
      <w:marBottom w:val="0"/>
      <w:divBdr>
        <w:top w:val="none" w:sz="0" w:space="0" w:color="auto"/>
        <w:left w:val="none" w:sz="0" w:space="0" w:color="auto"/>
        <w:bottom w:val="none" w:sz="0" w:space="0" w:color="auto"/>
        <w:right w:val="none" w:sz="0" w:space="0" w:color="auto"/>
      </w:divBdr>
    </w:div>
    <w:div w:id="1965381113">
      <w:bodyDiv w:val="1"/>
      <w:marLeft w:val="0"/>
      <w:marRight w:val="0"/>
      <w:marTop w:val="0"/>
      <w:marBottom w:val="0"/>
      <w:divBdr>
        <w:top w:val="none" w:sz="0" w:space="0" w:color="auto"/>
        <w:left w:val="none" w:sz="0" w:space="0" w:color="auto"/>
        <w:bottom w:val="none" w:sz="0" w:space="0" w:color="auto"/>
        <w:right w:val="none" w:sz="0" w:space="0" w:color="auto"/>
      </w:divBdr>
    </w:div>
    <w:div w:id="1968463609">
      <w:bodyDiv w:val="1"/>
      <w:marLeft w:val="0"/>
      <w:marRight w:val="0"/>
      <w:marTop w:val="0"/>
      <w:marBottom w:val="0"/>
      <w:divBdr>
        <w:top w:val="none" w:sz="0" w:space="0" w:color="auto"/>
        <w:left w:val="none" w:sz="0" w:space="0" w:color="auto"/>
        <w:bottom w:val="none" w:sz="0" w:space="0" w:color="auto"/>
        <w:right w:val="none" w:sz="0" w:space="0" w:color="auto"/>
      </w:divBdr>
    </w:div>
    <w:div w:id="1996563746">
      <w:bodyDiv w:val="1"/>
      <w:marLeft w:val="0"/>
      <w:marRight w:val="0"/>
      <w:marTop w:val="0"/>
      <w:marBottom w:val="0"/>
      <w:divBdr>
        <w:top w:val="none" w:sz="0" w:space="0" w:color="auto"/>
        <w:left w:val="none" w:sz="0" w:space="0" w:color="auto"/>
        <w:bottom w:val="none" w:sz="0" w:space="0" w:color="auto"/>
        <w:right w:val="none" w:sz="0" w:space="0" w:color="auto"/>
      </w:divBdr>
    </w:div>
    <w:div w:id="2146968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55471-grozijumi-kreditiestazu-likuma"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14742</Words>
  <Characters>8404</Characters>
  <Application>Microsoft Office Word</Application>
  <DocSecurity>0</DocSecurity>
  <Lines>70</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Rolands Pīpiņš</dc:creator>
  <cp:keywords/>
  <dc:description/>
  <cp:lastModifiedBy>Guna Janelsiņa</cp:lastModifiedBy>
  <cp:revision>3</cp:revision>
  <dcterms:created xsi:type="dcterms:W3CDTF">2024-11-05T18:04:00Z</dcterms:created>
  <dcterms:modified xsi:type="dcterms:W3CDTF">2024-11-06T06:50:00Z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