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58D8C" w14:textId="37F28751" w:rsidR="009C42A8" w:rsidRPr="0079205D" w:rsidRDefault="00D8488B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r>
        <w:rPr>
          <w:rFonts w:cs="Times New Roman"/>
          <w:spacing w:val="-2"/>
          <w:w w:val="90"/>
          <w:sz w:val="14"/>
          <w:szCs w:val="14"/>
        </w:rPr>
        <w:t xml:space="preserve"> </w:t>
      </w: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44220757C70243FC8FB4BE169FDE28D4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06D3EA56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3CDA7864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FC640F867ECF412CBAE7E29CE0C4D487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0AD19ABF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262A3907" w14:textId="77777777" w:rsidR="003C1EF2" w:rsidRDefault="00896FD1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B64C1CA669C649E6B9C237CD6AC361A0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1903DCDD75924B03B542594AC31D5BE2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FA44253E7B944B5AA40436C14865E248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880A51BBC85643F5BCFE3CCDF17671B7"/>
        </w:placeholder>
        <w:showingPlcHdr/>
      </w:sdtPr>
      <w:sdtEndPr/>
      <w:sdtContent>
        <w:p w14:paraId="24496CAC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2FDABBE1" w14:textId="782C5B38" w:rsidR="00C2284A" w:rsidRDefault="00896FD1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8E522C12A82F4F9DA7D8C69959630661"/>
          </w:placeholder>
        </w:sdtPr>
        <w:sdtEndPr/>
        <w:sdtContent>
          <w:r w:rsidR="005002EA">
            <w:rPr>
              <w:rFonts w:cs="Times New Roman"/>
              <w:b/>
              <w:szCs w:val="24"/>
            </w:rPr>
            <w:t>Noteikumi par nepieciešamajām zināšanām un kompetenci, lai sniegtu ieguldījumu konsultācijas vai informāciju par finanšu instrumentiem, strukturētiem noguldījumiem, ieguldījumu pakalpojumiem vai ieguldījumu blakuspakalpojumiem</w:t>
          </w:r>
        </w:sdtContent>
      </w:sdt>
    </w:p>
    <w:p w14:paraId="756685D2" w14:textId="77777777" w:rsidR="00C2284A" w:rsidRDefault="00896FD1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E08B7FB7BAB48D181F22A70DBEFF969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0EC5BBDE17F4432787838B8933AD53B7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084A5F60CE94FFA84C3503CDA3013CE"/>
        </w:placeholder>
      </w:sdtPr>
      <w:sdtEndPr/>
      <w:sdtContent>
        <w:p w14:paraId="7928B662" w14:textId="3AE50072" w:rsidR="00301089" w:rsidRDefault="00BA2120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Finanšu instrumentu tirgus likuma</w:t>
          </w:r>
        </w:p>
      </w:sdtContent>
    </w:sdt>
    <w:p w14:paraId="5E25B888" w14:textId="394F7A3B" w:rsidR="00D12CE4" w:rsidRPr="00D12CE4" w:rsidRDefault="00BA2120" w:rsidP="00D12CE4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4.</w:t>
      </w:r>
      <w:r>
        <w:rPr>
          <w:rFonts w:cs="Times New Roman"/>
          <w:szCs w:val="24"/>
          <w:vertAlign w:val="superscript"/>
        </w:rPr>
        <w:t>2</w:t>
      </w:r>
      <w:r w:rsidR="002608DC">
        <w:rPr>
          <w:rFonts w:cs="Times New Roman"/>
          <w:szCs w:val="24"/>
          <w:vertAlign w:val="superscript"/>
        </w:rPr>
        <w:t> </w:t>
      </w:r>
      <w:r>
        <w:rPr>
          <w:rFonts w:cs="Times New Roman"/>
          <w:szCs w:val="24"/>
        </w:rPr>
        <w:t>pant</w:t>
      </w:r>
      <w:r w:rsidR="00046247">
        <w:rPr>
          <w:rFonts w:cs="Times New Roman"/>
          <w:szCs w:val="24"/>
        </w:rPr>
        <w:t>u</w:t>
      </w:r>
      <w:r>
        <w:rPr>
          <w:rFonts w:cs="Times New Roman"/>
          <w:szCs w:val="24"/>
        </w:rPr>
        <w:t xml:space="preserve"> un 128. panta</w:t>
      </w:r>
      <w:sdt>
        <w:sdtPr>
          <w:rPr>
            <w:rFonts w:cs="Times New Roman"/>
            <w:szCs w:val="24"/>
          </w:rPr>
          <w:id w:val="25447881"/>
          <w:placeholder>
            <w:docPart w:val="262BAE5F22314D32A8A6C13E7705B521"/>
          </w:placeholder>
        </w:sdtPr>
        <w:sdtEndPr/>
        <w:sdtContent>
          <w:r>
            <w:rPr>
              <w:rFonts w:cs="Times New Roman"/>
              <w:szCs w:val="24"/>
            </w:rPr>
            <w:t xml:space="preserve"> ceturto</w:t>
          </w:r>
        </w:sdtContent>
      </w:sdt>
      <w:r w:rsidR="00DB385B">
        <w:rPr>
          <w:rFonts w:cs="Times New Roman"/>
          <w:szCs w:val="24"/>
        </w:rPr>
        <w:t xml:space="preserve"> daļ</w:t>
      </w:r>
      <w:r>
        <w:rPr>
          <w:rFonts w:cs="Times New Roman"/>
          <w:szCs w:val="24"/>
        </w:rPr>
        <w:t>u</w:t>
      </w:r>
    </w:p>
    <w:p w14:paraId="4345B0E4" w14:textId="24EFCAAC" w:rsidR="00BD2221" w:rsidRDefault="00BD2221" w:rsidP="003261DD">
      <w:pPr>
        <w:pStyle w:val="NApunkts1"/>
      </w:pPr>
      <w:r>
        <w:t>Noteikumi nosaka Latvijā reģistrētām ieguldījumu brokeru sabiedrībām, kredītiestādēm, ieguldījumu pārvaldes sabiedrībām un ārējiem licencētiem alternatīvo ieguldījumu fondu pārvaldniekiem (turpmāk kopā</w:t>
      </w:r>
      <w:r w:rsidR="00A72390">
        <w:t> </w:t>
      </w:r>
      <w:r>
        <w:t>– tirgus dalībnieks) prasības:</w:t>
      </w:r>
    </w:p>
    <w:p w14:paraId="6FEC886F" w14:textId="6EED8DFE" w:rsidR="00BD2221" w:rsidRDefault="00BD2221" w:rsidP="00BD2221">
      <w:pPr>
        <w:pStyle w:val="NApunkts2"/>
      </w:pPr>
      <w:r>
        <w:t>to darbinieku, tostarp piesaistīto aģentu (turpmāk kopā</w:t>
      </w:r>
      <w:r w:rsidR="00A72390">
        <w:t> </w:t>
      </w:r>
      <w:r>
        <w:t>– darbinieks), zināšanām un kompetencei,</w:t>
      </w:r>
      <w:r w:rsidRPr="00BD2221">
        <w:t xml:space="preserve"> kuriem ir tiesības tirgus dalībnieka vārdā sniegt klientiem ieguldījumu konsultācijas vai informāciju par finanšu instrumentiem, strukturētiem noguldījumiem, ieguldījumu pakalpojumiem vai ieguldījumu blakuspakalpojumiem</w:t>
      </w:r>
      <w:r>
        <w:t>;</w:t>
      </w:r>
    </w:p>
    <w:p w14:paraId="74FDF044" w14:textId="3AB8F0D9" w:rsidR="00BD2221" w:rsidRDefault="00BD2221" w:rsidP="00BD2221">
      <w:pPr>
        <w:pStyle w:val="NApunkts2"/>
      </w:pPr>
      <w:r>
        <w:t>šo noteikumu 1.1.</w:t>
      </w:r>
      <w:r w:rsidR="00A72390">
        <w:t> </w:t>
      </w:r>
      <w:r>
        <w:t>apakšpunktā minēto darbinieku zināšanu un kompetences novērtēšanai;</w:t>
      </w:r>
    </w:p>
    <w:p w14:paraId="72766A15" w14:textId="32037063" w:rsidR="00BD2221" w:rsidRDefault="00BD2221" w:rsidP="00BD2221">
      <w:pPr>
        <w:pStyle w:val="NApunkts2"/>
      </w:pPr>
      <w:r>
        <w:t>pārvaldības sistēmai, lai nodrošinātu atbilstību šo noteikumu prasībām;</w:t>
      </w:r>
    </w:p>
    <w:p w14:paraId="3B2A8B58" w14:textId="6BF442E7" w:rsidR="00BD2221" w:rsidRDefault="00BD2221" w:rsidP="00BD2221">
      <w:pPr>
        <w:pStyle w:val="NApunkts2"/>
      </w:pPr>
      <w:r>
        <w:t>informācijas sniegšanai Latvijas Bankai par šo noteikumu 1.1.</w:t>
      </w:r>
      <w:r w:rsidR="00A72390">
        <w:t> </w:t>
      </w:r>
      <w:r>
        <w:t>apakšpunktā minēto darbinieku zināšanām un kompetenci.</w:t>
      </w:r>
    </w:p>
    <w:p w14:paraId="1EFE8105" w14:textId="74AAC0B7" w:rsidR="00045B6F" w:rsidRPr="005A1C16" w:rsidRDefault="00045B6F" w:rsidP="00C902AC">
      <w:pPr>
        <w:pStyle w:val="NApunkts1"/>
      </w:pPr>
      <w:r w:rsidRPr="005A1C16">
        <w:t>Tirgus dalībnieks nodrošina</w:t>
      </w:r>
      <w:r w:rsidR="00896AB3">
        <w:t>,</w:t>
      </w:r>
      <w:r w:rsidRPr="005A1C16">
        <w:t xml:space="preserve"> </w:t>
      </w:r>
      <w:r w:rsidR="00896AB3">
        <w:t xml:space="preserve">ka tā </w:t>
      </w:r>
      <w:r w:rsidRPr="005A1C16">
        <w:t>darbinieku</w:t>
      </w:r>
      <w:r w:rsidR="00BD2221">
        <w:t xml:space="preserve"> </w:t>
      </w:r>
      <w:r w:rsidRPr="005A1C16">
        <w:t>zināšanas</w:t>
      </w:r>
      <w:r w:rsidR="0018170E">
        <w:t xml:space="preserve"> un</w:t>
      </w:r>
      <w:r w:rsidR="00C33671">
        <w:t xml:space="preserve"> kompetence</w:t>
      </w:r>
      <w:r w:rsidRPr="005A1C16">
        <w:t xml:space="preserve"> atbilst veicamajiem pienākumie</w:t>
      </w:r>
      <w:r w:rsidR="00D121D4" w:rsidRPr="005A1C16">
        <w:t>m</w:t>
      </w:r>
      <w:r w:rsidR="002C0B7B">
        <w:t xml:space="preserve">, </w:t>
      </w:r>
      <w:r w:rsidR="005A1C16">
        <w:t xml:space="preserve">lai nodrošinātu atbilstību </w:t>
      </w:r>
      <w:r w:rsidR="00A9725A">
        <w:t>normatīvo aktu</w:t>
      </w:r>
      <w:r w:rsidR="005A1C16">
        <w:t xml:space="preserve"> prasībām</w:t>
      </w:r>
      <w:r w:rsidR="00E00ECA">
        <w:t xml:space="preserve">, </w:t>
      </w:r>
      <w:r w:rsidR="00963389">
        <w:t>t</w:t>
      </w:r>
      <w:r w:rsidR="00E00ECA">
        <w:t xml:space="preserve">ai skaitā </w:t>
      </w:r>
      <w:r w:rsidR="00A9725A">
        <w:t xml:space="preserve">tirgus dalībnieka </w:t>
      </w:r>
      <w:r w:rsidR="00A9725A" w:rsidRPr="00A9725A">
        <w:t>iekšēj</w:t>
      </w:r>
      <w:r w:rsidR="00A9725A">
        <w:t>iem</w:t>
      </w:r>
      <w:r w:rsidR="00A9725A" w:rsidRPr="00A9725A">
        <w:t xml:space="preserve"> normatīv</w:t>
      </w:r>
      <w:r w:rsidR="00A9725A">
        <w:t xml:space="preserve">ajiem </w:t>
      </w:r>
      <w:r w:rsidR="00E00ECA">
        <w:t>aktiem</w:t>
      </w:r>
      <w:r w:rsidR="00BE603C" w:rsidRPr="009B6BB9">
        <w:t>. Zināšanas un kompetence</w:t>
      </w:r>
      <w:r w:rsidR="00617A24" w:rsidRPr="009B6BB9">
        <w:t xml:space="preserve"> šo noteikumu izpratnē</w:t>
      </w:r>
      <w:r w:rsidR="00BE603C" w:rsidRPr="009B6BB9">
        <w:t xml:space="preserve"> ietver atbilstoš</w:t>
      </w:r>
      <w:r w:rsidR="000F06D2">
        <w:t>u</w:t>
      </w:r>
      <w:r w:rsidR="00BE603C" w:rsidRPr="009B6BB9">
        <w:t xml:space="preserve"> kvalifikāciju un </w:t>
      </w:r>
      <w:r w:rsidR="00BE603C" w:rsidRPr="002C0B7B">
        <w:t>pieredzi, lai sniegtu klientiem ieguldījumu konsultācijas</w:t>
      </w:r>
      <w:r w:rsidR="009B6BB9" w:rsidRPr="002C0B7B">
        <w:t>,</w:t>
      </w:r>
      <w:r w:rsidR="00BE603C" w:rsidRPr="002C0B7B">
        <w:t xml:space="preserve"> informāciju par finanšu instrumentiem</w:t>
      </w:r>
      <w:r w:rsidR="009B6BB9" w:rsidRPr="002C0B7B">
        <w:t xml:space="preserve"> vai </w:t>
      </w:r>
      <w:r w:rsidR="00BE603C" w:rsidRPr="002C0B7B">
        <w:t>strukturētiem noguldījumiem</w:t>
      </w:r>
      <w:r w:rsidR="009B6BB9" w:rsidRPr="002C0B7B">
        <w:t xml:space="preserve"> (turpmāk kopā –</w:t>
      </w:r>
      <w:r w:rsidR="002608DC" w:rsidRPr="002C0B7B">
        <w:t xml:space="preserve"> </w:t>
      </w:r>
      <w:r w:rsidR="009B6BB9" w:rsidRPr="002C0B7B">
        <w:t>ieguldījumu produkti)</w:t>
      </w:r>
      <w:r w:rsidR="00BE603C" w:rsidRPr="002C0B7B">
        <w:t>, ieguldījumu pakalpojumiem vai ieguldījumu blakuspakalpojumiem.</w:t>
      </w:r>
      <w:r w:rsidR="00BE603C">
        <w:t xml:space="preserve"> </w:t>
      </w:r>
    </w:p>
    <w:p w14:paraId="333B75CE" w14:textId="55B02770" w:rsidR="009B6BB9" w:rsidRDefault="009B6BB9" w:rsidP="009B6BB9">
      <w:pPr>
        <w:pStyle w:val="NApunkts1"/>
      </w:pPr>
      <w:r>
        <w:t>Tirgus dalībnieks</w:t>
      </w:r>
      <w:r w:rsidRPr="00A97A1F">
        <w:t xml:space="preserve"> nodrošina </w:t>
      </w:r>
      <w:r w:rsidR="00046247" w:rsidRPr="00A97A1F">
        <w:t xml:space="preserve">skaidri noteiktu </w:t>
      </w:r>
      <w:r>
        <w:t xml:space="preserve">darbinieku </w:t>
      </w:r>
      <w:r w:rsidRPr="00A97A1F">
        <w:t>pienākumu un atbildības sadalījumu</w:t>
      </w:r>
      <w:r>
        <w:t xml:space="preserve">, ievērojot principu, ka darbinieku, </w:t>
      </w:r>
      <w:r w:rsidRPr="00A97A1F">
        <w:t>kuri sniedz ieguldījumu konsultācijas,</w:t>
      </w:r>
      <w:r>
        <w:t xml:space="preserve"> pienākumu apraksts ir skaidri nošķirts no </w:t>
      </w:r>
      <w:r w:rsidR="00E00ECA">
        <w:t xml:space="preserve">to </w:t>
      </w:r>
      <w:r>
        <w:t>darbinieku</w:t>
      </w:r>
      <w:r w:rsidR="00E00ECA" w:rsidRPr="00E00ECA">
        <w:t xml:space="preserve"> </w:t>
      </w:r>
      <w:r w:rsidR="00E00ECA">
        <w:t>pienākumu apraksta</w:t>
      </w:r>
      <w:r>
        <w:t xml:space="preserve">, </w:t>
      </w:r>
      <w:r w:rsidRPr="00962D83">
        <w:t>k</w:t>
      </w:r>
      <w:r>
        <w:t>uri</w:t>
      </w:r>
      <w:r w:rsidRPr="00962D83">
        <w:t xml:space="preserve"> sniedz informāciju par </w:t>
      </w:r>
      <w:r>
        <w:t>ieguldījumu produktiem</w:t>
      </w:r>
      <w:r w:rsidRPr="00962D83">
        <w:t>, ieguldījumu pakalpojumiem vai ieguldījumu blakuspakalpojumiem</w:t>
      </w:r>
      <w:r>
        <w:t>.</w:t>
      </w:r>
    </w:p>
    <w:p w14:paraId="095AA55B" w14:textId="0C3FF0EA" w:rsidR="009B6BB9" w:rsidRDefault="009B6BB9" w:rsidP="009B6BB9">
      <w:pPr>
        <w:pStyle w:val="NApunkts1"/>
      </w:pPr>
      <w:r>
        <w:t xml:space="preserve">Tirgus dalībnieks </w:t>
      </w:r>
      <w:r w:rsidRPr="00BC7E0A">
        <w:t xml:space="preserve">nodrošina </w:t>
      </w:r>
      <w:r>
        <w:t>ieguldījumu konsultācijās un informācijas par ieguldījumu produktiem, ieguldījumu pakalpojumiem vai ieguldījumu blakusp</w:t>
      </w:r>
      <w:r w:rsidR="000F06D2">
        <w:t>a</w:t>
      </w:r>
      <w:r>
        <w:t xml:space="preserve">kalpojumiem sniegšanā </w:t>
      </w:r>
      <w:r w:rsidRPr="00BC7E0A">
        <w:t xml:space="preserve">iesaistīto darbinieku informēšanu par </w:t>
      </w:r>
      <w:r>
        <w:t xml:space="preserve">tirgus dalībnieka </w:t>
      </w:r>
      <w:r w:rsidRPr="00BC7E0A">
        <w:t xml:space="preserve">iekšējiem normatīvajiem </w:t>
      </w:r>
      <w:r w:rsidR="00E00ECA">
        <w:t>aktiem</w:t>
      </w:r>
      <w:r>
        <w:t>, kas saistīt</w:t>
      </w:r>
      <w:r w:rsidR="007E575E">
        <w:t>i</w:t>
      </w:r>
      <w:r>
        <w:t xml:space="preserve"> ar šo darbinieku pienākumu izpildi,</w:t>
      </w:r>
      <w:r w:rsidRPr="00BC7E0A">
        <w:t xml:space="preserve"> un atbildību par </w:t>
      </w:r>
      <w:r>
        <w:t>tirgus dalībnieka</w:t>
      </w:r>
      <w:r w:rsidRPr="00BC7E0A">
        <w:t xml:space="preserve"> </w:t>
      </w:r>
      <w:r>
        <w:t xml:space="preserve">iekšējo normatīvo </w:t>
      </w:r>
      <w:r w:rsidR="00E00ECA">
        <w:t>aktu</w:t>
      </w:r>
      <w:r w:rsidRPr="00BC7E0A">
        <w:t xml:space="preserve"> ievērošanu</w:t>
      </w:r>
      <w:r>
        <w:t>.</w:t>
      </w:r>
    </w:p>
    <w:p w14:paraId="4C6B98AB" w14:textId="53005AD9" w:rsidR="002F61B8" w:rsidRPr="00626CB5" w:rsidRDefault="002F61B8" w:rsidP="002F61B8">
      <w:pPr>
        <w:pStyle w:val="NApunkts1"/>
      </w:pPr>
      <w:r>
        <w:lastRenderedPageBreak/>
        <w:t>Tirgus dalībnieks novērtē un dokumentē novērtēšanas rezultātus par to, vai darbiniek</w:t>
      </w:r>
      <w:r w:rsidR="00CD6A77">
        <w:t>a</w:t>
      </w:r>
      <w:r>
        <w:t>m ir atbilstoš</w:t>
      </w:r>
      <w:r w:rsidR="007E575E">
        <w:t>a</w:t>
      </w:r>
      <w:r>
        <w:t xml:space="preserve"> kvalifikācija un pieredze, lai sniegtu klientiem ieguldījumu konsultācijas, informāciju par ieguldījumu produktiem, ieguldījumu pakalpojumiem vai ieguldījumu blakuspakalpojumiem. Šo noteikumu izpratnē par atbilstoš</w:t>
      </w:r>
      <w:r w:rsidR="007E575E">
        <w:t>a</w:t>
      </w:r>
      <w:r>
        <w:t>s kvalifikācijas novērtēšanas metodēm atzī</w:t>
      </w:r>
      <w:r w:rsidR="007E575E">
        <w:t>s</w:t>
      </w:r>
      <w:r>
        <w:t>t gan ārējās iestādes, gan tirgus dalībnieka iekšēji organizēt</w:t>
      </w:r>
      <w:r w:rsidR="001518B3">
        <w:t>u</w:t>
      </w:r>
      <w:r>
        <w:t xml:space="preserve"> kvalifikācijas iegūšanas mācību programm</w:t>
      </w:r>
      <w:r w:rsidR="001518B3">
        <w:t>u</w:t>
      </w:r>
      <w:r>
        <w:t xml:space="preserve"> vai kvalifikācijas izvērtēšan</w:t>
      </w:r>
      <w:r w:rsidR="007E575E">
        <w:t>u</w:t>
      </w:r>
      <w:r>
        <w:t xml:space="preserve"> ar nosacījumu, ka tā aptver kritērijus, kas noteikti šo </w:t>
      </w:r>
      <w:r w:rsidRPr="00626CB5">
        <w:t xml:space="preserve">noteikumu </w:t>
      </w:r>
      <w:r w:rsidR="001518B3" w:rsidRPr="00626CB5">
        <w:t>8.</w:t>
      </w:r>
      <w:r w:rsidRPr="00626CB5">
        <w:t xml:space="preserve"> un </w:t>
      </w:r>
      <w:r w:rsidR="001518B3" w:rsidRPr="00626CB5">
        <w:t>9</w:t>
      </w:r>
      <w:r w:rsidRPr="00626CB5">
        <w:t>. </w:t>
      </w:r>
      <w:r w:rsidR="002608DC" w:rsidRPr="00626CB5">
        <w:t>punktā</w:t>
      </w:r>
      <w:r w:rsidR="00FA0CA2" w:rsidRPr="00626CB5">
        <w:t>,</w:t>
      </w:r>
      <w:r w:rsidRPr="00626CB5">
        <w:t xml:space="preserve"> un tirgus dalībnieks var objektīvi</w:t>
      </w:r>
      <w:r w:rsidR="000D1C9B" w:rsidRPr="00626CB5">
        <w:t xml:space="preserve"> un</w:t>
      </w:r>
      <w:r w:rsidRPr="00626CB5">
        <w:t xml:space="preserve"> patstāvīgi novērtēt darbinieka kvalifikāciju.</w:t>
      </w:r>
    </w:p>
    <w:p w14:paraId="050E15C4" w14:textId="0D17001B" w:rsidR="007005D7" w:rsidRDefault="00390B47" w:rsidP="007005D7">
      <w:pPr>
        <w:pStyle w:val="NApunkts1"/>
      </w:pPr>
      <w:r>
        <w:t xml:space="preserve">Uzskatāms, ka </w:t>
      </w:r>
      <w:r w:rsidR="002F61B8">
        <w:t>darbiniek</w:t>
      </w:r>
      <w:r w:rsidR="00CD6A77">
        <w:t>a</w:t>
      </w:r>
      <w:r w:rsidR="002F61B8">
        <w:t>m ir atbilstoš</w:t>
      </w:r>
      <w:r>
        <w:t>a</w:t>
      </w:r>
      <w:r w:rsidR="007005D7">
        <w:t xml:space="preserve"> pieredz</w:t>
      </w:r>
      <w:r w:rsidR="002F61B8">
        <w:t>e</w:t>
      </w:r>
      <w:r w:rsidR="007005D7">
        <w:t xml:space="preserve">, </w:t>
      </w:r>
      <w:r w:rsidR="007005D7" w:rsidRPr="00A01636">
        <w:t xml:space="preserve">lai sniegtu klientiem ieguldījumu konsultācijas vai informāciju par </w:t>
      </w:r>
      <w:r w:rsidR="002F61B8">
        <w:t xml:space="preserve">ieguldījumu produktiem, </w:t>
      </w:r>
      <w:r w:rsidR="007005D7" w:rsidRPr="00A01636">
        <w:t>ieguldījumu pakalpojumiem vai ieguldījumu blakuspakalpojumiem,</w:t>
      </w:r>
      <w:r w:rsidR="007005D7">
        <w:t xml:space="preserve"> </w:t>
      </w:r>
      <w:r>
        <w:t>ja</w:t>
      </w:r>
      <w:r w:rsidR="007005D7">
        <w:t>:</w:t>
      </w:r>
    </w:p>
    <w:p w14:paraId="5111C5D9" w14:textId="79C332BC" w:rsidR="00CD6A77" w:rsidRPr="00C3178A" w:rsidRDefault="007005D7" w:rsidP="007005D7">
      <w:pPr>
        <w:pStyle w:val="NApunkts2"/>
      </w:pPr>
      <w:r>
        <w:t>darbiniek</w:t>
      </w:r>
      <w:r w:rsidR="00CD6A77">
        <w:t>s</w:t>
      </w:r>
      <w:r>
        <w:t>, k</w:t>
      </w:r>
      <w:r w:rsidR="00CD6A77">
        <w:t>urš</w:t>
      </w:r>
      <w:r>
        <w:t xml:space="preserve"> sniedz informāciju par </w:t>
      </w:r>
      <w:r w:rsidR="002F61B8">
        <w:t>ieguldījumu produktiem</w:t>
      </w:r>
      <w:r w:rsidRPr="00A01636">
        <w:t>, ieguldījumu pakalpojumiem vai ieguldījumu blakuspakalpojumiem</w:t>
      </w:r>
      <w:r>
        <w:t>, savā iepriekšējā profesionālajā darb</w:t>
      </w:r>
      <w:r w:rsidR="002F61B8">
        <w:t>ā</w:t>
      </w:r>
      <w:r>
        <w:t xml:space="preserve"> </w:t>
      </w:r>
      <w:r w:rsidR="00B76AE0">
        <w:t xml:space="preserve">vismaz sešus mēnešus normālā darba laika ietvaros </w:t>
      </w:r>
      <w:r w:rsidRPr="00C3178A">
        <w:t>ir veiksmīgi pierādījis spēju sniegt</w:t>
      </w:r>
      <w:r w:rsidR="002F61B8" w:rsidRPr="00C3178A">
        <w:t xml:space="preserve"> informāciju</w:t>
      </w:r>
      <w:r w:rsidRPr="00C3178A">
        <w:t xml:space="preserve"> </w:t>
      </w:r>
      <w:r w:rsidR="002F61B8" w:rsidRPr="00C3178A">
        <w:t>par ieguldījumu produktiem, ieguldījumu pakalpojumiem vai ieguldījumu blakuspakalpojumiem</w:t>
      </w:r>
      <w:r w:rsidR="00CD6A77" w:rsidRPr="00C3178A">
        <w:t>;</w:t>
      </w:r>
    </w:p>
    <w:p w14:paraId="3DC26D61" w14:textId="23476B5D" w:rsidR="007005D7" w:rsidRPr="00891266" w:rsidRDefault="007005D7" w:rsidP="00CD6A77">
      <w:pPr>
        <w:pStyle w:val="NApunkts2"/>
      </w:pPr>
      <w:r w:rsidRPr="00C3178A">
        <w:t>darbinieks, k</w:t>
      </w:r>
      <w:r w:rsidR="009C3D08" w:rsidRPr="00C3178A">
        <w:t>urš</w:t>
      </w:r>
      <w:r w:rsidRPr="00C3178A">
        <w:t xml:space="preserve"> sniedz ieguldījumu konsultācijas</w:t>
      </w:r>
      <w:r w:rsidR="00B76AE0" w:rsidRPr="00C3178A">
        <w:t>,</w:t>
      </w:r>
      <w:r w:rsidRPr="00C3178A">
        <w:t xml:space="preserve"> savā iepriekšējā profesionālajā darb</w:t>
      </w:r>
      <w:r w:rsidR="00CD6A77" w:rsidRPr="00C3178A">
        <w:t>ā</w:t>
      </w:r>
      <w:r w:rsidRPr="00C3178A">
        <w:t xml:space="preserve"> </w:t>
      </w:r>
      <w:r w:rsidR="00B76AE0" w:rsidRPr="00C3178A">
        <w:t xml:space="preserve">vismaz 12 mēnešus normālā darba laika ietvaros </w:t>
      </w:r>
      <w:r w:rsidRPr="00C3178A">
        <w:t>ir veiksmīgi pierādījis</w:t>
      </w:r>
      <w:r>
        <w:t xml:space="preserve"> spēju sniegt </w:t>
      </w:r>
      <w:r w:rsidR="00CD6A77">
        <w:t>ieguldījumu konsultācijas.</w:t>
      </w:r>
    </w:p>
    <w:p w14:paraId="4921866E" w14:textId="5011D94A" w:rsidR="00CD6A77" w:rsidRPr="00626CB5" w:rsidRDefault="00CD6A77" w:rsidP="00CD6A77">
      <w:pPr>
        <w:pStyle w:val="NApunkts1"/>
      </w:pPr>
      <w:r>
        <w:t xml:space="preserve">Atkāpe no šo </w:t>
      </w:r>
      <w:r w:rsidRPr="00626CB5">
        <w:t xml:space="preserve">noteikumu </w:t>
      </w:r>
      <w:r w:rsidR="001518B3" w:rsidRPr="00626CB5">
        <w:t>6</w:t>
      </w:r>
      <w:r w:rsidRPr="00626CB5">
        <w:t>.2.</w:t>
      </w:r>
      <w:r w:rsidR="009C3D08" w:rsidRPr="00626CB5">
        <w:t> </w:t>
      </w:r>
      <w:r w:rsidR="002608DC" w:rsidRPr="00626CB5">
        <w:t>apakš</w:t>
      </w:r>
      <w:r w:rsidRPr="00626CB5">
        <w:t xml:space="preserve">punktā minētā </w:t>
      </w:r>
      <w:r w:rsidR="00FA0CA2" w:rsidRPr="00626CB5">
        <w:t>12 </w:t>
      </w:r>
      <w:r w:rsidRPr="00626CB5">
        <w:t xml:space="preserve">mēnešu perioda, bet ne </w:t>
      </w:r>
      <w:r w:rsidR="00C13350" w:rsidRPr="00626CB5">
        <w:t xml:space="preserve">vairāk </w:t>
      </w:r>
      <w:r w:rsidRPr="00626CB5">
        <w:t>par sešiem mēnešiem, ir pieļaujama, ja tirgus dalībnieks pamato attiecīg</w:t>
      </w:r>
      <w:r w:rsidR="009C3D08" w:rsidRPr="00626CB5">
        <w:t>ā</w:t>
      </w:r>
      <w:r w:rsidRPr="00626CB5">
        <w:t xml:space="preserve"> darbiniek</w:t>
      </w:r>
      <w:r w:rsidR="009C3D08" w:rsidRPr="00626CB5">
        <w:t>a</w:t>
      </w:r>
      <w:r w:rsidRPr="00626CB5">
        <w:t xml:space="preserve"> prasmes sniegt ieguldījumu konsultācijas.</w:t>
      </w:r>
    </w:p>
    <w:p w14:paraId="526C0530" w14:textId="70D00E12" w:rsidR="009C3D08" w:rsidRPr="004722A4" w:rsidRDefault="009C3D08" w:rsidP="009C3D08">
      <w:pPr>
        <w:pStyle w:val="NApunkts1"/>
      </w:pPr>
      <w:r w:rsidRPr="004722A4">
        <w:t>Tirgus dalībnieks nodrošina, ka darbiniekiem, kas sniedz klientiem ieguldījumu konsultācijas</w:t>
      </w:r>
      <w:r w:rsidR="00FA0CA2">
        <w:t>,</w:t>
      </w:r>
      <w:r w:rsidRPr="004722A4">
        <w:t xml:space="preserve"> ir nepieciešam</w:t>
      </w:r>
      <w:r w:rsidR="002C30A6">
        <w:t>ā</w:t>
      </w:r>
      <w:r w:rsidRPr="004722A4">
        <w:t xml:space="preserve">s zināšanas un kompetence, </w:t>
      </w:r>
      <w:r w:rsidR="002608DC">
        <w:t>tai skaitā</w:t>
      </w:r>
      <w:r w:rsidRPr="004722A4">
        <w:t xml:space="preserve"> </w:t>
      </w:r>
      <w:r>
        <w:t xml:space="preserve">pamatzināšanas par </w:t>
      </w:r>
      <w:r w:rsidR="007304CA">
        <w:t xml:space="preserve">piedāvāto vai ieteikto </w:t>
      </w:r>
      <w:r>
        <w:t>ieguldījumu produktu novērtēšanas principiem,</w:t>
      </w:r>
      <w:r w:rsidRPr="004722A4">
        <w:t xml:space="preserve"> </w:t>
      </w:r>
      <w:r>
        <w:t xml:space="preserve">un </w:t>
      </w:r>
      <w:r w:rsidRPr="004722A4">
        <w:t>tie</w:t>
      </w:r>
      <w:r>
        <w:t>m ir izpratne par</w:t>
      </w:r>
      <w:r w:rsidRPr="004722A4">
        <w:t>:</w:t>
      </w:r>
    </w:p>
    <w:p w14:paraId="150FEF89" w14:textId="57C9B95C" w:rsidR="009C3D08" w:rsidRPr="007304CA" w:rsidRDefault="009C3D08" w:rsidP="009C3D08">
      <w:pPr>
        <w:pStyle w:val="NApunkts2"/>
      </w:pPr>
      <w:r w:rsidRPr="007304CA">
        <w:t>piedāvāto vai ie</w:t>
      </w:r>
      <w:r w:rsidR="007304CA" w:rsidRPr="007304CA">
        <w:t>teikto</w:t>
      </w:r>
      <w:r w:rsidRPr="007304CA">
        <w:t xml:space="preserve"> ieguldījumu produktu veid</w:t>
      </w:r>
      <w:r w:rsidR="00FE2B0C">
        <w:t>iem</w:t>
      </w:r>
      <w:r w:rsidRPr="007304CA">
        <w:t xml:space="preserve">, īpatnībām, riskiem un iezīmēm, </w:t>
      </w:r>
      <w:r w:rsidR="002608DC">
        <w:t>tai skaitā</w:t>
      </w:r>
      <w:r w:rsidRPr="007304CA">
        <w:t xml:space="preserve"> </w:t>
      </w:r>
      <w:r w:rsidR="00D702DE">
        <w:t>nodokļu slogu</w:t>
      </w:r>
      <w:r w:rsidR="006F0B89">
        <w:t>,</w:t>
      </w:r>
      <w:r w:rsidRPr="007304CA">
        <w:t xml:space="preserve"> kas klientam </w:t>
      </w:r>
      <w:r w:rsidR="00D702DE">
        <w:t>rodas</w:t>
      </w:r>
      <w:r w:rsidRPr="007304CA">
        <w:t xml:space="preserve"> darījumu ietvaros, ņemot vērā ieguldījumu produkt</w:t>
      </w:r>
      <w:r w:rsidR="007304CA" w:rsidRPr="007304CA">
        <w:t>u</w:t>
      </w:r>
      <w:r w:rsidRPr="007304CA">
        <w:t xml:space="preserve"> sarežģītību</w:t>
      </w:r>
      <w:r w:rsidR="00D702DE">
        <w:t>, k</w:t>
      </w:r>
      <w:r w:rsidR="00046247">
        <w:t>ā</w:t>
      </w:r>
      <w:r w:rsidR="00D702DE">
        <w:t xml:space="preserve"> arī tie novērtē informāciju par klientiem piedāvāto vai ieteikto ieguldījumu produktu</w:t>
      </w:r>
      <w:r w:rsidR="00FA0CA2">
        <w:t xml:space="preserve"> (</w:t>
      </w:r>
      <w:r w:rsidR="00D702DE">
        <w:t xml:space="preserve">piemēram, </w:t>
      </w:r>
      <w:r w:rsidR="006F0B89">
        <w:t xml:space="preserve">finanšu pārskatus, </w:t>
      </w:r>
      <w:r w:rsidR="006F0B89" w:rsidRPr="000A47BB">
        <w:t>prospektu, pamatinformācijas dokumentu</w:t>
      </w:r>
      <w:r w:rsidR="00FA0CA2">
        <w:t>)</w:t>
      </w:r>
      <w:r w:rsidRPr="007304CA">
        <w:t>;</w:t>
      </w:r>
    </w:p>
    <w:p w14:paraId="05923986" w14:textId="4CCCF87F" w:rsidR="009C3D08" w:rsidRPr="00D702DE" w:rsidRDefault="009C3D08" w:rsidP="009C3D08">
      <w:pPr>
        <w:pStyle w:val="NApunkts2"/>
      </w:pPr>
      <w:r w:rsidRPr="00D702DE">
        <w:t>kopējā</w:t>
      </w:r>
      <w:r w:rsidR="00D702DE" w:rsidRPr="00D702DE">
        <w:t>m</w:t>
      </w:r>
      <w:r w:rsidRPr="00D702DE">
        <w:t xml:space="preserve"> izmaks</w:t>
      </w:r>
      <w:r w:rsidR="00D702DE" w:rsidRPr="00D702DE">
        <w:t>ām</w:t>
      </w:r>
      <w:r w:rsidRPr="00D702DE">
        <w:t xml:space="preserve"> </w:t>
      </w:r>
      <w:r w:rsidRPr="00D702DE">
        <w:rPr>
          <w:rFonts w:ascii="inherit" w:hAnsi="inherit"/>
          <w:color w:val="000000"/>
        </w:rPr>
        <w:t>un maks</w:t>
      </w:r>
      <w:r w:rsidR="00D702DE" w:rsidRPr="00D702DE">
        <w:rPr>
          <w:rFonts w:ascii="inherit" w:hAnsi="inherit"/>
          <w:color w:val="000000"/>
        </w:rPr>
        <w:t>ām</w:t>
      </w:r>
      <w:r w:rsidRPr="00D702DE">
        <w:rPr>
          <w:rFonts w:ascii="inherit" w:hAnsi="inherit"/>
          <w:color w:val="000000"/>
        </w:rPr>
        <w:t xml:space="preserve">, kas klientam rodas saistībā ar piedāvāto vai </w:t>
      </w:r>
      <w:r w:rsidR="00D702DE" w:rsidRPr="00D702DE">
        <w:rPr>
          <w:rFonts w:ascii="inherit" w:hAnsi="inherit"/>
          <w:color w:val="000000"/>
        </w:rPr>
        <w:t>ieteikto</w:t>
      </w:r>
      <w:r w:rsidRPr="00D702DE">
        <w:rPr>
          <w:rFonts w:ascii="inherit" w:hAnsi="inherit"/>
          <w:color w:val="000000"/>
        </w:rPr>
        <w:t xml:space="preserve"> ieguldījumu produkt</w:t>
      </w:r>
      <w:r w:rsidR="00D702DE" w:rsidRPr="00D702DE">
        <w:rPr>
          <w:rFonts w:ascii="inherit" w:hAnsi="inherit"/>
          <w:color w:val="000000"/>
        </w:rPr>
        <w:t>u</w:t>
      </w:r>
      <w:r w:rsidRPr="00D702DE">
        <w:rPr>
          <w:rFonts w:ascii="inherit" w:hAnsi="inherit"/>
          <w:color w:val="000000"/>
        </w:rPr>
        <w:t xml:space="preserve"> veidu, </w:t>
      </w:r>
      <w:r w:rsidR="00D702DE" w:rsidRPr="00D702DE">
        <w:rPr>
          <w:rFonts w:ascii="inherit" w:hAnsi="inherit"/>
          <w:color w:val="000000"/>
        </w:rPr>
        <w:t xml:space="preserve">kā arī </w:t>
      </w:r>
      <w:r w:rsidRPr="00D702DE">
        <w:rPr>
          <w:rFonts w:ascii="inherit" w:hAnsi="inherit"/>
          <w:color w:val="000000"/>
        </w:rPr>
        <w:t>izmaks</w:t>
      </w:r>
      <w:r w:rsidR="00D702DE" w:rsidRPr="00D702DE">
        <w:rPr>
          <w:rFonts w:ascii="inherit" w:hAnsi="inherit"/>
          <w:color w:val="000000"/>
        </w:rPr>
        <w:t>ām</w:t>
      </w:r>
      <w:r w:rsidRPr="00D702DE">
        <w:rPr>
          <w:rFonts w:ascii="inherit" w:hAnsi="inherit"/>
          <w:color w:val="000000"/>
        </w:rPr>
        <w:t>, kas saistītas ar ieguldījumu konsultāciju sniegšanu un jeb</w:t>
      </w:r>
      <w:r w:rsidR="00D702DE" w:rsidRPr="00D702DE">
        <w:rPr>
          <w:rFonts w:ascii="inherit" w:hAnsi="inherit"/>
          <w:color w:val="000000"/>
        </w:rPr>
        <w:t>kādiem</w:t>
      </w:r>
      <w:r w:rsidRPr="00D702DE">
        <w:rPr>
          <w:rFonts w:ascii="inherit" w:hAnsi="inherit"/>
          <w:color w:val="000000"/>
        </w:rPr>
        <w:t xml:space="preserve"> citiem </w:t>
      </w:r>
      <w:r w:rsidR="00D702DE" w:rsidRPr="00D702DE">
        <w:rPr>
          <w:rFonts w:ascii="inherit" w:hAnsi="inherit"/>
          <w:color w:val="000000"/>
        </w:rPr>
        <w:t>sniegtajiem</w:t>
      </w:r>
      <w:r w:rsidRPr="00D702DE">
        <w:rPr>
          <w:rFonts w:ascii="inherit" w:hAnsi="inherit"/>
          <w:color w:val="000000"/>
        </w:rPr>
        <w:t xml:space="preserve"> saistītajiem pakalpojumiem;</w:t>
      </w:r>
    </w:p>
    <w:p w14:paraId="4412A50C" w14:textId="11BD7D19" w:rsidR="00D702DE" w:rsidRPr="00334892" w:rsidRDefault="00D702DE" w:rsidP="00D702DE">
      <w:pPr>
        <w:pStyle w:val="NApunkts2"/>
      </w:pPr>
      <w:r w:rsidRPr="00A01636">
        <w:t>Finanšu instrumentu tirgus likumā noteiktajām atbilstības un piemērotības klientam novērtēšanas prasībām un prasībām, kas izriet no Eiropas Vērtspapīru un tirgu iestādes 2023.</w:t>
      </w:r>
      <w:r w:rsidR="002608DC">
        <w:t> </w:t>
      </w:r>
      <w:r w:rsidRPr="00A01636">
        <w:t>gada 3.</w:t>
      </w:r>
      <w:r w:rsidR="002608DC">
        <w:t> </w:t>
      </w:r>
      <w:r w:rsidRPr="00A01636">
        <w:t xml:space="preserve">aprīļa pamatnostādnēm </w:t>
      </w:r>
      <w:r w:rsidR="00B41A81">
        <w:t>Nr. </w:t>
      </w:r>
      <w:r w:rsidRPr="00A01636">
        <w:t xml:space="preserve">ESMA35-43-3172 "Pamatnostādnes par </w:t>
      </w:r>
      <w:r w:rsidRPr="00334892">
        <w:t>noteiktiem MIFID</w:t>
      </w:r>
      <w:r w:rsidR="002608DC" w:rsidRPr="00334892">
        <w:t> </w:t>
      </w:r>
      <w:r w:rsidRPr="00334892">
        <w:t>II piemērotības prasību aspektiem", kā arī izpratne, ka piedāvātais ieguldījumu produktu veids var nebūt piemērots klientam, izvērtējot klienta sniegto informāciju un iespējam</w:t>
      </w:r>
      <w:r w:rsidR="00046247" w:rsidRPr="00334892">
        <w:t>ā</w:t>
      </w:r>
      <w:r w:rsidRPr="00334892">
        <w:t>s izmaiņas, kas var būt notikušas kopš brīža, kad tika iegūta attiecīgā informācija;</w:t>
      </w:r>
    </w:p>
    <w:p w14:paraId="55B58519" w14:textId="6DE67A70" w:rsidR="009C3D08" w:rsidRPr="00334892" w:rsidRDefault="009C3D08" w:rsidP="009C3D08">
      <w:pPr>
        <w:pStyle w:val="NApunkts2"/>
      </w:pPr>
      <w:r w:rsidRPr="00334892">
        <w:t>finanšu tirgus darbību un t</w:t>
      </w:r>
      <w:r w:rsidR="00BB7999" w:rsidRPr="00334892">
        <w:t>ās</w:t>
      </w:r>
      <w:r w:rsidRPr="00334892">
        <w:t xml:space="preserve"> ietekmi uz klientiem piedāvāto vai </w:t>
      </w:r>
      <w:r w:rsidR="00D702DE" w:rsidRPr="00334892">
        <w:t>ieteikt</w:t>
      </w:r>
      <w:r w:rsidRPr="00334892">
        <w:t>o ieguldījumu produktu cenu</w:t>
      </w:r>
      <w:r w:rsidR="006F0B89" w:rsidRPr="00334892">
        <w:t xml:space="preserve"> noteikšanu</w:t>
      </w:r>
      <w:r w:rsidRPr="00334892">
        <w:t xml:space="preserve"> un vērtību;</w:t>
      </w:r>
    </w:p>
    <w:p w14:paraId="38BA4300" w14:textId="4526BD66" w:rsidR="009E24B6" w:rsidRPr="00334892" w:rsidRDefault="00D702DE" w:rsidP="009E24B6">
      <w:pPr>
        <w:pStyle w:val="NApunkts2"/>
      </w:pPr>
      <w:r w:rsidRPr="00334892">
        <w:t>ekonomiskajiem</w:t>
      </w:r>
      <w:r w:rsidR="009C3D08" w:rsidRPr="00334892">
        <w:t xml:space="preserve"> rādītāj</w:t>
      </w:r>
      <w:r w:rsidRPr="00334892">
        <w:t>iem</w:t>
      </w:r>
      <w:r w:rsidR="009C3D08" w:rsidRPr="00334892">
        <w:t>, notikum</w:t>
      </w:r>
      <w:r w:rsidRPr="00334892">
        <w:t>iem</w:t>
      </w:r>
      <w:r w:rsidR="009C3D08" w:rsidRPr="00334892">
        <w:t xml:space="preserve"> </w:t>
      </w:r>
      <w:r w:rsidR="00046247" w:rsidRPr="00334892">
        <w:t xml:space="preserve">noteiktos </w:t>
      </w:r>
      <w:r w:rsidR="009C3D08" w:rsidRPr="00334892">
        <w:t>ģeogrāfisk</w:t>
      </w:r>
      <w:r w:rsidRPr="00334892">
        <w:t>o</w:t>
      </w:r>
      <w:r w:rsidR="009C3D08" w:rsidRPr="00334892">
        <w:t xml:space="preserve">s reģionos un to ietekmi uz </w:t>
      </w:r>
      <w:r w:rsidRPr="00334892">
        <w:t xml:space="preserve">finanšu </w:t>
      </w:r>
      <w:r w:rsidR="009C3D08" w:rsidRPr="00334892">
        <w:t>tirgiem un uz klientiem piedāvāto vai ie</w:t>
      </w:r>
      <w:r w:rsidRPr="00334892">
        <w:t>teikto</w:t>
      </w:r>
      <w:r w:rsidR="009C3D08" w:rsidRPr="00334892">
        <w:t xml:space="preserve"> ieguldījumu produktu vērtību;</w:t>
      </w:r>
    </w:p>
    <w:p w14:paraId="30BEA5E1" w14:textId="0C6A25DE" w:rsidR="006F0B89" w:rsidRPr="00334892" w:rsidRDefault="006F0B89" w:rsidP="006F0B89">
      <w:pPr>
        <w:pStyle w:val="NApunkts2"/>
      </w:pPr>
      <w:r w:rsidRPr="00334892">
        <w:t>atšķirībām starp vēsturiskajiem un pašreizējiem darbības rezultātiem un prognozējamajiem darbības scenārijiem un prognozēšanas ierobežojumiem;</w:t>
      </w:r>
    </w:p>
    <w:p w14:paraId="70BA31B0" w14:textId="5756DE68" w:rsidR="009C3D08" w:rsidRPr="00334892" w:rsidRDefault="009C3D08" w:rsidP="009E24B6">
      <w:pPr>
        <w:pStyle w:val="NApunkts2"/>
      </w:pPr>
      <w:r w:rsidRPr="00334892">
        <w:t>tirgus ļaunprātīgas izmantošan</w:t>
      </w:r>
      <w:r w:rsidR="009E24B6" w:rsidRPr="00334892">
        <w:t>as</w:t>
      </w:r>
      <w:r w:rsidR="00BB7999" w:rsidRPr="00334892">
        <w:t>, kā arī</w:t>
      </w:r>
      <w:r w:rsidRPr="00334892">
        <w:t xml:space="preserve"> noziedzīgi iegūtu līdzekļu legalizācijas un terorisma un proliferācijas finansēšanas novēršan</w:t>
      </w:r>
      <w:r w:rsidR="009E24B6" w:rsidRPr="00334892">
        <w:t>u</w:t>
      </w:r>
      <w:r w:rsidRPr="00334892">
        <w:t>;</w:t>
      </w:r>
    </w:p>
    <w:p w14:paraId="49BC0E73" w14:textId="3A9F1D57" w:rsidR="009E24B6" w:rsidRPr="00FE2B0C" w:rsidRDefault="009E24B6" w:rsidP="009E24B6">
      <w:pPr>
        <w:pStyle w:val="NApunkts2"/>
      </w:pPr>
      <w:bookmarkStart w:id="1" w:name="_Hlk166235295"/>
      <w:r w:rsidRPr="00FE2B0C">
        <w:lastRenderedPageBreak/>
        <w:t xml:space="preserve">specifiskām tirgus </w:t>
      </w:r>
      <w:r w:rsidR="00FE2B0C" w:rsidRPr="00FE2B0C">
        <w:t>struktūrām</w:t>
      </w:r>
      <w:r w:rsidRPr="00FE2B0C">
        <w:t xml:space="preserve"> </w:t>
      </w:r>
      <w:r w:rsidR="00BB7999">
        <w:t xml:space="preserve">saistībā ar </w:t>
      </w:r>
      <w:r w:rsidRPr="00FE2B0C">
        <w:t>klientiem piedāvātajiem vai ieteiktajiem ieguldījumu produktiem</w:t>
      </w:r>
      <w:r w:rsidR="00BB7999">
        <w:t xml:space="preserve">, </w:t>
      </w:r>
      <w:r w:rsidRPr="00FE2B0C">
        <w:t>to tirdzniecības vietām vai otrreizējo tirgu esamību</w:t>
      </w:r>
      <w:r w:rsidR="00FE2B0C" w:rsidRPr="00FE2B0C">
        <w:t>;</w:t>
      </w:r>
    </w:p>
    <w:bookmarkEnd w:id="1"/>
    <w:p w14:paraId="5673C19E" w14:textId="13FE9584" w:rsidR="009C3D08" w:rsidRPr="00FE2B0C" w:rsidRDefault="009C3D08" w:rsidP="009C3D08">
      <w:pPr>
        <w:pStyle w:val="NApunkts2"/>
      </w:pPr>
      <w:r w:rsidRPr="00FE2B0C">
        <w:t>portfeļa pārvaldības pamatprincip</w:t>
      </w:r>
      <w:r w:rsidR="00FE2B0C" w:rsidRPr="00FE2B0C">
        <w:t>iem</w:t>
      </w:r>
      <w:r w:rsidRPr="00FE2B0C">
        <w:t xml:space="preserve">, </w:t>
      </w:r>
      <w:r w:rsidR="002608DC">
        <w:t>tai skaitā</w:t>
      </w:r>
      <w:r w:rsidRPr="00FE2B0C">
        <w:t xml:space="preserve"> </w:t>
      </w:r>
      <w:r w:rsidR="00FE2B0C" w:rsidRPr="00FE2B0C">
        <w:t>par</w:t>
      </w:r>
      <w:r w:rsidRPr="00FE2B0C">
        <w:t xml:space="preserve"> diversifikācijas ietekmi uz atsevišķām alternatīvām ieguldījumu iespējām</w:t>
      </w:r>
      <w:r w:rsidR="00FE2B0C" w:rsidRPr="00FE2B0C">
        <w:t>.</w:t>
      </w:r>
    </w:p>
    <w:p w14:paraId="7A8903F0" w14:textId="1BE1A4AF" w:rsidR="009C3D08" w:rsidRPr="004722A4" w:rsidRDefault="009C3D08" w:rsidP="009C3D08">
      <w:pPr>
        <w:pStyle w:val="NApunkts1"/>
      </w:pPr>
      <w:r w:rsidRPr="004722A4">
        <w:t xml:space="preserve">Tirgus dalībnieks nodrošina, ka darbiniekiem, kas sniedz klientiem informāciju par </w:t>
      </w:r>
      <w:r w:rsidR="00FE2B0C">
        <w:t>ieguldījumu produktiem</w:t>
      </w:r>
      <w:r w:rsidRPr="004722A4">
        <w:t>, ieguldījumu pakalpojumiem vai ieguldījumu blakuspakalpojumiem</w:t>
      </w:r>
      <w:r>
        <w:t>,</w:t>
      </w:r>
      <w:r w:rsidRPr="004722A4">
        <w:t xml:space="preserve"> ir nepieciešam</w:t>
      </w:r>
      <w:r w:rsidR="001A58B1">
        <w:t>ā</w:t>
      </w:r>
      <w:r w:rsidRPr="004722A4">
        <w:t xml:space="preserve">s zināšanas un kompetence, </w:t>
      </w:r>
      <w:r w:rsidR="002608DC">
        <w:t>tai skaitā</w:t>
      </w:r>
      <w:r>
        <w:t xml:space="preserve"> pamatzināšanas par ieguldījumu produktu novērtēšanas principiem</w:t>
      </w:r>
      <w:r w:rsidR="00D51F55">
        <w:t>,</w:t>
      </w:r>
      <w:r w:rsidRPr="004722A4">
        <w:t xml:space="preserve"> </w:t>
      </w:r>
      <w:r>
        <w:t xml:space="preserve">un </w:t>
      </w:r>
      <w:r w:rsidRPr="004722A4">
        <w:t>tie</w:t>
      </w:r>
      <w:r>
        <w:t>m ir izpratne par</w:t>
      </w:r>
      <w:r w:rsidRPr="004722A4">
        <w:t>:</w:t>
      </w:r>
    </w:p>
    <w:p w14:paraId="11BBCB59" w14:textId="37520C46" w:rsidR="000A47BB" w:rsidRDefault="000A47BB" w:rsidP="000A47BB">
      <w:pPr>
        <w:pStyle w:val="NApunkts2"/>
      </w:pPr>
      <w:r>
        <w:t xml:space="preserve">ieguldījumu pakalpojumu vai ieguldījumu blakuspakalpojumu tvērumu un raksturojumu, </w:t>
      </w:r>
      <w:r w:rsidR="00FE2B0C" w:rsidRPr="004722A4">
        <w:t>ieguldījumu produktu veid</w:t>
      </w:r>
      <w:r w:rsidR="00FE2B0C">
        <w:t>iem</w:t>
      </w:r>
      <w:r w:rsidR="00FE2B0C" w:rsidRPr="004722A4">
        <w:t>, īpatnīb</w:t>
      </w:r>
      <w:r w:rsidR="00FE2B0C">
        <w:t>ām</w:t>
      </w:r>
      <w:r w:rsidR="00FE2B0C" w:rsidRPr="004722A4">
        <w:t>, risk</w:t>
      </w:r>
      <w:r w:rsidR="00FE2B0C">
        <w:t>iem</w:t>
      </w:r>
      <w:r w:rsidR="00FE2B0C" w:rsidRPr="004722A4">
        <w:t xml:space="preserve"> un iezīm</w:t>
      </w:r>
      <w:r w:rsidR="00FE2B0C">
        <w:t>ēm</w:t>
      </w:r>
      <w:r w:rsidR="00FE2B0C" w:rsidRPr="004722A4">
        <w:t xml:space="preserve">, </w:t>
      </w:r>
      <w:r w:rsidR="002608DC">
        <w:t>tai skaitā</w:t>
      </w:r>
      <w:r w:rsidR="00FE2B0C">
        <w:t xml:space="preserve"> nodokļu slogu</w:t>
      </w:r>
      <w:r w:rsidR="00FE2B0C" w:rsidRPr="004722A4">
        <w:t>, kas klientam rodas darījumu ietvaros, ņemot vērā ieguldījumu produkt</w:t>
      </w:r>
      <w:r w:rsidR="00D51F55">
        <w:t>u</w:t>
      </w:r>
      <w:r w:rsidR="00FE2B0C" w:rsidRPr="004722A4">
        <w:t xml:space="preserve"> sarežģītīb</w:t>
      </w:r>
      <w:r w:rsidR="00FE2B0C">
        <w:t>u,</w:t>
      </w:r>
      <w:r>
        <w:t xml:space="preserve"> k</w:t>
      </w:r>
      <w:r w:rsidR="00046247">
        <w:t>ā</w:t>
      </w:r>
      <w:r>
        <w:t xml:space="preserve"> arī </w:t>
      </w:r>
      <w:bookmarkStart w:id="2" w:name="_Hlk168904262"/>
      <w:r>
        <w:t xml:space="preserve">tie novērtē informāciju </w:t>
      </w:r>
      <w:r w:rsidRPr="000A47BB">
        <w:t xml:space="preserve">par ieguldījumu produktiem, par kuriem </w:t>
      </w:r>
      <w:r w:rsidR="00BD3EA5" w:rsidRPr="000A47BB">
        <w:t xml:space="preserve">klientiem </w:t>
      </w:r>
      <w:r w:rsidRPr="000A47BB">
        <w:t xml:space="preserve">sniegta informācija </w:t>
      </w:r>
      <w:r w:rsidR="007D0C6D">
        <w:t>(</w:t>
      </w:r>
      <w:r w:rsidRPr="000A47BB">
        <w:t xml:space="preserve">piemēram, </w:t>
      </w:r>
      <w:r>
        <w:t xml:space="preserve">finanšu pārskatus, </w:t>
      </w:r>
      <w:r w:rsidRPr="000A47BB">
        <w:t>prospektu</w:t>
      </w:r>
      <w:r w:rsidR="003D2A86">
        <w:t>s</w:t>
      </w:r>
      <w:r w:rsidRPr="000A47BB">
        <w:t>, pamatinformācijas dokumentu</w:t>
      </w:r>
      <w:r w:rsidR="003D2A86">
        <w:t>s</w:t>
      </w:r>
      <w:r w:rsidR="007D0C6D">
        <w:t>)</w:t>
      </w:r>
      <w:bookmarkEnd w:id="2"/>
      <w:r w:rsidRPr="000A47BB">
        <w:t>;</w:t>
      </w:r>
    </w:p>
    <w:p w14:paraId="0023EBEE" w14:textId="6F4F45BD" w:rsidR="00197C16" w:rsidRPr="00D702DE" w:rsidRDefault="00197C16" w:rsidP="00197C16">
      <w:pPr>
        <w:pStyle w:val="NApunkts2"/>
      </w:pPr>
      <w:r w:rsidRPr="00D702DE">
        <w:t xml:space="preserve">kopējām izmaksām </w:t>
      </w:r>
      <w:r w:rsidRPr="00D702DE">
        <w:rPr>
          <w:rFonts w:ascii="inherit" w:hAnsi="inherit"/>
          <w:color w:val="000000"/>
        </w:rPr>
        <w:t xml:space="preserve">un maksām, kas klientam rodas saistībā ar </w:t>
      </w:r>
      <w:r>
        <w:rPr>
          <w:rFonts w:ascii="inherit" w:hAnsi="inherit"/>
          <w:color w:val="000000"/>
        </w:rPr>
        <w:t xml:space="preserve">darījumiem ar </w:t>
      </w:r>
      <w:r w:rsidRPr="00D702DE">
        <w:rPr>
          <w:rFonts w:ascii="inherit" w:hAnsi="inherit"/>
          <w:color w:val="000000"/>
        </w:rPr>
        <w:t>ieguldījumu produkt</w:t>
      </w:r>
      <w:r w:rsidR="00D51F55">
        <w:rPr>
          <w:rFonts w:ascii="inherit" w:hAnsi="inherit"/>
          <w:color w:val="000000"/>
        </w:rPr>
        <w:t>iem</w:t>
      </w:r>
      <w:r w:rsidR="00560A45">
        <w:rPr>
          <w:rFonts w:ascii="inherit" w:hAnsi="inherit"/>
          <w:color w:val="000000"/>
        </w:rPr>
        <w:t>,</w:t>
      </w:r>
      <w:r>
        <w:rPr>
          <w:rFonts w:ascii="inherit" w:hAnsi="inherit"/>
          <w:color w:val="000000"/>
        </w:rPr>
        <w:t xml:space="preserve"> ieguldījumu pakalpojumiem vai ieguldījumu blakuspakalpojumiem;</w:t>
      </w:r>
    </w:p>
    <w:p w14:paraId="4526605B" w14:textId="4F335BB2" w:rsidR="000A47BB" w:rsidRDefault="000A47BB" w:rsidP="000A47BB">
      <w:pPr>
        <w:pStyle w:val="NApunkts2"/>
      </w:pPr>
      <w:r w:rsidRPr="00A01636">
        <w:t>Finanšu instrumentu tirgus likumā noteiktajām atbilstības un piemērotības klientam novērtēšanas prasībām</w:t>
      </w:r>
      <w:r>
        <w:t xml:space="preserve"> </w:t>
      </w:r>
      <w:r w:rsidRPr="00A01636">
        <w:t>un prasībām, kas izriet no Eiropas Vērtspapīru un tirgu iestādes 2023.</w:t>
      </w:r>
      <w:r w:rsidR="002608DC">
        <w:t> </w:t>
      </w:r>
      <w:r w:rsidRPr="00A01636">
        <w:t>gada 3.</w:t>
      </w:r>
      <w:r w:rsidR="002608DC">
        <w:t> </w:t>
      </w:r>
      <w:r w:rsidRPr="00A01636">
        <w:t xml:space="preserve">aprīļa pamatnostādnēm </w:t>
      </w:r>
      <w:r w:rsidR="00B41A81">
        <w:t>Nr. </w:t>
      </w:r>
      <w:r w:rsidRPr="00A01636">
        <w:t>ESMA35-43-3172 "Pamatnostādnes par noteiktiem MIFID</w:t>
      </w:r>
      <w:r w:rsidR="002608DC">
        <w:t> </w:t>
      </w:r>
      <w:r w:rsidRPr="00A01636">
        <w:t xml:space="preserve">II piemērotības prasību aspektiem", </w:t>
      </w:r>
      <w:r w:rsidR="002608DC">
        <w:t>tai skaitā</w:t>
      </w:r>
      <w:r>
        <w:t xml:space="preserve"> par nepieciešamo ziņu formu, saturu un mērķi, lai darbinieks varētu palīdzēt klientam sniegt ziņas vai aizpildīt anketu par ieguldījumu produkta, ieguldījumu pakalpojuma vai ieguldījum</w:t>
      </w:r>
      <w:r w:rsidR="00560A45">
        <w:t>u</w:t>
      </w:r>
      <w:r>
        <w:t xml:space="preserve"> blakuspakalpojuma piemērotību vai atbilstību klienta interesēm, ja šāds pienākums darbiniekam ir paredzēts;</w:t>
      </w:r>
    </w:p>
    <w:p w14:paraId="5C429136" w14:textId="14015546" w:rsidR="00197C16" w:rsidRPr="00D702DE" w:rsidRDefault="00197C16" w:rsidP="00197C16">
      <w:pPr>
        <w:pStyle w:val="NApunkts2"/>
      </w:pPr>
      <w:r w:rsidRPr="00D702DE">
        <w:t>finanšu tirgus darbību un t</w:t>
      </w:r>
      <w:r w:rsidR="001A58B1">
        <w:t>ās</w:t>
      </w:r>
      <w:r w:rsidRPr="00D702DE">
        <w:t xml:space="preserve"> ietekmi uz </w:t>
      </w:r>
      <w:r>
        <w:t xml:space="preserve">ieguldījumu produktu, par kuriem </w:t>
      </w:r>
      <w:r w:rsidR="00BD3EA5">
        <w:t xml:space="preserve">klientiem </w:t>
      </w:r>
      <w:r>
        <w:t>sniegta informācija, cen</w:t>
      </w:r>
      <w:r w:rsidR="003D2A86">
        <w:t>as</w:t>
      </w:r>
      <w:r w:rsidR="006F0B89">
        <w:t xml:space="preserve"> noteikšanu</w:t>
      </w:r>
      <w:r>
        <w:t xml:space="preserve"> un vērtību;</w:t>
      </w:r>
    </w:p>
    <w:p w14:paraId="3DEF2DC8" w14:textId="12312730" w:rsidR="00197C16" w:rsidRPr="009E24B6" w:rsidRDefault="00197C16" w:rsidP="00197C16">
      <w:pPr>
        <w:pStyle w:val="NApunkts2"/>
      </w:pPr>
      <w:r w:rsidRPr="00D702DE">
        <w:t xml:space="preserve">ekonomiskajiem rādītājiem, notikumiem </w:t>
      </w:r>
      <w:r w:rsidR="00046247" w:rsidRPr="00334892">
        <w:t>noteiktos</w:t>
      </w:r>
      <w:r w:rsidR="00046247">
        <w:t xml:space="preserve"> </w:t>
      </w:r>
      <w:r w:rsidRPr="00D702DE">
        <w:t xml:space="preserve">ģeogrāfiskos reģionos un to ietekmi uz </w:t>
      </w:r>
      <w:r w:rsidRPr="009E24B6">
        <w:t>finanšu tirgiem un ieguldījumu produktu</w:t>
      </w:r>
      <w:r w:rsidR="000A47BB">
        <w:t xml:space="preserve">, par kuriem </w:t>
      </w:r>
      <w:r w:rsidR="00BD3EA5">
        <w:t xml:space="preserve">klientiem </w:t>
      </w:r>
      <w:r w:rsidR="000A47BB">
        <w:t>sniegta informācija,</w:t>
      </w:r>
      <w:r w:rsidRPr="009E24B6">
        <w:t xml:space="preserve"> vērtību;</w:t>
      </w:r>
    </w:p>
    <w:p w14:paraId="2B178263" w14:textId="5F3B5F15" w:rsidR="000A47BB" w:rsidRPr="000A47BB" w:rsidRDefault="000A47BB" w:rsidP="000A47BB">
      <w:pPr>
        <w:pStyle w:val="NApunkts2"/>
      </w:pPr>
      <w:r w:rsidRPr="000A47BB">
        <w:t>atšķirībām starp vēsturiskajiem un pašreizējiem darbības rezultātiem un prognozējamajiem darbības scenārijiem un prognozēšanas ierobežojumiem;</w:t>
      </w:r>
    </w:p>
    <w:p w14:paraId="216E66DD" w14:textId="15F3EC7D" w:rsidR="000A47BB" w:rsidRPr="009E24B6" w:rsidRDefault="000A47BB" w:rsidP="000A47BB">
      <w:pPr>
        <w:pStyle w:val="NApunkts2"/>
      </w:pPr>
      <w:r w:rsidRPr="009E24B6">
        <w:t>tirgus ļaunprātīgas izmantošanas</w:t>
      </w:r>
      <w:r w:rsidR="001A58B1">
        <w:t>, kā arī</w:t>
      </w:r>
      <w:r w:rsidRPr="009E24B6">
        <w:t xml:space="preserve"> noziedzīgi iegūtu līdzekļu legalizācijas un terorisma un proliferācijas finansēšanas novēršanu;</w:t>
      </w:r>
    </w:p>
    <w:p w14:paraId="331BE5CF" w14:textId="02B91E3B" w:rsidR="00FE2B0C" w:rsidRDefault="000A47BB" w:rsidP="000A47BB">
      <w:pPr>
        <w:pStyle w:val="NApunkts2"/>
      </w:pPr>
      <w:r w:rsidRPr="00FE2B0C">
        <w:t>specifiskām tirgus struktūrām</w:t>
      </w:r>
      <w:r w:rsidR="001A58B1" w:rsidRPr="001A58B1">
        <w:t xml:space="preserve"> </w:t>
      </w:r>
      <w:r w:rsidR="001A58B1">
        <w:t>saistībā ar</w:t>
      </w:r>
      <w:r w:rsidRPr="00FE2B0C">
        <w:t xml:space="preserve"> </w:t>
      </w:r>
      <w:r>
        <w:t xml:space="preserve">ieguldījumu produktiem, par kuriem </w:t>
      </w:r>
      <w:r w:rsidR="00BD3EA5">
        <w:t xml:space="preserve">klientiem </w:t>
      </w:r>
      <w:r>
        <w:t xml:space="preserve">sniegta informācija, </w:t>
      </w:r>
      <w:r w:rsidR="001A58B1">
        <w:t>šo ieguldījumu produktu</w:t>
      </w:r>
      <w:r w:rsidRPr="00FE2B0C">
        <w:t xml:space="preserve"> tirdzniecības vietām vai otrreizējo tirgu esamību</w:t>
      </w:r>
      <w:r>
        <w:t>.</w:t>
      </w:r>
    </w:p>
    <w:p w14:paraId="05A94653" w14:textId="48287033" w:rsidR="009C3D08" w:rsidRPr="00891266" w:rsidRDefault="009C3D08" w:rsidP="009C3D08">
      <w:pPr>
        <w:pStyle w:val="NApunkts1"/>
      </w:pPr>
      <w:r w:rsidRPr="00891266">
        <w:t>Darbinieks, kuram nav atbilstoš</w:t>
      </w:r>
      <w:r w:rsidR="003D2A86">
        <w:t>a</w:t>
      </w:r>
      <w:r w:rsidRPr="00891266">
        <w:t>s kvalifikācijas vai atbilstoš</w:t>
      </w:r>
      <w:r w:rsidR="003D2A86">
        <w:t>a</w:t>
      </w:r>
      <w:r w:rsidRPr="00891266">
        <w:t>s pieredzes</w:t>
      </w:r>
      <w:r w:rsidR="00046247">
        <w:t xml:space="preserve"> (turpmāk – uzraugāmais darbinieks)</w:t>
      </w:r>
      <w:r w:rsidRPr="00891266">
        <w:t xml:space="preserve">, </w:t>
      </w:r>
      <w:r w:rsidR="001A58B1">
        <w:t>var sniegt</w:t>
      </w:r>
      <w:r w:rsidRPr="00891266">
        <w:t xml:space="preserve"> klientiem ieguldījumu konsultācijas vai informāciju par </w:t>
      </w:r>
      <w:r w:rsidR="007A1A75">
        <w:t>ieguldījumu produktiem</w:t>
      </w:r>
      <w:r w:rsidRPr="00891266">
        <w:t xml:space="preserve">, ieguldījumu pakalpojumiem vai ieguldījumu blakuspakalpojumiem, ja minētais darbinieks strādā </w:t>
      </w:r>
      <w:r w:rsidR="003D2A86">
        <w:t>tāda</w:t>
      </w:r>
      <w:r w:rsidR="003D2A86" w:rsidRPr="00891266">
        <w:t xml:space="preserve"> </w:t>
      </w:r>
      <w:r w:rsidRPr="00891266">
        <w:t>darbinieka</w:t>
      </w:r>
      <w:r w:rsidR="003D2A86" w:rsidRPr="003D2A86">
        <w:t xml:space="preserve"> </w:t>
      </w:r>
      <w:r w:rsidR="003D2A86" w:rsidRPr="00891266">
        <w:t>pārraudzībā</w:t>
      </w:r>
      <w:r w:rsidRPr="00891266">
        <w:t xml:space="preserve">, </w:t>
      </w:r>
      <w:r w:rsidR="003D2A86">
        <w:t>kuram</w:t>
      </w:r>
      <w:r w:rsidRPr="00891266">
        <w:t xml:space="preserve"> ir </w:t>
      </w:r>
      <w:r w:rsidR="00E67BCE">
        <w:t xml:space="preserve">šo noteikumu prasībām </w:t>
      </w:r>
      <w:r w:rsidRPr="00891266">
        <w:t>atbilstoš</w:t>
      </w:r>
      <w:r w:rsidR="003D2A86">
        <w:t>a</w:t>
      </w:r>
      <w:r w:rsidRPr="00891266">
        <w:t xml:space="preserve"> kvalifikācija un pieredze </w:t>
      </w:r>
      <w:r>
        <w:t xml:space="preserve">un </w:t>
      </w:r>
      <w:r w:rsidR="003D2A86">
        <w:t>kuram</w:t>
      </w:r>
      <w:r>
        <w:t xml:space="preserve"> ir pietiekami daudz laika</w:t>
      </w:r>
      <w:r w:rsidR="00DD33B7">
        <w:t xml:space="preserve"> pārraudzība</w:t>
      </w:r>
      <w:r w:rsidR="002C0B7B">
        <w:t>s veikšanai</w:t>
      </w:r>
      <w:r>
        <w:t xml:space="preserve"> (turpmāk</w:t>
      </w:r>
      <w:r w:rsidR="002608DC">
        <w:t> </w:t>
      </w:r>
      <w:r>
        <w:t>– uzraugošais darbinieks)</w:t>
      </w:r>
      <w:r w:rsidRPr="00891266">
        <w:t xml:space="preserve">, bet ne </w:t>
      </w:r>
      <w:r>
        <w:t>ilgāk</w:t>
      </w:r>
      <w:r w:rsidRPr="00891266">
        <w:t xml:space="preserve"> k</w:t>
      </w:r>
      <w:r w:rsidR="00046247">
        <w:t>ā</w:t>
      </w:r>
      <w:r w:rsidRPr="00891266">
        <w:t xml:space="preserve"> četrus gadus</w:t>
      </w:r>
      <w:r>
        <w:t xml:space="preserve"> no attiecīgo pakalpojumu sniegšanas sākšanas brīža</w:t>
      </w:r>
      <w:r w:rsidRPr="00891266">
        <w:t xml:space="preserve">, izņemot gadījumu, </w:t>
      </w:r>
      <w:r w:rsidR="00751865">
        <w:t>k</w:t>
      </w:r>
      <w:r w:rsidRPr="00891266">
        <w:t>a</w:t>
      </w:r>
      <w:r w:rsidR="00751865">
        <w:t>d</w:t>
      </w:r>
      <w:r w:rsidRPr="00891266">
        <w:t xml:space="preserve"> Latvijas Banka ir noteikusi īsāku laika posmu.</w:t>
      </w:r>
    </w:p>
    <w:p w14:paraId="49FB9766" w14:textId="0DD825B9" w:rsidR="009C3D08" w:rsidRDefault="00C34831" w:rsidP="009C3D08">
      <w:pPr>
        <w:pStyle w:val="NApunkts1"/>
      </w:pPr>
      <w:r>
        <w:t>Š</w:t>
      </w:r>
      <w:r w:rsidR="009C3D08" w:rsidRPr="00891266">
        <w:t xml:space="preserve">o </w:t>
      </w:r>
      <w:r w:rsidR="009C3D08" w:rsidRPr="00626CB5">
        <w:t xml:space="preserve">noteikumu </w:t>
      </w:r>
      <w:r w:rsidR="007A1A75" w:rsidRPr="00626CB5">
        <w:t>1</w:t>
      </w:r>
      <w:r w:rsidR="001518B3" w:rsidRPr="00626CB5">
        <w:t>0</w:t>
      </w:r>
      <w:r w:rsidR="009C3D08" w:rsidRPr="00626CB5">
        <w:t>. punktā noteiktās pārraudzības līmeni (piemēram, uzraugāmā darbinieka pārraudzīb</w:t>
      </w:r>
      <w:r w:rsidR="00E85AB9" w:rsidRPr="00626CB5">
        <w:t>a</w:t>
      </w:r>
      <w:r w:rsidR="009C3D08" w:rsidRPr="00626CB5">
        <w:t xml:space="preserve"> tikšanās laikā </w:t>
      </w:r>
      <w:r w:rsidRPr="00626CB5">
        <w:t xml:space="preserve">ar klientiem </w:t>
      </w:r>
      <w:r w:rsidR="009C3D08" w:rsidRPr="00626CB5">
        <w:t xml:space="preserve">un citās komunikācijas formās) un intensitāti </w:t>
      </w:r>
      <w:r w:rsidRPr="00626CB5">
        <w:t xml:space="preserve">tirgus dalībnieks nosaka </w:t>
      </w:r>
      <w:r w:rsidR="009C3D08" w:rsidRPr="00626CB5">
        <w:t xml:space="preserve">atkarībā no uzraugāmā darbinieka kvalifikācijas un pieredzes, </w:t>
      </w:r>
      <w:r w:rsidR="00E85AB9" w:rsidRPr="00626CB5">
        <w:t xml:space="preserve">kā arī </w:t>
      </w:r>
      <w:r w:rsidR="009C3D08" w:rsidRPr="00626CB5">
        <w:t>ņemot vērā sniegtos pakalpojumus</w:t>
      </w:r>
      <w:r w:rsidR="009C3D08">
        <w:t xml:space="preserve"> un šo noteikumu prasības attiecībā </w:t>
      </w:r>
      <w:r w:rsidR="009C3D08">
        <w:lastRenderedPageBreak/>
        <w:t xml:space="preserve">uz ieguldījumu konsultācijām vai informācijas </w:t>
      </w:r>
      <w:r>
        <w:t xml:space="preserve">sniegšanu </w:t>
      </w:r>
      <w:r w:rsidR="009C3D08">
        <w:t xml:space="preserve">par </w:t>
      </w:r>
      <w:r w:rsidR="007A1A75">
        <w:t>ieguldījumu produktiem,</w:t>
      </w:r>
      <w:r w:rsidR="009C3D08" w:rsidRPr="00216061">
        <w:t xml:space="preserve"> ieguldījumu pakalpojumiem vai ieguldījumu blakuspakalpojumiem</w:t>
      </w:r>
      <w:r w:rsidR="009C3D08">
        <w:t>.</w:t>
      </w:r>
    </w:p>
    <w:p w14:paraId="0C7F1646" w14:textId="77777777" w:rsidR="002E725C" w:rsidRDefault="009C3D08" w:rsidP="009C3D08">
      <w:pPr>
        <w:pStyle w:val="NApunkts1"/>
      </w:pPr>
      <w:r>
        <w:t>Uzraugošais darbinieks atbild par</w:t>
      </w:r>
      <w:r w:rsidR="002E725C">
        <w:t>:</w:t>
      </w:r>
    </w:p>
    <w:p w14:paraId="714EF38C" w14:textId="3948C472" w:rsidR="002E725C" w:rsidRDefault="009C3D08" w:rsidP="00BD2221">
      <w:pPr>
        <w:pStyle w:val="NApunkts2"/>
      </w:pPr>
      <w:r>
        <w:t>uzraugāmā darbinieka sniegtaj</w:t>
      </w:r>
      <w:r w:rsidR="003D2A86">
        <w:t>ā</w:t>
      </w:r>
      <w:r>
        <w:t>m ieguldījumu konsultācijām vai informācij</w:t>
      </w:r>
      <w:r w:rsidR="007A1A75">
        <w:t>as</w:t>
      </w:r>
      <w:r>
        <w:t xml:space="preserve"> </w:t>
      </w:r>
      <w:r w:rsidR="00C34831">
        <w:t xml:space="preserve">sniegšanu </w:t>
      </w:r>
      <w:r>
        <w:t xml:space="preserve">par </w:t>
      </w:r>
      <w:r w:rsidR="007A1A75">
        <w:t>ieguldījumu produktiem</w:t>
      </w:r>
      <w:r w:rsidRPr="00216061">
        <w:t>, ieguldījumu pakalpojumiem vai ieguldījumu blakuspakalpojumiem</w:t>
      </w:r>
      <w:r>
        <w:t xml:space="preserve"> </w:t>
      </w:r>
      <w:r w:rsidR="00CF5CBA">
        <w:t xml:space="preserve">kā par paša sniegtajām </w:t>
      </w:r>
      <w:r w:rsidRPr="008C0E2E">
        <w:t>ieguldījumu konsultācij</w:t>
      </w:r>
      <w:r w:rsidR="00CF5CBA">
        <w:t>ām</w:t>
      </w:r>
      <w:r w:rsidRPr="008C0E2E">
        <w:t xml:space="preserve"> vai </w:t>
      </w:r>
      <w:r w:rsidR="00CF5CBA">
        <w:t xml:space="preserve">paša sniegto </w:t>
      </w:r>
      <w:r w:rsidRPr="008C0E2E">
        <w:t xml:space="preserve">informāciju par </w:t>
      </w:r>
      <w:r w:rsidR="007A1A75">
        <w:t>ieguldījumu produktiem</w:t>
      </w:r>
      <w:r w:rsidRPr="008C0E2E">
        <w:t>, ieguldījumu pakalpojumiem vai ieguldījumu blakuspakalpojumiem</w:t>
      </w:r>
      <w:r w:rsidR="002E725C">
        <w:t>;</w:t>
      </w:r>
    </w:p>
    <w:p w14:paraId="53EBF533" w14:textId="6045A699" w:rsidR="009C3D08" w:rsidRDefault="007A1A75" w:rsidP="00BD2221">
      <w:pPr>
        <w:pStyle w:val="NApunkts2"/>
      </w:pPr>
      <w:r w:rsidRPr="007A1A75">
        <w:t xml:space="preserve">Komisijas </w:t>
      </w:r>
      <w:r w:rsidR="003D2A86" w:rsidRPr="007A1A75">
        <w:t>2016.</w:t>
      </w:r>
      <w:r w:rsidR="003D2A86">
        <w:t> </w:t>
      </w:r>
      <w:r w:rsidR="003D2A86" w:rsidRPr="007A1A75">
        <w:t>gada 25.</w:t>
      </w:r>
      <w:r w:rsidR="003D2A86">
        <w:t> </w:t>
      </w:r>
      <w:r w:rsidR="003D2A86" w:rsidRPr="007A1A75">
        <w:t xml:space="preserve">aprīļa </w:t>
      </w:r>
      <w:r w:rsidR="003D2A86">
        <w:t>d</w:t>
      </w:r>
      <w:r w:rsidRPr="007A1A75">
        <w:t>eleģēt</w:t>
      </w:r>
      <w:r w:rsidR="00CF5CBA">
        <w:t>ajā</w:t>
      </w:r>
      <w:r w:rsidRPr="007A1A75">
        <w:t xml:space="preserve"> </w:t>
      </w:r>
      <w:r w:rsidR="003D2A86">
        <w:t>r</w:t>
      </w:r>
      <w:r w:rsidRPr="007A1A75">
        <w:t>egul</w:t>
      </w:r>
      <w:r w:rsidR="00CF5CBA">
        <w:t>ā</w:t>
      </w:r>
      <w:r w:rsidR="002D531B">
        <w:t> </w:t>
      </w:r>
      <w:r w:rsidRPr="007A1A75">
        <w:t>(ES)</w:t>
      </w:r>
      <w:r w:rsidR="002D531B">
        <w:t> </w:t>
      </w:r>
      <w:r w:rsidRPr="007A1A75">
        <w:t xml:space="preserve">2017/565, ar ko papildina Eiropas Parlamenta un Padomes </w:t>
      </w:r>
      <w:r w:rsidR="002608DC">
        <w:t>d</w:t>
      </w:r>
      <w:r w:rsidRPr="007A1A75">
        <w:t>irektīvu</w:t>
      </w:r>
      <w:r w:rsidR="002D531B">
        <w:t> </w:t>
      </w:r>
      <w:r w:rsidRPr="007A1A75">
        <w:t>2014/65/ES attiecībā uz ieguldījumu brokeru sabiedrību organizatoriskām prasībām un darbības nosacījumiem un jēdzienu definīcijām minētās direktīvas mērķiem (turpmāk</w:t>
      </w:r>
      <w:r w:rsidR="002608DC">
        <w:t> </w:t>
      </w:r>
      <w:r w:rsidRPr="007A1A75">
        <w:t>– Regula</w:t>
      </w:r>
      <w:r w:rsidR="00A72390">
        <w:t xml:space="preserve"> </w:t>
      </w:r>
      <w:r w:rsidRPr="007A1A75">
        <w:t>Nr.</w:t>
      </w:r>
      <w:r w:rsidR="002D531B">
        <w:t> </w:t>
      </w:r>
      <w:r w:rsidRPr="007A1A75">
        <w:t>2017/565)</w:t>
      </w:r>
      <w:r w:rsidR="00CF5CBA">
        <w:t xml:space="preserve"> noteikto piemērotības ziņojumu</w:t>
      </w:r>
      <w:r w:rsidR="009C3D08">
        <w:t>, kad sniegtas ieguldījumu konsultācijas.</w:t>
      </w:r>
    </w:p>
    <w:p w14:paraId="05D7BFD3" w14:textId="7F3B1A1D" w:rsidR="009B6BB9" w:rsidRDefault="009C3D08" w:rsidP="002D531B">
      <w:pPr>
        <w:pStyle w:val="NApunkts1"/>
      </w:pPr>
      <w:r w:rsidRPr="00FF09DB">
        <w:t>Tirgus dalībnieks vismaz reizi gadā</w:t>
      </w:r>
      <w:r>
        <w:t xml:space="preserve"> </w:t>
      </w:r>
      <w:r w:rsidR="009720FB">
        <w:t xml:space="preserve">iekšēji vai ārēji </w:t>
      </w:r>
      <w:r>
        <w:t>izvērtē darbinieku attīstības un pieredzes vajadzīb</w:t>
      </w:r>
      <w:r w:rsidR="009720FB">
        <w:t>as</w:t>
      </w:r>
      <w:r>
        <w:t xml:space="preserve">, </w:t>
      </w:r>
      <w:r w:rsidR="002608DC">
        <w:t>tai skaitā</w:t>
      </w:r>
      <w:r>
        <w:t xml:space="preserve"> izvērtē izmaiņas normatīvo </w:t>
      </w:r>
      <w:r w:rsidRPr="002D531B">
        <w:t>aktu prasīb</w:t>
      </w:r>
      <w:r w:rsidR="002D531B" w:rsidRPr="002D531B">
        <w:t>ā</w:t>
      </w:r>
      <w:r w:rsidRPr="002D531B">
        <w:t xml:space="preserve">s, </w:t>
      </w:r>
      <w:r w:rsidR="009720FB">
        <w:t xml:space="preserve">un dokumentē veikto izvērtējumu. Minētā izvērtējuma </w:t>
      </w:r>
      <w:r w:rsidRPr="002D531B">
        <w:t xml:space="preserve">mērķis ir nodrošināt darbiniekiem pienākumu izpildei </w:t>
      </w:r>
      <w:r w:rsidR="00751865" w:rsidRPr="002D531B">
        <w:t>atbilstoš</w:t>
      </w:r>
      <w:r w:rsidR="00751865">
        <w:t>u</w:t>
      </w:r>
      <w:r w:rsidR="00751865" w:rsidRPr="002D531B">
        <w:t xml:space="preserve"> kvalifikāciju </w:t>
      </w:r>
      <w:r w:rsidRPr="002D531B">
        <w:t>un nepārtraukti pilnveidot darbinieku zināšanas un kompetenc</w:t>
      </w:r>
      <w:r w:rsidR="00751865">
        <w:t>i</w:t>
      </w:r>
      <w:r w:rsidRPr="002D531B">
        <w:t xml:space="preserve">, </w:t>
      </w:r>
      <w:r w:rsidR="009720FB">
        <w:t xml:space="preserve">tai skaitā </w:t>
      </w:r>
      <w:r w:rsidR="009720FB" w:rsidRPr="002D531B">
        <w:t>nodrošin</w:t>
      </w:r>
      <w:r w:rsidR="00751865">
        <w:t>ā</w:t>
      </w:r>
      <w:r w:rsidR="009720FB">
        <w:t>t</w:t>
      </w:r>
      <w:r w:rsidR="009720FB" w:rsidRPr="002D531B">
        <w:t xml:space="preserve"> speciālo apmācību</w:t>
      </w:r>
      <w:r w:rsidR="009720FB">
        <w:t xml:space="preserve"> </w:t>
      </w:r>
      <w:r w:rsidR="009720FB" w:rsidRPr="002D531B">
        <w:t>pirms jebkādu jaunu ieguldījumu produktu ieviešanas</w:t>
      </w:r>
      <w:r w:rsidR="009720FB">
        <w:t>,</w:t>
      </w:r>
      <w:r w:rsidR="009720FB" w:rsidRPr="002D531B">
        <w:t xml:space="preserve"> </w:t>
      </w:r>
      <w:r w:rsidRPr="002D531B">
        <w:t xml:space="preserve">kā arī </w:t>
      </w:r>
      <w:r w:rsidR="009720FB">
        <w:t xml:space="preserve">nodrošināt </w:t>
      </w:r>
      <w:r w:rsidRPr="002D531B">
        <w:t>darbinieku informēšan</w:t>
      </w:r>
      <w:r w:rsidR="002D531B" w:rsidRPr="002D531B">
        <w:t xml:space="preserve">u </w:t>
      </w:r>
      <w:r w:rsidRPr="002D531B">
        <w:t>par izmaiņām</w:t>
      </w:r>
      <w:r w:rsidR="002D531B" w:rsidRPr="002D531B">
        <w:t xml:space="preserve"> normatīvajos aktos, </w:t>
      </w:r>
      <w:r w:rsidRPr="002D531B">
        <w:t>kas saistīt</w:t>
      </w:r>
      <w:r w:rsidR="002D531B" w:rsidRPr="002D531B">
        <w:t>i</w:t>
      </w:r>
      <w:r w:rsidRPr="002D531B">
        <w:t xml:space="preserve"> ar šo darbinieku pienākumu izpildi.</w:t>
      </w:r>
    </w:p>
    <w:p w14:paraId="2853B4CA" w14:textId="269B171A" w:rsidR="00A03ACD" w:rsidRDefault="00A03ACD" w:rsidP="00BC7E0A">
      <w:pPr>
        <w:pStyle w:val="NApunkts1"/>
      </w:pPr>
      <w:r w:rsidRPr="00A03ACD">
        <w:t>Atbilstības uzr</w:t>
      </w:r>
      <w:r>
        <w:t>audzī</w:t>
      </w:r>
      <w:r w:rsidR="000209B1">
        <w:t>tājs</w:t>
      </w:r>
      <w:r w:rsidR="00EA3B3B">
        <w:t xml:space="preserve"> </w:t>
      </w:r>
      <w:r w:rsidR="002D531B">
        <w:t>R</w:t>
      </w:r>
      <w:r w:rsidR="00912AEA">
        <w:t>egula</w:t>
      </w:r>
      <w:r w:rsidR="002D531B">
        <w:t>s</w:t>
      </w:r>
      <w:r w:rsidR="00A72390">
        <w:t xml:space="preserve"> </w:t>
      </w:r>
      <w:r w:rsidR="00912AEA">
        <w:t>Nr.</w:t>
      </w:r>
      <w:r w:rsidR="002D531B">
        <w:t> </w:t>
      </w:r>
      <w:r w:rsidR="00912AEA">
        <w:t>2017/565</w:t>
      </w:r>
      <w:r>
        <w:t xml:space="preserve"> izpratnē veic šo noteikumu prasību </w:t>
      </w:r>
      <w:r w:rsidR="000209B1">
        <w:t xml:space="preserve">ievērošanas </w:t>
      </w:r>
      <w:r w:rsidR="00C2106E">
        <w:t>uzraudzību un izvērtēšanu</w:t>
      </w:r>
      <w:r w:rsidR="00BC7E0A">
        <w:t xml:space="preserve">, </w:t>
      </w:r>
      <w:r w:rsidR="00C2106E">
        <w:t xml:space="preserve">iekļaujot </w:t>
      </w:r>
      <w:r w:rsidR="00EA3B3B">
        <w:t>veikto pārbaužu rezultātus un atklātos trūkumus ziņojum</w:t>
      </w:r>
      <w:r w:rsidR="00A97A1F">
        <w:t xml:space="preserve">ā </w:t>
      </w:r>
      <w:r w:rsidR="00A5021B">
        <w:t xml:space="preserve">finanšu institūcijas pārvaldes institūcijai </w:t>
      </w:r>
      <w:r w:rsidR="00A97A1F">
        <w:t xml:space="preserve">par ieguldījumu pakalpojumu un darbību </w:t>
      </w:r>
      <w:r w:rsidR="008D6983">
        <w:t xml:space="preserve">vispārējās </w:t>
      </w:r>
      <w:r w:rsidR="00A97A1F">
        <w:t>kontroles vides īstenošanu un efektivitāti.</w:t>
      </w:r>
    </w:p>
    <w:p w14:paraId="03CE9A3B" w14:textId="3FBB5E5A" w:rsidR="009C3D08" w:rsidRDefault="009C3D08" w:rsidP="009C3D08">
      <w:pPr>
        <w:pStyle w:val="NApunkts1"/>
      </w:pPr>
      <w:r w:rsidRPr="00C33671">
        <w:t xml:space="preserve">Tirgus dalībnieks pēc pieprasījuma sniedz </w:t>
      </w:r>
      <w:r w:rsidR="008D6983" w:rsidRPr="00C33671">
        <w:t>Latvijas Banka</w:t>
      </w:r>
      <w:r w:rsidR="008D6983">
        <w:t>i</w:t>
      </w:r>
      <w:r w:rsidR="008D6983" w:rsidRPr="00C33671">
        <w:t xml:space="preserve"> </w:t>
      </w:r>
      <w:r w:rsidRPr="00C33671">
        <w:t>informāciju par darbinieku zināšanām</w:t>
      </w:r>
      <w:r>
        <w:t xml:space="preserve"> un</w:t>
      </w:r>
      <w:r w:rsidRPr="00C33671">
        <w:t xml:space="preserve"> kompetenci, </w:t>
      </w:r>
      <w:r w:rsidR="00574A8F">
        <w:t>tai skaitā</w:t>
      </w:r>
      <w:r w:rsidR="00574A8F" w:rsidRPr="00C33671">
        <w:t xml:space="preserve"> dokumentus, </w:t>
      </w:r>
      <w:r>
        <w:t>kas apliecina</w:t>
      </w:r>
      <w:r w:rsidRPr="00C33671">
        <w:t xml:space="preserve"> </w:t>
      </w:r>
      <w:r>
        <w:t>atbilstību</w:t>
      </w:r>
      <w:r w:rsidRPr="00C33671">
        <w:t xml:space="preserve"> šo noteikumu prasībām</w:t>
      </w:r>
      <w:r w:rsidR="003B134D">
        <w:t xml:space="preserve"> un</w:t>
      </w:r>
      <w:r>
        <w:t xml:space="preserve"> kas ietver vismaz:</w:t>
      </w:r>
    </w:p>
    <w:p w14:paraId="27FF842E" w14:textId="7A7ACFA8" w:rsidR="009C3D08" w:rsidRPr="003B134D" w:rsidRDefault="009C3D08" w:rsidP="009C3D08">
      <w:pPr>
        <w:pStyle w:val="NApunkts2"/>
      </w:pPr>
      <w:r w:rsidRPr="003B134D">
        <w:t xml:space="preserve">datus par darbiniekiem, kuri sniedz </w:t>
      </w:r>
      <w:r w:rsidR="003B134D" w:rsidRPr="003B134D">
        <w:t>ieguldījumu konsultācijas vai informāciju par ieguldījumu produktiem, ieguldījumu pakalpojumiem vai ieguldījumu blakuspakalpojumiem</w:t>
      </w:r>
      <w:r w:rsidRPr="003B134D">
        <w:t>;</w:t>
      </w:r>
    </w:p>
    <w:p w14:paraId="10604BD8" w14:textId="5DFF5B21" w:rsidR="002A070C" w:rsidRPr="00626CB5" w:rsidRDefault="003B134D" w:rsidP="002A070C">
      <w:pPr>
        <w:pStyle w:val="NApunkts2"/>
      </w:pPr>
      <w:r w:rsidRPr="002A070C">
        <w:t xml:space="preserve">informāciju par </w:t>
      </w:r>
      <w:r w:rsidR="00574A8F">
        <w:t xml:space="preserve">šo </w:t>
      </w:r>
      <w:r w:rsidR="00574A8F" w:rsidRPr="00626CB5">
        <w:t>noteikumu 1</w:t>
      </w:r>
      <w:r w:rsidR="00D46430" w:rsidRPr="00626CB5">
        <w:t>5</w:t>
      </w:r>
      <w:r w:rsidR="00574A8F" w:rsidRPr="00626CB5">
        <w:t>.1. apakšpunktā minēto darbinieku</w:t>
      </w:r>
      <w:r w:rsidR="002A070C" w:rsidRPr="00626CB5">
        <w:t xml:space="preserve"> </w:t>
      </w:r>
      <w:r w:rsidRPr="00626CB5">
        <w:t>iegūt</w:t>
      </w:r>
      <w:r w:rsidR="00574A8F" w:rsidRPr="00626CB5">
        <w:t>ā</w:t>
      </w:r>
      <w:r w:rsidRPr="00626CB5">
        <w:t xml:space="preserve">s </w:t>
      </w:r>
      <w:r w:rsidR="00574A8F" w:rsidRPr="00626CB5">
        <w:t xml:space="preserve">atbilstošās </w:t>
      </w:r>
      <w:r w:rsidRPr="00626CB5">
        <w:t xml:space="preserve">praktiskās pieredzes ilgumu </w:t>
      </w:r>
      <w:r w:rsidR="002A070C" w:rsidRPr="00626CB5">
        <w:t>normālā darba laik</w:t>
      </w:r>
      <w:r w:rsidR="00B76AE0" w:rsidRPr="00626CB5">
        <w:t>a ietvaros</w:t>
      </w:r>
      <w:r w:rsidR="002A070C" w:rsidRPr="00626CB5">
        <w:t>, kā arī darbiniek</w:t>
      </w:r>
      <w:r w:rsidR="00574A8F" w:rsidRPr="00626CB5">
        <w:t>u</w:t>
      </w:r>
      <w:r w:rsidR="002A070C" w:rsidRPr="00626CB5">
        <w:t xml:space="preserve"> prasmju sniegt ieguldījumu konsultācijas izvērtējumu, ja tirgus dalībnieks izmanto šo noteikumu </w:t>
      </w:r>
      <w:r w:rsidR="00D46430" w:rsidRPr="00626CB5">
        <w:t>7</w:t>
      </w:r>
      <w:r w:rsidR="002A070C" w:rsidRPr="00626CB5">
        <w:t>. punktā minēto atkāpi;</w:t>
      </w:r>
    </w:p>
    <w:p w14:paraId="107EAA26" w14:textId="0FAC53A8" w:rsidR="009C3D08" w:rsidRPr="00626CB5" w:rsidRDefault="003B134D" w:rsidP="00B06831">
      <w:pPr>
        <w:pStyle w:val="NApunkts2"/>
      </w:pPr>
      <w:r w:rsidRPr="00626CB5">
        <w:t>informāciju par</w:t>
      </w:r>
      <w:r w:rsidR="002A070C" w:rsidRPr="00626CB5">
        <w:t xml:space="preserve"> </w:t>
      </w:r>
      <w:r w:rsidR="00574A8F" w:rsidRPr="00626CB5">
        <w:t>šo noteikumu 1</w:t>
      </w:r>
      <w:r w:rsidR="00D46430" w:rsidRPr="00626CB5">
        <w:t>5</w:t>
      </w:r>
      <w:r w:rsidR="00574A8F" w:rsidRPr="00626CB5">
        <w:t>.1. apakšpunktā minēto darbinieku</w:t>
      </w:r>
      <w:r w:rsidR="002A070C" w:rsidRPr="00626CB5">
        <w:t xml:space="preserve"> </w:t>
      </w:r>
      <w:r w:rsidR="00B06831" w:rsidRPr="00626CB5">
        <w:t xml:space="preserve">atbilstošo kvalifikāciju, </w:t>
      </w:r>
      <w:r w:rsidR="002608DC" w:rsidRPr="00626CB5">
        <w:t>tai skaitā</w:t>
      </w:r>
      <w:r w:rsidR="00B06831" w:rsidRPr="00626CB5">
        <w:t xml:space="preserve"> </w:t>
      </w:r>
      <w:r w:rsidR="00574A8F" w:rsidRPr="00626CB5">
        <w:t xml:space="preserve">visu </w:t>
      </w:r>
      <w:r w:rsidR="00B06831" w:rsidRPr="00626CB5">
        <w:t xml:space="preserve">tirgus dalībniekam pieejamo informāciju par </w:t>
      </w:r>
      <w:r w:rsidR="009C3D08" w:rsidRPr="00626CB5">
        <w:t>ārēj</w:t>
      </w:r>
      <w:r w:rsidR="00B06831" w:rsidRPr="00626CB5">
        <w:t>o</w:t>
      </w:r>
      <w:r w:rsidR="009C3D08" w:rsidRPr="00626CB5">
        <w:t xml:space="preserve"> iestā</w:t>
      </w:r>
      <w:r w:rsidR="00B06831" w:rsidRPr="00626CB5">
        <w:t>žu</w:t>
      </w:r>
      <w:r w:rsidR="009C3D08" w:rsidRPr="00626CB5">
        <w:t xml:space="preserve"> izdot</w:t>
      </w:r>
      <w:r w:rsidR="00B06831" w:rsidRPr="00626CB5">
        <w:t>u</w:t>
      </w:r>
      <w:r w:rsidR="009C3D08" w:rsidRPr="00626CB5">
        <w:t xml:space="preserve"> sertifikāt</w:t>
      </w:r>
      <w:r w:rsidR="00B06831" w:rsidRPr="00626CB5">
        <w:t>u vai apliecību</w:t>
      </w:r>
      <w:r w:rsidR="009C3D08" w:rsidRPr="00626CB5">
        <w:t xml:space="preserve"> iegūšanas un pārvērtēšanas datumu</w:t>
      </w:r>
      <w:r w:rsidR="00B06831" w:rsidRPr="00626CB5">
        <w:t>, ārējo iestāžu un tirgus dalībnieka iekšēji organizētām mācīb</w:t>
      </w:r>
      <w:r w:rsidR="00751865" w:rsidRPr="00626CB5">
        <w:t>u</w:t>
      </w:r>
      <w:r w:rsidR="00B06831" w:rsidRPr="00626CB5">
        <w:t xml:space="preserve"> programmām un t</w:t>
      </w:r>
      <w:r w:rsidR="0004704D" w:rsidRPr="00626CB5">
        <w:t>o</w:t>
      </w:r>
      <w:r w:rsidR="00B06831" w:rsidRPr="00626CB5">
        <w:t xml:space="preserve"> saturu, tostarp kvalifikācijas pārbaudes jautājumiem un pareiz</w:t>
      </w:r>
      <w:r w:rsidR="00334892" w:rsidRPr="00626CB5">
        <w:t>i sniegto</w:t>
      </w:r>
      <w:r w:rsidR="002546E4" w:rsidRPr="00626CB5">
        <w:t xml:space="preserve"> </w:t>
      </w:r>
      <w:r w:rsidR="00B06831" w:rsidRPr="00626CB5">
        <w:t>atbil</w:t>
      </w:r>
      <w:r w:rsidR="002546E4" w:rsidRPr="00626CB5">
        <w:t>žu</w:t>
      </w:r>
      <w:r w:rsidR="00B06831" w:rsidRPr="00626CB5">
        <w:t xml:space="preserve"> skaitu.</w:t>
      </w:r>
    </w:p>
    <w:p w14:paraId="2424B153" w14:textId="241F46A7" w:rsidR="00840034" w:rsidRPr="00626CB5" w:rsidRDefault="00840034" w:rsidP="00B06831">
      <w:pPr>
        <w:pStyle w:val="NApunkts1"/>
      </w:pPr>
      <w:r w:rsidRPr="00626CB5">
        <w:t>Atzīt par spēku zaudējušiem</w:t>
      </w:r>
      <w:r w:rsidR="00512AE6" w:rsidRPr="00626CB5">
        <w:t xml:space="preserve"> Finanšu un kapitāla tirgus komisijas </w:t>
      </w:r>
      <w:r w:rsidR="00240018" w:rsidRPr="00626CB5">
        <w:t>2020. gada 21. jūlija normatīvos noteikumus Nr. 105</w:t>
      </w:r>
      <w:r w:rsidR="002608DC" w:rsidRPr="00626CB5">
        <w:t xml:space="preserve"> </w:t>
      </w:r>
      <w:r w:rsidR="00240018" w:rsidRPr="00626CB5">
        <w:t>"Normatīvie noteikumi par darbinieku zināšanu un kompetences izvērtēšanu" (Latvijas Vēstnesis, 2020, Nr. 143)</w:t>
      </w:r>
      <w:r w:rsidRPr="00626CB5">
        <w:t>.</w:t>
      </w:r>
    </w:p>
    <w:p w14:paraId="02AA716D" w14:textId="19BF405F" w:rsidR="00081B3C" w:rsidRDefault="00E34F54" w:rsidP="00E34F54">
      <w:pPr>
        <w:pStyle w:val="NAnodala"/>
        <w:numPr>
          <w:ilvl w:val="0"/>
          <w:numId w:val="0"/>
        </w:numPr>
      </w:pPr>
      <w:r w:rsidRPr="00E34F54">
        <w:t>Informatīv</w:t>
      </w:r>
      <w:r>
        <w:t>a</w:t>
      </w:r>
      <w:r w:rsidR="00081B3C" w:rsidRPr="00E34F54">
        <w:t xml:space="preserve"> atsauce uz Eiropas Savienības tiesību aktiem</w:t>
      </w:r>
    </w:p>
    <w:p w14:paraId="1E18207D" w14:textId="2823F52D" w:rsidR="00E34F54" w:rsidRDefault="00E34F54" w:rsidP="00E34F54">
      <w:pPr>
        <w:pStyle w:val="NApunkts1"/>
        <w:numPr>
          <w:ilvl w:val="0"/>
          <w:numId w:val="0"/>
        </w:numPr>
      </w:pPr>
      <w:r w:rsidRPr="00E34F54">
        <w:t>Noteikumos iekļautas tiesību normas, kas izriet no</w:t>
      </w:r>
      <w:r>
        <w:t>:</w:t>
      </w:r>
    </w:p>
    <w:p w14:paraId="348B3BDC" w14:textId="233606CB" w:rsidR="00E34F54" w:rsidRDefault="00E34F54" w:rsidP="00046247">
      <w:pPr>
        <w:pStyle w:val="NApunkts1"/>
        <w:numPr>
          <w:ilvl w:val="0"/>
          <w:numId w:val="0"/>
        </w:numPr>
        <w:spacing w:before="0"/>
      </w:pPr>
      <w:r>
        <w:lastRenderedPageBreak/>
        <w:t xml:space="preserve">1) </w:t>
      </w:r>
      <w:r w:rsidRPr="00E34F54">
        <w:t>Eiropas Parlamenta un Padomes 2014.</w:t>
      </w:r>
      <w:r>
        <w:t> </w:t>
      </w:r>
      <w:r w:rsidRPr="00E34F54">
        <w:t>gada 15.</w:t>
      </w:r>
      <w:r>
        <w:t> </w:t>
      </w:r>
      <w:r w:rsidRPr="00E34F54">
        <w:t>maija direktīvas</w:t>
      </w:r>
      <w:r>
        <w:t> </w:t>
      </w:r>
      <w:r w:rsidRPr="00E34F54">
        <w:t xml:space="preserve">2014/65/ES par finanšu instrumentu tirgiem un ar ko groza </w:t>
      </w:r>
      <w:r>
        <w:t>d</w:t>
      </w:r>
      <w:r w:rsidRPr="00E34F54">
        <w:t xml:space="preserve">irektīvu 2002/92/ES un </w:t>
      </w:r>
      <w:r>
        <w:t>d</w:t>
      </w:r>
      <w:r w:rsidRPr="00E34F54">
        <w:t>irektīvu 2011/61/ES</w:t>
      </w:r>
      <w:r>
        <w:t>;</w:t>
      </w:r>
    </w:p>
    <w:p w14:paraId="77DDE266" w14:textId="2D225A26" w:rsidR="00E34F54" w:rsidRPr="00E34F54" w:rsidRDefault="00E34F54" w:rsidP="00046247">
      <w:pPr>
        <w:pStyle w:val="NApunkts1"/>
        <w:numPr>
          <w:ilvl w:val="0"/>
          <w:numId w:val="0"/>
        </w:numPr>
        <w:spacing w:before="0"/>
      </w:pPr>
      <w:r>
        <w:t xml:space="preserve">2) </w:t>
      </w:r>
      <w:r w:rsidRPr="00E34F54">
        <w:t>Eiropas Vērtspapīru un tirgu iestādes 2016.</w:t>
      </w:r>
      <w:r>
        <w:t> </w:t>
      </w:r>
      <w:r w:rsidRPr="00E34F54">
        <w:t>gada 22.</w:t>
      </w:r>
      <w:r>
        <w:t> </w:t>
      </w:r>
      <w:r w:rsidRPr="00E34F54">
        <w:t>marta pamatnostād</w:t>
      </w:r>
      <w:r>
        <w:t>nēm</w:t>
      </w:r>
      <w:r w:rsidRPr="00E34F54">
        <w:t xml:space="preserve"> Nr.</w:t>
      </w:r>
      <w:r>
        <w:t> </w:t>
      </w:r>
      <w:r w:rsidRPr="00E34F54">
        <w:t>ESMA/2015/1886</w:t>
      </w:r>
      <w:r>
        <w:t> </w:t>
      </w:r>
      <w:r w:rsidRPr="00E34F54">
        <w:t>LV "Pamatnostādnes zināšanu un kompetences izvērtēšanai"</w:t>
      </w:r>
      <w:r>
        <w:t>.</w:t>
      </w:r>
    </w:p>
    <w:p w14:paraId="2EB38037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7E6060EB" w14:textId="77777777" w:rsidTr="00811BE5">
        <w:tc>
          <w:tcPr>
            <w:tcW w:w="4928" w:type="dxa"/>
            <w:vAlign w:val="bottom"/>
          </w:tcPr>
          <w:p w14:paraId="374A8743" w14:textId="70FED38F" w:rsidR="00966987" w:rsidRDefault="00896FD1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833ED54E53CD434EA51C2878F484A84A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240018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4D9CDF43B5014E60B76CF7C0B4EEA2E5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4133E18B" w14:textId="26BCED87" w:rsidR="00966987" w:rsidRDefault="00240018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 Kazāks</w:t>
                </w:r>
              </w:p>
            </w:tc>
          </w:sdtContent>
        </w:sdt>
      </w:tr>
    </w:tbl>
    <w:p w14:paraId="21B5D2AC" w14:textId="40EC3181" w:rsidR="006D395C" w:rsidRDefault="006D395C">
      <w:pPr>
        <w:rPr>
          <w:rFonts w:cs="Times New Roman"/>
          <w:szCs w:val="24"/>
        </w:rPr>
      </w:pPr>
    </w:p>
    <w:sectPr w:rsid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AE337" w14:textId="77777777" w:rsidR="00DF4068" w:rsidRDefault="00DF4068" w:rsidP="00AC4B00">
      <w:r>
        <w:separator/>
      </w:r>
    </w:p>
  </w:endnote>
  <w:endnote w:type="continuationSeparator" w:id="0">
    <w:p w14:paraId="01318189" w14:textId="77777777" w:rsidR="00DF4068" w:rsidRDefault="00DF4068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F2A44" w14:textId="77777777" w:rsidR="00DF4068" w:rsidRDefault="00DF4068" w:rsidP="00AC4B00">
      <w:r>
        <w:separator/>
      </w:r>
    </w:p>
  </w:footnote>
  <w:footnote w:type="continuationSeparator" w:id="0">
    <w:p w14:paraId="44BA808C" w14:textId="77777777" w:rsidR="00DF4068" w:rsidRDefault="00DF4068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CDE3EE7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EB012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0A286275" wp14:editId="4A55C8DF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07DD7B" wp14:editId="40C8975E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354E6B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95856"/>
    <w:multiLevelType w:val="hybridMultilevel"/>
    <w:tmpl w:val="27DEE3A8"/>
    <w:lvl w:ilvl="0" w:tplc="563CB7A4">
      <w:start w:val="1"/>
      <w:numFmt w:val="decimal"/>
      <w:lvlText w:val="%1."/>
      <w:lvlJc w:val="left"/>
      <w:pPr>
        <w:ind w:left="1020" w:hanging="360"/>
      </w:pPr>
    </w:lvl>
    <w:lvl w:ilvl="1" w:tplc="C0145EFA">
      <w:start w:val="1"/>
      <w:numFmt w:val="decimal"/>
      <w:lvlText w:val="%2."/>
      <w:lvlJc w:val="left"/>
      <w:pPr>
        <w:ind w:left="1020" w:hanging="360"/>
      </w:pPr>
    </w:lvl>
    <w:lvl w:ilvl="2" w:tplc="340C1A1C">
      <w:start w:val="1"/>
      <w:numFmt w:val="decimal"/>
      <w:lvlText w:val="%3."/>
      <w:lvlJc w:val="left"/>
      <w:pPr>
        <w:ind w:left="1020" w:hanging="360"/>
      </w:pPr>
    </w:lvl>
    <w:lvl w:ilvl="3" w:tplc="13FACE32">
      <w:start w:val="1"/>
      <w:numFmt w:val="decimal"/>
      <w:lvlText w:val="%4."/>
      <w:lvlJc w:val="left"/>
      <w:pPr>
        <w:ind w:left="1020" w:hanging="360"/>
      </w:pPr>
    </w:lvl>
    <w:lvl w:ilvl="4" w:tplc="0EA4EDF0">
      <w:start w:val="1"/>
      <w:numFmt w:val="decimal"/>
      <w:lvlText w:val="%5."/>
      <w:lvlJc w:val="left"/>
      <w:pPr>
        <w:ind w:left="1020" w:hanging="360"/>
      </w:pPr>
    </w:lvl>
    <w:lvl w:ilvl="5" w:tplc="B1E04E1A">
      <w:start w:val="1"/>
      <w:numFmt w:val="decimal"/>
      <w:lvlText w:val="%6."/>
      <w:lvlJc w:val="left"/>
      <w:pPr>
        <w:ind w:left="1020" w:hanging="360"/>
      </w:pPr>
    </w:lvl>
    <w:lvl w:ilvl="6" w:tplc="ABE4E82C">
      <w:start w:val="1"/>
      <w:numFmt w:val="decimal"/>
      <w:lvlText w:val="%7."/>
      <w:lvlJc w:val="left"/>
      <w:pPr>
        <w:ind w:left="1020" w:hanging="360"/>
      </w:pPr>
    </w:lvl>
    <w:lvl w:ilvl="7" w:tplc="6F0E0E0A">
      <w:start w:val="1"/>
      <w:numFmt w:val="decimal"/>
      <w:lvlText w:val="%8."/>
      <w:lvlJc w:val="left"/>
      <w:pPr>
        <w:ind w:left="1020" w:hanging="360"/>
      </w:pPr>
    </w:lvl>
    <w:lvl w:ilvl="8" w:tplc="12DA76A0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F162F"/>
    <w:multiLevelType w:val="hybridMultilevel"/>
    <w:tmpl w:val="604C9694"/>
    <w:lvl w:ilvl="0" w:tplc="2CA668EE">
      <w:start w:val="1"/>
      <w:numFmt w:val="decimal"/>
      <w:lvlText w:val="%1."/>
      <w:lvlJc w:val="left"/>
      <w:pPr>
        <w:ind w:left="1020" w:hanging="360"/>
      </w:pPr>
    </w:lvl>
    <w:lvl w:ilvl="1" w:tplc="E7066BBE">
      <w:start w:val="1"/>
      <w:numFmt w:val="decimal"/>
      <w:lvlText w:val="%2."/>
      <w:lvlJc w:val="left"/>
      <w:pPr>
        <w:ind w:left="1020" w:hanging="360"/>
      </w:pPr>
    </w:lvl>
    <w:lvl w:ilvl="2" w:tplc="E5FC8F5C">
      <w:start w:val="1"/>
      <w:numFmt w:val="decimal"/>
      <w:lvlText w:val="%3."/>
      <w:lvlJc w:val="left"/>
      <w:pPr>
        <w:ind w:left="1020" w:hanging="360"/>
      </w:pPr>
    </w:lvl>
    <w:lvl w:ilvl="3" w:tplc="69BCADCA">
      <w:start w:val="1"/>
      <w:numFmt w:val="decimal"/>
      <w:lvlText w:val="%4."/>
      <w:lvlJc w:val="left"/>
      <w:pPr>
        <w:ind w:left="1020" w:hanging="360"/>
      </w:pPr>
    </w:lvl>
    <w:lvl w:ilvl="4" w:tplc="B7302D72">
      <w:start w:val="1"/>
      <w:numFmt w:val="decimal"/>
      <w:lvlText w:val="%5."/>
      <w:lvlJc w:val="left"/>
      <w:pPr>
        <w:ind w:left="1020" w:hanging="360"/>
      </w:pPr>
    </w:lvl>
    <w:lvl w:ilvl="5" w:tplc="ED9E493C">
      <w:start w:val="1"/>
      <w:numFmt w:val="decimal"/>
      <w:lvlText w:val="%6."/>
      <w:lvlJc w:val="left"/>
      <w:pPr>
        <w:ind w:left="1020" w:hanging="360"/>
      </w:pPr>
    </w:lvl>
    <w:lvl w:ilvl="6" w:tplc="F2507AD2">
      <w:start w:val="1"/>
      <w:numFmt w:val="decimal"/>
      <w:lvlText w:val="%7."/>
      <w:lvlJc w:val="left"/>
      <w:pPr>
        <w:ind w:left="1020" w:hanging="360"/>
      </w:pPr>
    </w:lvl>
    <w:lvl w:ilvl="7" w:tplc="3384A066">
      <w:start w:val="1"/>
      <w:numFmt w:val="decimal"/>
      <w:lvlText w:val="%8."/>
      <w:lvlJc w:val="left"/>
      <w:pPr>
        <w:ind w:left="1020" w:hanging="360"/>
      </w:pPr>
    </w:lvl>
    <w:lvl w:ilvl="8" w:tplc="F2566D70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33143459"/>
    <w:multiLevelType w:val="hybridMultilevel"/>
    <w:tmpl w:val="0B1EEF28"/>
    <w:lvl w:ilvl="0" w:tplc="5AA012E4">
      <w:start w:val="1"/>
      <w:numFmt w:val="decimal"/>
      <w:lvlText w:val="%1."/>
      <w:lvlJc w:val="left"/>
      <w:pPr>
        <w:ind w:left="1020" w:hanging="360"/>
      </w:pPr>
    </w:lvl>
    <w:lvl w:ilvl="1" w:tplc="12D6E446">
      <w:start w:val="1"/>
      <w:numFmt w:val="decimal"/>
      <w:lvlText w:val="%2."/>
      <w:lvlJc w:val="left"/>
      <w:pPr>
        <w:ind w:left="1020" w:hanging="360"/>
      </w:pPr>
    </w:lvl>
    <w:lvl w:ilvl="2" w:tplc="E2C08428">
      <w:start w:val="1"/>
      <w:numFmt w:val="decimal"/>
      <w:lvlText w:val="%3."/>
      <w:lvlJc w:val="left"/>
      <w:pPr>
        <w:ind w:left="1020" w:hanging="360"/>
      </w:pPr>
    </w:lvl>
    <w:lvl w:ilvl="3" w:tplc="51BCEB10">
      <w:start w:val="1"/>
      <w:numFmt w:val="decimal"/>
      <w:lvlText w:val="%4."/>
      <w:lvlJc w:val="left"/>
      <w:pPr>
        <w:ind w:left="1020" w:hanging="360"/>
      </w:pPr>
    </w:lvl>
    <w:lvl w:ilvl="4" w:tplc="49DC100A">
      <w:start w:val="1"/>
      <w:numFmt w:val="decimal"/>
      <w:lvlText w:val="%5."/>
      <w:lvlJc w:val="left"/>
      <w:pPr>
        <w:ind w:left="1020" w:hanging="360"/>
      </w:pPr>
    </w:lvl>
    <w:lvl w:ilvl="5" w:tplc="B2D67044">
      <w:start w:val="1"/>
      <w:numFmt w:val="decimal"/>
      <w:lvlText w:val="%6."/>
      <w:lvlJc w:val="left"/>
      <w:pPr>
        <w:ind w:left="1020" w:hanging="360"/>
      </w:pPr>
    </w:lvl>
    <w:lvl w:ilvl="6" w:tplc="6170A57A">
      <w:start w:val="1"/>
      <w:numFmt w:val="decimal"/>
      <w:lvlText w:val="%7."/>
      <w:lvlJc w:val="left"/>
      <w:pPr>
        <w:ind w:left="1020" w:hanging="360"/>
      </w:pPr>
    </w:lvl>
    <w:lvl w:ilvl="7" w:tplc="B68A4ED2">
      <w:start w:val="1"/>
      <w:numFmt w:val="decimal"/>
      <w:lvlText w:val="%8."/>
      <w:lvlJc w:val="left"/>
      <w:pPr>
        <w:ind w:left="1020" w:hanging="360"/>
      </w:pPr>
    </w:lvl>
    <w:lvl w:ilvl="8" w:tplc="53600552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ABF6921"/>
    <w:multiLevelType w:val="hybridMultilevel"/>
    <w:tmpl w:val="C68C68C4"/>
    <w:lvl w:ilvl="0" w:tplc="B43012EE">
      <w:start w:val="1"/>
      <w:numFmt w:val="decimal"/>
      <w:lvlText w:val="%1."/>
      <w:lvlJc w:val="left"/>
      <w:pPr>
        <w:ind w:left="1020" w:hanging="360"/>
      </w:pPr>
    </w:lvl>
    <w:lvl w:ilvl="1" w:tplc="97AAD3F8">
      <w:start w:val="1"/>
      <w:numFmt w:val="decimal"/>
      <w:lvlText w:val="%2."/>
      <w:lvlJc w:val="left"/>
      <w:pPr>
        <w:ind w:left="1020" w:hanging="360"/>
      </w:pPr>
    </w:lvl>
    <w:lvl w:ilvl="2" w:tplc="4DF2923E">
      <w:start w:val="1"/>
      <w:numFmt w:val="decimal"/>
      <w:lvlText w:val="%3."/>
      <w:lvlJc w:val="left"/>
      <w:pPr>
        <w:ind w:left="1020" w:hanging="360"/>
      </w:pPr>
    </w:lvl>
    <w:lvl w:ilvl="3" w:tplc="E4820E76">
      <w:start w:val="1"/>
      <w:numFmt w:val="decimal"/>
      <w:lvlText w:val="%4."/>
      <w:lvlJc w:val="left"/>
      <w:pPr>
        <w:ind w:left="1020" w:hanging="360"/>
      </w:pPr>
    </w:lvl>
    <w:lvl w:ilvl="4" w:tplc="27381002">
      <w:start w:val="1"/>
      <w:numFmt w:val="decimal"/>
      <w:lvlText w:val="%5."/>
      <w:lvlJc w:val="left"/>
      <w:pPr>
        <w:ind w:left="1020" w:hanging="360"/>
      </w:pPr>
    </w:lvl>
    <w:lvl w:ilvl="5" w:tplc="5E2EA714">
      <w:start w:val="1"/>
      <w:numFmt w:val="decimal"/>
      <w:lvlText w:val="%6."/>
      <w:lvlJc w:val="left"/>
      <w:pPr>
        <w:ind w:left="1020" w:hanging="360"/>
      </w:pPr>
    </w:lvl>
    <w:lvl w:ilvl="6" w:tplc="4EEC0E0E">
      <w:start w:val="1"/>
      <w:numFmt w:val="decimal"/>
      <w:lvlText w:val="%7."/>
      <w:lvlJc w:val="left"/>
      <w:pPr>
        <w:ind w:left="1020" w:hanging="360"/>
      </w:pPr>
    </w:lvl>
    <w:lvl w:ilvl="7" w:tplc="B100FB64">
      <w:start w:val="1"/>
      <w:numFmt w:val="decimal"/>
      <w:lvlText w:val="%8."/>
      <w:lvlJc w:val="left"/>
      <w:pPr>
        <w:ind w:left="1020" w:hanging="360"/>
      </w:pPr>
    </w:lvl>
    <w:lvl w:ilvl="8" w:tplc="C8DC36C8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D80FEA"/>
    <w:multiLevelType w:val="hybridMultilevel"/>
    <w:tmpl w:val="88221E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F4A87"/>
    <w:multiLevelType w:val="hybridMultilevel"/>
    <w:tmpl w:val="A1E8C9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4297A"/>
    <w:multiLevelType w:val="hybridMultilevel"/>
    <w:tmpl w:val="DC982C7C"/>
    <w:lvl w:ilvl="0" w:tplc="DD4434D0">
      <w:start w:val="1"/>
      <w:numFmt w:val="decimal"/>
      <w:lvlText w:val="%1."/>
      <w:lvlJc w:val="left"/>
      <w:pPr>
        <w:ind w:left="1020" w:hanging="360"/>
      </w:pPr>
    </w:lvl>
    <w:lvl w:ilvl="1" w:tplc="852ECAE2">
      <w:start w:val="1"/>
      <w:numFmt w:val="decimal"/>
      <w:lvlText w:val="%2."/>
      <w:lvlJc w:val="left"/>
      <w:pPr>
        <w:ind w:left="1020" w:hanging="360"/>
      </w:pPr>
    </w:lvl>
    <w:lvl w:ilvl="2" w:tplc="CD0E468A">
      <w:start w:val="1"/>
      <w:numFmt w:val="decimal"/>
      <w:lvlText w:val="%3."/>
      <w:lvlJc w:val="left"/>
      <w:pPr>
        <w:ind w:left="1020" w:hanging="360"/>
      </w:pPr>
    </w:lvl>
    <w:lvl w:ilvl="3" w:tplc="829AEDB8">
      <w:start w:val="1"/>
      <w:numFmt w:val="decimal"/>
      <w:lvlText w:val="%4."/>
      <w:lvlJc w:val="left"/>
      <w:pPr>
        <w:ind w:left="1020" w:hanging="360"/>
      </w:pPr>
    </w:lvl>
    <w:lvl w:ilvl="4" w:tplc="363AD420">
      <w:start w:val="1"/>
      <w:numFmt w:val="decimal"/>
      <w:lvlText w:val="%5."/>
      <w:lvlJc w:val="left"/>
      <w:pPr>
        <w:ind w:left="1020" w:hanging="360"/>
      </w:pPr>
    </w:lvl>
    <w:lvl w:ilvl="5" w:tplc="563EEFF0">
      <w:start w:val="1"/>
      <w:numFmt w:val="decimal"/>
      <w:lvlText w:val="%6."/>
      <w:lvlJc w:val="left"/>
      <w:pPr>
        <w:ind w:left="1020" w:hanging="360"/>
      </w:pPr>
    </w:lvl>
    <w:lvl w:ilvl="6" w:tplc="8822E286">
      <w:start w:val="1"/>
      <w:numFmt w:val="decimal"/>
      <w:lvlText w:val="%7."/>
      <w:lvlJc w:val="left"/>
      <w:pPr>
        <w:ind w:left="1020" w:hanging="360"/>
      </w:pPr>
    </w:lvl>
    <w:lvl w:ilvl="7" w:tplc="BC4416F0">
      <w:start w:val="1"/>
      <w:numFmt w:val="decimal"/>
      <w:lvlText w:val="%8."/>
      <w:lvlJc w:val="left"/>
      <w:pPr>
        <w:ind w:left="1020" w:hanging="360"/>
      </w:pPr>
    </w:lvl>
    <w:lvl w:ilvl="8" w:tplc="4190900E">
      <w:start w:val="1"/>
      <w:numFmt w:val="decimal"/>
      <w:lvlText w:val="%9."/>
      <w:lvlJc w:val="left"/>
      <w:pPr>
        <w:ind w:left="1020" w:hanging="360"/>
      </w:pPr>
    </w:lvl>
  </w:abstractNum>
  <w:num w:numId="1" w16cid:durableId="452135360">
    <w:abstractNumId w:val="5"/>
  </w:num>
  <w:num w:numId="2" w16cid:durableId="765492621">
    <w:abstractNumId w:val="6"/>
  </w:num>
  <w:num w:numId="3" w16cid:durableId="656883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1"/>
  </w:num>
  <w:num w:numId="8" w16cid:durableId="111360672">
    <w:abstractNumId w:val="7"/>
  </w:num>
  <w:num w:numId="9" w16cid:durableId="161433432">
    <w:abstractNumId w:val="8"/>
  </w:num>
  <w:num w:numId="10" w16cid:durableId="1235356359">
    <w:abstractNumId w:val="3"/>
  </w:num>
  <w:num w:numId="11" w16cid:durableId="2112434359">
    <w:abstractNumId w:val="2"/>
  </w:num>
  <w:num w:numId="12" w16cid:durableId="600455466">
    <w:abstractNumId w:val="0"/>
  </w:num>
  <w:num w:numId="13" w16cid:durableId="1868522582">
    <w:abstractNumId w:val="4"/>
  </w:num>
  <w:num w:numId="14" w16cid:durableId="19858904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068"/>
    <w:rsid w:val="00001229"/>
    <w:rsid w:val="00001B24"/>
    <w:rsid w:val="00003926"/>
    <w:rsid w:val="00017C12"/>
    <w:rsid w:val="000209B1"/>
    <w:rsid w:val="000239BA"/>
    <w:rsid w:val="00024B24"/>
    <w:rsid w:val="00031734"/>
    <w:rsid w:val="00032F04"/>
    <w:rsid w:val="00045B6F"/>
    <w:rsid w:val="00046247"/>
    <w:rsid w:val="0004704D"/>
    <w:rsid w:val="00057385"/>
    <w:rsid w:val="00060D2F"/>
    <w:rsid w:val="00070CD1"/>
    <w:rsid w:val="0007625D"/>
    <w:rsid w:val="000801C6"/>
    <w:rsid w:val="00081B3C"/>
    <w:rsid w:val="00081D7E"/>
    <w:rsid w:val="0008526B"/>
    <w:rsid w:val="000973A6"/>
    <w:rsid w:val="000A0640"/>
    <w:rsid w:val="000A2AE6"/>
    <w:rsid w:val="000A47BB"/>
    <w:rsid w:val="000B2AD7"/>
    <w:rsid w:val="000B3673"/>
    <w:rsid w:val="000B41DB"/>
    <w:rsid w:val="000D18A5"/>
    <w:rsid w:val="000D1C9B"/>
    <w:rsid w:val="000D3958"/>
    <w:rsid w:val="000D5637"/>
    <w:rsid w:val="000E4379"/>
    <w:rsid w:val="000F000D"/>
    <w:rsid w:val="000F06D2"/>
    <w:rsid w:val="00101D8A"/>
    <w:rsid w:val="001026BB"/>
    <w:rsid w:val="00123001"/>
    <w:rsid w:val="001306DB"/>
    <w:rsid w:val="00142533"/>
    <w:rsid w:val="00145D4F"/>
    <w:rsid w:val="001518B3"/>
    <w:rsid w:val="00151E1B"/>
    <w:rsid w:val="0018170E"/>
    <w:rsid w:val="00184D28"/>
    <w:rsid w:val="0019595C"/>
    <w:rsid w:val="00197C16"/>
    <w:rsid w:val="001A58B1"/>
    <w:rsid w:val="001A7A8D"/>
    <w:rsid w:val="001B69C4"/>
    <w:rsid w:val="001E4A06"/>
    <w:rsid w:val="001F51BD"/>
    <w:rsid w:val="001F7CC9"/>
    <w:rsid w:val="002016F8"/>
    <w:rsid w:val="00215938"/>
    <w:rsid w:val="00216061"/>
    <w:rsid w:val="00216AAD"/>
    <w:rsid w:val="002220E9"/>
    <w:rsid w:val="002279B0"/>
    <w:rsid w:val="0023463E"/>
    <w:rsid w:val="00240018"/>
    <w:rsid w:val="0025177E"/>
    <w:rsid w:val="002528E9"/>
    <w:rsid w:val="0025415D"/>
    <w:rsid w:val="002546E4"/>
    <w:rsid w:val="002573A6"/>
    <w:rsid w:val="002608DC"/>
    <w:rsid w:val="00266408"/>
    <w:rsid w:val="0026765A"/>
    <w:rsid w:val="002728B2"/>
    <w:rsid w:val="00275B77"/>
    <w:rsid w:val="00294F01"/>
    <w:rsid w:val="00297B3D"/>
    <w:rsid w:val="002A070C"/>
    <w:rsid w:val="002A617A"/>
    <w:rsid w:val="002C08EB"/>
    <w:rsid w:val="002C0B7B"/>
    <w:rsid w:val="002C30A6"/>
    <w:rsid w:val="002C6FD2"/>
    <w:rsid w:val="002C7179"/>
    <w:rsid w:val="002D531B"/>
    <w:rsid w:val="002E725C"/>
    <w:rsid w:val="002F6068"/>
    <w:rsid w:val="002F61B8"/>
    <w:rsid w:val="00301089"/>
    <w:rsid w:val="0031624A"/>
    <w:rsid w:val="00322F04"/>
    <w:rsid w:val="003240F4"/>
    <w:rsid w:val="003261DD"/>
    <w:rsid w:val="00330899"/>
    <w:rsid w:val="00330C26"/>
    <w:rsid w:val="00331F67"/>
    <w:rsid w:val="00333D26"/>
    <w:rsid w:val="00334892"/>
    <w:rsid w:val="00334BEC"/>
    <w:rsid w:val="003514CE"/>
    <w:rsid w:val="00361885"/>
    <w:rsid w:val="00362D28"/>
    <w:rsid w:val="00365CD6"/>
    <w:rsid w:val="00366379"/>
    <w:rsid w:val="0037088B"/>
    <w:rsid w:val="00373960"/>
    <w:rsid w:val="00373AEA"/>
    <w:rsid w:val="003842A9"/>
    <w:rsid w:val="00385699"/>
    <w:rsid w:val="00390B47"/>
    <w:rsid w:val="003958A6"/>
    <w:rsid w:val="00395F83"/>
    <w:rsid w:val="003B122C"/>
    <w:rsid w:val="003B134D"/>
    <w:rsid w:val="003B4597"/>
    <w:rsid w:val="003C1EF2"/>
    <w:rsid w:val="003D2A86"/>
    <w:rsid w:val="003E088C"/>
    <w:rsid w:val="003E0FBE"/>
    <w:rsid w:val="003E2C4F"/>
    <w:rsid w:val="003E3B26"/>
    <w:rsid w:val="003E46F5"/>
    <w:rsid w:val="003E47EE"/>
    <w:rsid w:val="003F2ADD"/>
    <w:rsid w:val="00402B09"/>
    <w:rsid w:val="00403FF6"/>
    <w:rsid w:val="00405DF6"/>
    <w:rsid w:val="004239C6"/>
    <w:rsid w:val="00431322"/>
    <w:rsid w:val="00435F45"/>
    <w:rsid w:val="00440CAF"/>
    <w:rsid w:val="00463E5D"/>
    <w:rsid w:val="00470B6A"/>
    <w:rsid w:val="004722A4"/>
    <w:rsid w:val="0049232C"/>
    <w:rsid w:val="004A63EE"/>
    <w:rsid w:val="004B092F"/>
    <w:rsid w:val="004D0D5A"/>
    <w:rsid w:val="004D681F"/>
    <w:rsid w:val="004E3633"/>
    <w:rsid w:val="004E77C5"/>
    <w:rsid w:val="004F6D30"/>
    <w:rsid w:val="005002EA"/>
    <w:rsid w:val="005065CB"/>
    <w:rsid w:val="00512AE6"/>
    <w:rsid w:val="005141F2"/>
    <w:rsid w:val="00514B10"/>
    <w:rsid w:val="0051668E"/>
    <w:rsid w:val="00535B61"/>
    <w:rsid w:val="00543799"/>
    <w:rsid w:val="0054656A"/>
    <w:rsid w:val="00553206"/>
    <w:rsid w:val="00560A45"/>
    <w:rsid w:val="00574A8F"/>
    <w:rsid w:val="005778F7"/>
    <w:rsid w:val="0058198F"/>
    <w:rsid w:val="00582567"/>
    <w:rsid w:val="00597FBA"/>
    <w:rsid w:val="005A1C16"/>
    <w:rsid w:val="005A22DF"/>
    <w:rsid w:val="005A78C2"/>
    <w:rsid w:val="005B116D"/>
    <w:rsid w:val="005C23AB"/>
    <w:rsid w:val="005C43B0"/>
    <w:rsid w:val="005C4F9F"/>
    <w:rsid w:val="005E0159"/>
    <w:rsid w:val="005E028A"/>
    <w:rsid w:val="005E383E"/>
    <w:rsid w:val="005E582F"/>
    <w:rsid w:val="005F1779"/>
    <w:rsid w:val="005F3EBD"/>
    <w:rsid w:val="005F62A8"/>
    <w:rsid w:val="005F65BC"/>
    <w:rsid w:val="00617A24"/>
    <w:rsid w:val="00621950"/>
    <w:rsid w:val="006266E6"/>
    <w:rsid w:val="00626CB5"/>
    <w:rsid w:val="00626D42"/>
    <w:rsid w:val="0064138B"/>
    <w:rsid w:val="00671C3D"/>
    <w:rsid w:val="00696DE2"/>
    <w:rsid w:val="006A70E0"/>
    <w:rsid w:val="006C10FB"/>
    <w:rsid w:val="006C42F4"/>
    <w:rsid w:val="006D1FC2"/>
    <w:rsid w:val="006D395C"/>
    <w:rsid w:val="006D3B8B"/>
    <w:rsid w:val="006E6DD0"/>
    <w:rsid w:val="006F0B89"/>
    <w:rsid w:val="006F1061"/>
    <w:rsid w:val="006F5854"/>
    <w:rsid w:val="007005D7"/>
    <w:rsid w:val="00704600"/>
    <w:rsid w:val="0070649F"/>
    <w:rsid w:val="007304CA"/>
    <w:rsid w:val="00733D91"/>
    <w:rsid w:val="00746888"/>
    <w:rsid w:val="00746FE1"/>
    <w:rsid w:val="00751865"/>
    <w:rsid w:val="00754B84"/>
    <w:rsid w:val="007577AE"/>
    <w:rsid w:val="007616A1"/>
    <w:rsid w:val="00771CB0"/>
    <w:rsid w:val="00773859"/>
    <w:rsid w:val="0077573E"/>
    <w:rsid w:val="00780ACE"/>
    <w:rsid w:val="00784DCB"/>
    <w:rsid w:val="0079205D"/>
    <w:rsid w:val="007A05A7"/>
    <w:rsid w:val="007A1A75"/>
    <w:rsid w:val="007A4159"/>
    <w:rsid w:val="007B188C"/>
    <w:rsid w:val="007D0C6D"/>
    <w:rsid w:val="007E1EC1"/>
    <w:rsid w:val="007E575E"/>
    <w:rsid w:val="007F2179"/>
    <w:rsid w:val="007F4A16"/>
    <w:rsid w:val="007F51AD"/>
    <w:rsid w:val="00803C74"/>
    <w:rsid w:val="00811BE5"/>
    <w:rsid w:val="00820A83"/>
    <w:rsid w:val="00825987"/>
    <w:rsid w:val="0083221C"/>
    <w:rsid w:val="00834230"/>
    <w:rsid w:val="00840034"/>
    <w:rsid w:val="008403D4"/>
    <w:rsid w:val="0084631E"/>
    <w:rsid w:val="00850CDD"/>
    <w:rsid w:val="008548A6"/>
    <w:rsid w:val="008575CE"/>
    <w:rsid w:val="0086737E"/>
    <w:rsid w:val="008738FB"/>
    <w:rsid w:val="008747F2"/>
    <w:rsid w:val="00877DA1"/>
    <w:rsid w:val="00891266"/>
    <w:rsid w:val="008934D8"/>
    <w:rsid w:val="00896AB3"/>
    <w:rsid w:val="00896FD1"/>
    <w:rsid w:val="008A529A"/>
    <w:rsid w:val="008C0E2E"/>
    <w:rsid w:val="008C363B"/>
    <w:rsid w:val="008C6A5C"/>
    <w:rsid w:val="008D1286"/>
    <w:rsid w:val="008D6983"/>
    <w:rsid w:val="008F3272"/>
    <w:rsid w:val="00912AEA"/>
    <w:rsid w:val="00914E2B"/>
    <w:rsid w:val="00926D2C"/>
    <w:rsid w:val="00932794"/>
    <w:rsid w:val="0093300D"/>
    <w:rsid w:val="00934ACC"/>
    <w:rsid w:val="00937AA2"/>
    <w:rsid w:val="009400BA"/>
    <w:rsid w:val="00944EE2"/>
    <w:rsid w:val="00960648"/>
    <w:rsid w:val="00962D83"/>
    <w:rsid w:val="00962F4A"/>
    <w:rsid w:val="00963389"/>
    <w:rsid w:val="00966987"/>
    <w:rsid w:val="00966FB8"/>
    <w:rsid w:val="009720FB"/>
    <w:rsid w:val="00985755"/>
    <w:rsid w:val="00991D6F"/>
    <w:rsid w:val="009A43CE"/>
    <w:rsid w:val="009A5519"/>
    <w:rsid w:val="009B042A"/>
    <w:rsid w:val="009B6BB9"/>
    <w:rsid w:val="009B7B30"/>
    <w:rsid w:val="009C3D08"/>
    <w:rsid w:val="009C42A8"/>
    <w:rsid w:val="009C7FF1"/>
    <w:rsid w:val="009E0DC1"/>
    <w:rsid w:val="009E24B6"/>
    <w:rsid w:val="009E7ED2"/>
    <w:rsid w:val="009F2C75"/>
    <w:rsid w:val="009F53A3"/>
    <w:rsid w:val="00A01636"/>
    <w:rsid w:val="00A02C97"/>
    <w:rsid w:val="00A03ACD"/>
    <w:rsid w:val="00A171C6"/>
    <w:rsid w:val="00A24CF1"/>
    <w:rsid w:val="00A25915"/>
    <w:rsid w:val="00A336E9"/>
    <w:rsid w:val="00A35387"/>
    <w:rsid w:val="00A457E8"/>
    <w:rsid w:val="00A45CCD"/>
    <w:rsid w:val="00A46420"/>
    <w:rsid w:val="00A46C10"/>
    <w:rsid w:val="00A5021B"/>
    <w:rsid w:val="00A56918"/>
    <w:rsid w:val="00A57663"/>
    <w:rsid w:val="00A64981"/>
    <w:rsid w:val="00A72390"/>
    <w:rsid w:val="00A72A98"/>
    <w:rsid w:val="00A8178F"/>
    <w:rsid w:val="00A900E2"/>
    <w:rsid w:val="00A9725A"/>
    <w:rsid w:val="00A97A1F"/>
    <w:rsid w:val="00AA07C7"/>
    <w:rsid w:val="00AA1C50"/>
    <w:rsid w:val="00AA4809"/>
    <w:rsid w:val="00AB0BEE"/>
    <w:rsid w:val="00AC4B00"/>
    <w:rsid w:val="00AC753B"/>
    <w:rsid w:val="00AD65E6"/>
    <w:rsid w:val="00AF06D9"/>
    <w:rsid w:val="00AF236D"/>
    <w:rsid w:val="00B06831"/>
    <w:rsid w:val="00B22E69"/>
    <w:rsid w:val="00B31CE7"/>
    <w:rsid w:val="00B400EE"/>
    <w:rsid w:val="00B41A81"/>
    <w:rsid w:val="00B42744"/>
    <w:rsid w:val="00B5100F"/>
    <w:rsid w:val="00B62B07"/>
    <w:rsid w:val="00B66257"/>
    <w:rsid w:val="00B67DED"/>
    <w:rsid w:val="00B76AE0"/>
    <w:rsid w:val="00B85E98"/>
    <w:rsid w:val="00BA2120"/>
    <w:rsid w:val="00BA2E4F"/>
    <w:rsid w:val="00BB0AFA"/>
    <w:rsid w:val="00BB311D"/>
    <w:rsid w:val="00BB3763"/>
    <w:rsid w:val="00BB49A6"/>
    <w:rsid w:val="00BB7999"/>
    <w:rsid w:val="00BC05CB"/>
    <w:rsid w:val="00BC7E0A"/>
    <w:rsid w:val="00BD0D4D"/>
    <w:rsid w:val="00BD2221"/>
    <w:rsid w:val="00BD3C05"/>
    <w:rsid w:val="00BD3EA5"/>
    <w:rsid w:val="00BD3F66"/>
    <w:rsid w:val="00BE603C"/>
    <w:rsid w:val="00BF0E8D"/>
    <w:rsid w:val="00BF41BD"/>
    <w:rsid w:val="00C06063"/>
    <w:rsid w:val="00C13350"/>
    <w:rsid w:val="00C13664"/>
    <w:rsid w:val="00C17264"/>
    <w:rsid w:val="00C2106E"/>
    <w:rsid w:val="00C2273D"/>
    <w:rsid w:val="00C2284A"/>
    <w:rsid w:val="00C23D14"/>
    <w:rsid w:val="00C3178A"/>
    <w:rsid w:val="00C33671"/>
    <w:rsid w:val="00C34831"/>
    <w:rsid w:val="00C378F8"/>
    <w:rsid w:val="00C443AC"/>
    <w:rsid w:val="00C523D5"/>
    <w:rsid w:val="00C54D54"/>
    <w:rsid w:val="00C5530F"/>
    <w:rsid w:val="00C66E83"/>
    <w:rsid w:val="00C73633"/>
    <w:rsid w:val="00C82941"/>
    <w:rsid w:val="00C902AC"/>
    <w:rsid w:val="00CA0F88"/>
    <w:rsid w:val="00CA140A"/>
    <w:rsid w:val="00CA78AB"/>
    <w:rsid w:val="00CB559F"/>
    <w:rsid w:val="00CB691F"/>
    <w:rsid w:val="00CC18A1"/>
    <w:rsid w:val="00CC367A"/>
    <w:rsid w:val="00CD3BD9"/>
    <w:rsid w:val="00CD6A77"/>
    <w:rsid w:val="00CE5B88"/>
    <w:rsid w:val="00CF43D0"/>
    <w:rsid w:val="00CF5CBA"/>
    <w:rsid w:val="00CF6323"/>
    <w:rsid w:val="00CF7AE3"/>
    <w:rsid w:val="00D02919"/>
    <w:rsid w:val="00D07390"/>
    <w:rsid w:val="00D121D4"/>
    <w:rsid w:val="00D12CE4"/>
    <w:rsid w:val="00D1410C"/>
    <w:rsid w:val="00D26119"/>
    <w:rsid w:val="00D4242A"/>
    <w:rsid w:val="00D46430"/>
    <w:rsid w:val="00D502B5"/>
    <w:rsid w:val="00D51F55"/>
    <w:rsid w:val="00D52EBD"/>
    <w:rsid w:val="00D702DE"/>
    <w:rsid w:val="00D7271F"/>
    <w:rsid w:val="00D8488B"/>
    <w:rsid w:val="00D95DA8"/>
    <w:rsid w:val="00DB385B"/>
    <w:rsid w:val="00DB66D4"/>
    <w:rsid w:val="00DB784C"/>
    <w:rsid w:val="00DD33B7"/>
    <w:rsid w:val="00DD3C90"/>
    <w:rsid w:val="00DD6A6B"/>
    <w:rsid w:val="00DE1F09"/>
    <w:rsid w:val="00DE3861"/>
    <w:rsid w:val="00DE3D7E"/>
    <w:rsid w:val="00DE5516"/>
    <w:rsid w:val="00DE671B"/>
    <w:rsid w:val="00DF4068"/>
    <w:rsid w:val="00E00ECA"/>
    <w:rsid w:val="00E14895"/>
    <w:rsid w:val="00E3140C"/>
    <w:rsid w:val="00E3445B"/>
    <w:rsid w:val="00E34F54"/>
    <w:rsid w:val="00E36793"/>
    <w:rsid w:val="00E3696A"/>
    <w:rsid w:val="00E666DC"/>
    <w:rsid w:val="00E6699D"/>
    <w:rsid w:val="00E67BCE"/>
    <w:rsid w:val="00E70723"/>
    <w:rsid w:val="00E76F9E"/>
    <w:rsid w:val="00E80D77"/>
    <w:rsid w:val="00E818D0"/>
    <w:rsid w:val="00E85AB9"/>
    <w:rsid w:val="00EA3B3B"/>
    <w:rsid w:val="00EA6CA5"/>
    <w:rsid w:val="00EC1D6E"/>
    <w:rsid w:val="00ED77C1"/>
    <w:rsid w:val="00EF0454"/>
    <w:rsid w:val="00EF2F5A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3C1F"/>
    <w:rsid w:val="00F3441F"/>
    <w:rsid w:val="00F35E09"/>
    <w:rsid w:val="00F51202"/>
    <w:rsid w:val="00F5647B"/>
    <w:rsid w:val="00F639B6"/>
    <w:rsid w:val="00F657AA"/>
    <w:rsid w:val="00F75A2C"/>
    <w:rsid w:val="00F8030A"/>
    <w:rsid w:val="00F84CD0"/>
    <w:rsid w:val="00F8643C"/>
    <w:rsid w:val="00F86E35"/>
    <w:rsid w:val="00F91ECF"/>
    <w:rsid w:val="00F9401E"/>
    <w:rsid w:val="00FA055C"/>
    <w:rsid w:val="00FA0CA2"/>
    <w:rsid w:val="00FA32EC"/>
    <w:rsid w:val="00FA6796"/>
    <w:rsid w:val="00FA7AE0"/>
    <w:rsid w:val="00FB1572"/>
    <w:rsid w:val="00FD09D2"/>
    <w:rsid w:val="00FD37FA"/>
    <w:rsid w:val="00FE2B0C"/>
    <w:rsid w:val="00FF09DB"/>
    <w:rsid w:val="00FF48D6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D008F"/>
  <w15:docId w15:val="{E91EB0D9-F784-4F40-9D86-F0786270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03173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173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36E9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30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300D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3300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D6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A7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A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A77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08DC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220757C70243FC8FB4BE169FDE2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014A0-52E2-4725-BE5B-0EADEDCF35E9}"/>
      </w:docPartPr>
      <w:docPartBody>
        <w:p w:rsidR="00420720" w:rsidRDefault="00420720">
          <w:pPr>
            <w:pStyle w:val="44220757C70243FC8FB4BE169FDE28D4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FC640F867ECF412CBAE7E29CE0C4D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B527F-928D-483E-BEC5-493A44D8CB7E}"/>
      </w:docPartPr>
      <w:docPartBody>
        <w:p w:rsidR="00420720" w:rsidRDefault="00420720">
          <w:pPr>
            <w:pStyle w:val="FC640F867ECF412CBAE7E29CE0C4D487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B64C1CA669C649E6B9C237CD6AC36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A9C22-77F2-4631-B8A7-49FEA702E588}"/>
      </w:docPartPr>
      <w:docPartBody>
        <w:p w:rsidR="00420720" w:rsidRDefault="00420720">
          <w:pPr>
            <w:pStyle w:val="B64C1CA669C649E6B9C237CD6AC361A0"/>
          </w:pPr>
          <w:r>
            <w:t xml:space="preserve">Noteikumi </w:t>
          </w:r>
        </w:p>
      </w:docPartBody>
    </w:docPart>
    <w:docPart>
      <w:docPartPr>
        <w:name w:val="1903DCDD75924B03B542594AC31D5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044D3-FA5C-4732-87C3-9A3233D0DDDF}"/>
      </w:docPartPr>
      <w:docPartBody>
        <w:p w:rsidR="00420720" w:rsidRDefault="00420720">
          <w:pPr>
            <w:pStyle w:val="1903DCDD75924B03B542594AC31D5BE2"/>
          </w:pPr>
          <w:r>
            <w:t xml:space="preserve">Nr. </w:t>
          </w:r>
        </w:p>
      </w:docPartBody>
    </w:docPart>
    <w:docPart>
      <w:docPartPr>
        <w:name w:val="FA44253E7B944B5AA40436C14865E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F6675-CE20-48D8-8542-679F7853D49F}"/>
      </w:docPartPr>
      <w:docPartBody>
        <w:p w:rsidR="00420720" w:rsidRDefault="00420720">
          <w:pPr>
            <w:pStyle w:val="FA44253E7B944B5AA40436C14865E248"/>
          </w:pPr>
          <w:r>
            <w:t>_____</w:t>
          </w:r>
        </w:p>
      </w:docPartBody>
    </w:docPart>
    <w:docPart>
      <w:docPartPr>
        <w:name w:val="880A51BBC85643F5BCFE3CCDF1767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5D413-8C35-49CD-9D35-D04CDB600058}"/>
      </w:docPartPr>
      <w:docPartBody>
        <w:p w:rsidR="00420720" w:rsidRDefault="00420720">
          <w:pPr>
            <w:pStyle w:val="880A51BBC85643F5BCFE3CCDF17671B7"/>
          </w:pPr>
          <w:r>
            <w:rPr>
              <w:rFonts w:cs="Times New Roman"/>
            </w:rPr>
            <w:t>Rīgā</w:t>
          </w:r>
        </w:p>
      </w:docPartBody>
    </w:docPart>
    <w:docPart>
      <w:docPartPr>
        <w:name w:val="8E522C12A82F4F9DA7D8C69959630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A5F46-8F5D-4A93-9753-B92729B3CE5A}"/>
      </w:docPartPr>
      <w:docPartBody>
        <w:p w:rsidR="00420720" w:rsidRDefault="00420720">
          <w:pPr>
            <w:pStyle w:val="8E522C12A82F4F9DA7D8C69959630661"/>
          </w:pPr>
          <w:r w:rsidRPr="00F5647B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5E08B7FB7BAB48D181F22A70DBEFF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FC77E-6FF9-4C64-861E-CE40E4AA6403}"/>
      </w:docPartPr>
      <w:docPartBody>
        <w:p w:rsidR="00420720" w:rsidRDefault="00420720">
          <w:pPr>
            <w:pStyle w:val="5E08B7FB7BAB48D181F22A70DBEFF969"/>
          </w:pPr>
          <w:r>
            <w:rPr>
              <w:rFonts w:cs="Times New Roman"/>
            </w:rPr>
            <w:t xml:space="preserve">Izdoti </w:t>
          </w:r>
        </w:p>
      </w:docPartBody>
    </w:docPart>
    <w:docPart>
      <w:docPartPr>
        <w:name w:val="0EC5BBDE17F4432787838B8933AD53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A345A5-2B58-485B-BAFD-3D13C3A3C2E3}"/>
      </w:docPartPr>
      <w:docPartBody>
        <w:p w:rsidR="00420720" w:rsidRDefault="00420720">
          <w:pPr>
            <w:pStyle w:val="0EC5BBDE17F4432787838B8933AD53B7"/>
          </w:pPr>
          <w:r>
            <w:rPr>
              <w:rFonts w:cs="Times New Roman"/>
            </w:rPr>
            <w:t>saskaņā ar</w:t>
          </w:r>
        </w:p>
      </w:docPartBody>
    </w:docPart>
    <w:docPart>
      <w:docPartPr>
        <w:name w:val="9084A5F60CE94FFA84C3503CDA301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93B3A-A253-4B46-98A8-67E22C079DCA}"/>
      </w:docPartPr>
      <w:docPartBody>
        <w:p w:rsidR="00420720" w:rsidRDefault="00420720">
          <w:pPr>
            <w:pStyle w:val="9084A5F60CE94FFA84C3503CDA3013CE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262BAE5F22314D32A8A6C13E7705B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E72C9-8E0F-4297-BC1C-418AC1F0F11F}"/>
      </w:docPartPr>
      <w:docPartBody>
        <w:p w:rsidR="00420720" w:rsidRDefault="00420720">
          <w:pPr>
            <w:pStyle w:val="262BAE5F22314D32A8A6C13E7705B521"/>
          </w:pPr>
          <w:r w:rsidRPr="00DB385B">
            <w:rPr>
              <w:rStyle w:val="PlaceholderText"/>
            </w:rPr>
            <w:t>[vārdiem]</w:t>
          </w:r>
        </w:p>
      </w:docPartBody>
    </w:docPart>
    <w:docPart>
      <w:docPartPr>
        <w:name w:val="833ED54E53CD434EA51C2878F484A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3213F-F284-4420-BB92-A86A61A426A8}"/>
      </w:docPartPr>
      <w:docPartBody>
        <w:p w:rsidR="00420720" w:rsidRDefault="00420720">
          <w:pPr>
            <w:pStyle w:val="833ED54E53CD434EA51C2878F484A84A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4D9CDF43B5014E60B76CF7C0B4EEA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BEFC-1770-4FCA-8EFE-437F7CD558F3}"/>
      </w:docPartPr>
      <w:docPartBody>
        <w:p w:rsidR="00420720" w:rsidRDefault="00420720">
          <w:pPr>
            <w:pStyle w:val="4D9CDF43B5014E60B76CF7C0B4EEA2E5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20"/>
    <w:rsid w:val="00024B24"/>
    <w:rsid w:val="00070CD1"/>
    <w:rsid w:val="000801C6"/>
    <w:rsid w:val="00297B3D"/>
    <w:rsid w:val="00331F67"/>
    <w:rsid w:val="0037088B"/>
    <w:rsid w:val="00420720"/>
    <w:rsid w:val="00514B10"/>
    <w:rsid w:val="005E383E"/>
    <w:rsid w:val="006C10FB"/>
    <w:rsid w:val="0070649F"/>
    <w:rsid w:val="00780ACE"/>
    <w:rsid w:val="00825987"/>
    <w:rsid w:val="00A02C97"/>
    <w:rsid w:val="00DE3D7E"/>
    <w:rsid w:val="00F6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4220757C70243FC8FB4BE169FDE28D4">
    <w:name w:val="44220757C70243FC8FB4BE169FDE28D4"/>
  </w:style>
  <w:style w:type="paragraph" w:customStyle="1" w:styleId="FC640F867ECF412CBAE7E29CE0C4D487">
    <w:name w:val="FC640F867ECF412CBAE7E29CE0C4D487"/>
  </w:style>
  <w:style w:type="paragraph" w:customStyle="1" w:styleId="B64C1CA669C649E6B9C237CD6AC361A0">
    <w:name w:val="B64C1CA669C649E6B9C237CD6AC361A0"/>
  </w:style>
  <w:style w:type="paragraph" w:customStyle="1" w:styleId="1903DCDD75924B03B542594AC31D5BE2">
    <w:name w:val="1903DCDD75924B03B542594AC31D5BE2"/>
  </w:style>
  <w:style w:type="paragraph" w:customStyle="1" w:styleId="FA44253E7B944B5AA40436C14865E248">
    <w:name w:val="FA44253E7B944B5AA40436C14865E248"/>
  </w:style>
  <w:style w:type="paragraph" w:customStyle="1" w:styleId="880A51BBC85643F5BCFE3CCDF17671B7">
    <w:name w:val="880A51BBC85643F5BCFE3CCDF17671B7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E522C12A82F4F9DA7D8C69959630661">
    <w:name w:val="8E522C12A82F4F9DA7D8C69959630661"/>
  </w:style>
  <w:style w:type="paragraph" w:customStyle="1" w:styleId="5E08B7FB7BAB48D181F22A70DBEFF969">
    <w:name w:val="5E08B7FB7BAB48D181F22A70DBEFF969"/>
  </w:style>
  <w:style w:type="paragraph" w:customStyle="1" w:styleId="0EC5BBDE17F4432787838B8933AD53B7">
    <w:name w:val="0EC5BBDE17F4432787838B8933AD53B7"/>
  </w:style>
  <w:style w:type="paragraph" w:customStyle="1" w:styleId="9084A5F60CE94FFA84C3503CDA3013CE">
    <w:name w:val="9084A5F60CE94FFA84C3503CDA3013CE"/>
  </w:style>
  <w:style w:type="paragraph" w:customStyle="1" w:styleId="262BAE5F22314D32A8A6C13E7705B521">
    <w:name w:val="262BAE5F22314D32A8A6C13E7705B521"/>
  </w:style>
  <w:style w:type="paragraph" w:customStyle="1" w:styleId="833ED54E53CD434EA51C2878F484A84A">
    <w:name w:val="833ED54E53CD434EA51C2878F484A84A"/>
  </w:style>
  <w:style w:type="paragraph" w:customStyle="1" w:styleId="4D9CDF43B5014E60B76CF7C0B4EEA2E5">
    <w:name w:val="4D9CDF43B5014E60B76CF7C0B4EEA2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1</TotalTime>
  <Pages>5</Pages>
  <Words>8512</Words>
  <Characters>4853</Characters>
  <Application>Microsoft Office Word</Application>
  <DocSecurity>0</DocSecurity>
  <Lines>40</Lines>
  <Paragraphs>26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Jeļena Aleksejeva</dc:creator>
  <cp:lastModifiedBy>Ilze Grava</cp:lastModifiedBy>
  <cp:revision>4</cp:revision>
  <cp:lastPrinted>2024-05-10T11:09:00Z</cp:lastPrinted>
  <dcterms:created xsi:type="dcterms:W3CDTF">2024-06-11T10:36:00Z</dcterms:created>
  <dcterms:modified xsi:type="dcterms:W3CDTF">2024-06-12T10:11:00Z</dcterms:modified>
</cp:coreProperties>
</file>