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E3C8C" w14:textId="4AFE8561" w:rsidR="003B481B" w:rsidRPr="00BF1339" w:rsidRDefault="00CA28AB" w:rsidP="00C22C40">
      <w:pPr>
        <w:jc w:val="center"/>
        <w:rPr>
          <w:rFonts w:ascii="Times New Roman" w:hAnsi="Times New Roman" w:cs="Times New Roman"/>
          <w:sz w:val="24"/>
          <w:szCs w:val="24"/>
        </w:rPr>
      </w:pPr>
      <w:r w:rsidRPr="00BF1339">
        <w:rPr>
          <w:rFonts w:ascii="Times New Roman" w:hAnsi="Times New Roman" w:cs="Times New Roman"/>
          <w:b/>
          <w:bCs/>
          <w:sz w:val="24"/>
          <w:szCs w:val="24"/>
        </w:rPr>
        <w:t xml:space="preserve">Latvijas Bankas noteikumu projekta </w:t>
      </w:r>
      <w:r w:rsidR="0029002F" w:rsidRPr="00BF1339">
        <w:rPr>
          <w:rFonts w:ascii="Times New Roman" w:hAnsi="Times New Roman" w:cs="Times New Roman"/>
          <w:b/>
          <w:sz w:val="24"/>
          <w:szCs w:val="24"/>
        </w:rPr>
        <w:t>"</w:t>
      </w:r>
      <w:r w:rsidR="00EB3391" w:rsidRPr="00BF1339">
        <w:rPr>
          <w:rFonts w:ascii="Times New Roman" w:hAnsi="Times New Roman" w:cs="Times New Roman"/>
          <w:b/>
          <w:bCs/>
          <w:sz w:val="24"/>
          <w:szCs w:val="24"/>
          <w:shd w:val="clear" w:color="auto" w:fill="FFFFFF"/>
        </w:rPr>
        <w:t xml:space="preserve">Noteikumi par noziedzīgi iegūtu līdzekļu legalizācijas un terorisma un </w:t>
      </w:r>
      <w:proofErr w:type="spellStart"/>
      <w:r w:rsidR="00EB3391" w:rsidRPr="00BF1339">
        <w:rPr>
          <w:rFonts w:ascii="Times New Roman" w:hAnsi="Times New Roman" w:cs="Times New Roman"/>
          <w:b/>
          <w:bCs/>
          <w:sz w:val="24"/>
          <w:szCs w:val="24"/>
          <w:shd w:val="clear" w:color="auto" w:fill="FFFFFF"/>
        </w:rPr>
        <w:t>proliferācijas</w:t>
      </w:r>
      <w:proofErr w:type="spellEnd"/>
      <w:r w:rsidR="00EB3391" w:rsidRPr="00BF1339">
        <w:rPr>
          <w:rFonts w:ascii="Times New Roman" w:hAnsi="Times New Roman" w:cs="Times New Roman"/>
          <w:b/>
          <w:bCs/>
          <w:sz w:val="24"/>
          <w:szCs w:val="24"/>
          <w:shd w:val="clear" w:color="auto" w:fill="FFFFFF"/>
        </w:rPr>
        <w:t xml:space="preserve"> finansēšanas risk</w:t>
      </w:r>
      <w:r w:rsidR="00C10D5A" w:rsidRPr="00BF1339">
        <w:rPr>
          <w:rFonts w:ascii="Times New Roman" w:hAnsi="Times New Roman" w:cs="Times New Roman"/>
          <w:b/>
          <w:bCs/>
          <w:sz w:val="24"/>
          <w:szCs w:val="24"/>
          <w:shd w:val="clear" w:color="auto" w:fill="FFFFFF"/>
        </w:rPr>
        <w:t>u</w:t>
      </w:r>
      <w:r w:rsidR="00EB3391" w:rsidRPr="00BF1339">
        <w:rPr>
          <w:rFonts w:ascii="Times New Roman" w:hAnsi="Times New Roman" w:cs="Times New Roman"/>
          <w:b/>
          <w:bCs/>
          <w:sz w:val="24"/>
          <w:szCs w:val="24"/>
          <w:shd w:val="clear" w:color="auto" w:fill="FFFFFF"/>
        </w:rPr>
        <w:t xml:space="preserve"> pārvaldības personālresurs</w:t>
      </w:r>
      <w:r w:rsidR="00DA7608" w:rsidRPr="00BF1339">
        <w:rPr>
          <w:rFonts w:ascii="Times New Roman" w:hAnsi="Times New Roman" w:cs="Times New Roman"/>
          <w:b/>
          <w:bCs/>
          <w:sz w:val="24"/>
          <w:szCs w:val="24"/>
          <w:shd w:val="clear" w:color="auto" w:fill="FFFFFF"/>
        </w:rPr>
        <w:t>u nodrošināšanu</w:t>
      </w:r>
      <w:r w:rsidR="00EB3391" w:rsidRPr="00BF1339">
        <w:rPr>
          <w:rFonts w:ascii="Times New Roman" w:hAnsi="Times New Roman" w:cs="Times New Roman"/>
          <w:b/>
          <w:bCs/>
          <w:sz w:val="24"/>
          <w:szCs w:val="24"/>
          <w:shd w:val="clear" w:color="auto" w:fill="FFFFFF"/>
        </w:rPr>
        <w:t xml:space="preserve"> un personāla apmācīb</w:t>
      </w:r>
      <w:r w:rsidR="00FE15F1" w:rsidRPr="00BF1339">
        <w:rPr>
          <w:rFonts w:ascii="Times New Roman" w:hAnsi="Times New Roman" w:cs="Times New Roman"/>
          <w:b/>
          <w:bCs/>
          <w:sz w:val="24"/>
          <w:szCs w:val="24"/>
          <w:shd w:val="clear" w:color="auto" w:fill="FFFFFF"/>
        </w:rPr>
        <w:t>as</w:t>
      </w:r>
      <w:r w:rsidR="00EB3391" w:rsidRPr="00BF1339">
        <w:rPr>
          <w:rFonts w:ascii="Times New Roman" w:hAnsi="Times New Roman" w:cs="Times New Roman"/>
          <w:b/>
          <w:bCs/>
          <w:sz w:val="24"/>
          <w:szCs w:val="24"/>
          <w:shd w:val="clear" w:color="auto" w:fill="FFFFFF"/>
        </w:rPr>
        <w:t xml:space="preserve"> prasībām</w:t>
      </w:r>
      <w:r w:rsidR="0029002F" w:rsidRPr="00BF1339">
        <w:rPr>
          <w:rFonts w:ascii="Times New Roman" w:hAnsi="Times New Roman" w:cs="Times New Roman"/>
          <w:b/>
          <w:sz w:val="24"/>
          <w:szCs w:val="24"/>
        </w:rPr>
        <w:t xml:space="preserve">" </w:t>
      </w:r>
      <w:r w:rsidR="003B481B" w:rsidRPr="00BF1339">
        <w:rPr>
          <w:rFonts w:ascii="Times New Roman" w:hAnsi="Times New Roman" w:cs="Times New Roman"/>
          <w:b/>
          <w:bCs/>
          <w:sz w:val="24"/>
          <w:szCs w:val="24"/>
        </w:rPr>
        <w:t>anotācija</w:t>
      </w:r>
    </w:p>
    <w:p w14:paraId="2C25C0D8" w14:textId="77777777" w:rsidR="003B481B" w:rsidRPr="00BF1339"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8312E7" w:rsidRPr="008312E7" w14:paraId="221D6F36" w14:textId="77777777" w:rsidTr="00E253DA">
        <w:trPr>
          <w:trHeight w:val="567"/>
        </w:trPr>
        <w:tc>
          <w:tcPr>
            <w:tcW w:w="1796" w:type="pct"/>
            <w:shd w:val="clear" w:color="auto" w:fill="auto"/>
            <w:hideMark/>
          </w:tcPr>
          <w:p w14:paraId="3F63ED38" w14:textId="05E4027B" w:rsidR="00A42788"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t>Nosaukums</w:t>
            </w:r>
          </w:p>
          <w:p w14:paraId="77905382" w14:textId="77777777" w:rsidR="00CA28AB" w:rsidRPr="00BF1339"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03ED687" w14:textId="456CC8F9" w:rsidR="00D23DC2" w:rsidRPr="00BF1339" w:rsidRDefault="00531F00" w:rsidP="005C061F">
            <w:pPr>
              <w:spacing w:after="0" w:line="240" w:lineRule="auto"/>
              <w:jc w:val="both"/>
              <w:rPr>
                <w:rFonts w:ascii="Times New Roman" w:hAnsi="Times New Roman" w:cs="Times New Roman"/>
                <w:sz w:val="24"/>
                <w:szCs w:val="24"/>
              </w:rPr>
            </w:pPr>
            <w:r w:rsidRPr="00BF1339">
              <w:rPr>
                <w:rFonts w:ascii="Times New Roman" w:hAnsi="Times New Roman" w:cs="Times New Roman"/>
                <w:bCs/>
                <w:sz w:val="24"/>
                <w:szCs w:val="24"/>
              </w:rPr>
              <w:t>"</w:t>
            </w:r>
            <w:r w:rsidR="00EB3391" w:rsidRPr="00BF1339">
              <w:rPr>
                <w:rFonts w:ascii="Times New Roman" w:hAnsi="Times New Roman" w:cs="Times New Roman"/>
                <w:sz w:val="24"/>
                <w:szCs w:val="24"/>
                <w:shd w:val="clear" w:color="auto" w:fill="FFFFFF"/>
              </w:rPr>
              <w:t xml:space="preserve">Noteikumi par noziedzīgi iegūtu līdzekļu legalizācijas un terorisma un </w:t>
            </w:r>
            <w:proofErr w:type="spellStart"/>
            <w:r w:rsidR="00EB3391" w:rsidRPr="00BF1339">
              <w:rPr>
                <w:rFonts w:ascii="Times New Roman" w:hAnsi="Times New Roman" w:cs="Times New Roman"/>
                <w:sz w:val="24"/>
                <w:szCs w:val="24"/>
                <w:shd w:val="clear" w:color="auto" w:fill="FFFFFF"/>
              </w:rPr>
              <w:t>proliferācijas</w:t>
            </w:r>
            <w:proofErr w:type="spellEnd"/>
            <w:r w:rsidR="00EB3391" w:rsidRPr="00BF1339">
              <w:rPr>
                <w:rFonts w:ascii="Times New Roman" w:hAnsi="Times New Roman" w:cs="Times New Roman"/>
                <w:sz w:val="24"/>
                <w:szCs w:val="24"/>
                <w:shd w:val="clear" w:color="auto" w:fill="FFFFFF"/>
              </w:rPr>
              <w:t xml:space="preserve"> finansēšanas risk</w:t>
            </w:r>
            <w:r w:rsidR="00C10D5A" w:rsidRPr="00BF1339">
              <w:rPr>
                <w:rFonts w:ascii="Times New Roman" w:hAnsi="Times New Roman" w:cs="Times New Roman"/>
                <w:sz w:val="24"/>
                <w:szCs w:val="24"/>
                <w:shd w:val="clear" w:color="auto" w:fill="FFFFFF"/>
              </w:rPr>
              <w:t>u</w:t>
            </w:r>
            <w:r w:rsidR="00EB3391" w:rsidRPr="00BF1339">
              <w:rPr>
                <w:rFonts w:ascii="Times New Roman" w:hAnsi="Times New Roman" w:cs="Times New Roman"/>
                <w:sz w:val="24"/>
                <w:szCs w:val="24"/>
                <w:shd w:val="clear" w:color="auto" w:fill="FFFFFF"/>
              </w:rPr>
              <w:t xml:space="preserve"> pārvaldības personālresurs</w:t>
            </w:r>
            <w:r w:rsidR="0019386D" w:rsidRPr="00BF1339">
              <w:rPr>
                <w:rFonts w:ascii="Times New Roman" w:hAnsi="Times New Roman" w:cs="Times New Roman"/>
                <w:sz w:val="24"/>
                <w:szCs w:val="24"/>
                <w:shd w:val="clear" w:color="auto" w:fill="FFFFFF"/>
              </w:rPr>
              <w:t>u nodrošināšanu</w:t>
            </w:r>
            <w:r w:rsidR="00EB3391" w:rsidRPr="00BF1339">
              <w:rPr>
                <w:rFonts w:ascii="Times New Roman" w:hAnsi="Times New Roman" w:cs="Times New Roman"/>
                <w:sz w:val="24"/>
                <w:szCs w:val="24"/>
                <w:shd w:val="clear" w:color="auto" w:fill="FFFFFF"/>
              </w:rPr>
              <w:t xml:space="preserve"> un personāla apmācīb</w:t>
            </w:r>
            <w:r w:rsidR="00FE15F1" w:rsidRPr="00BF1339">
              <w:rPr>
                <w:rFonts w:ascii="Times New Roman" w:hAnsi="Times New Roman" w:cs="Times New Roman"/>
                <w:sz w:val="24"/>
                <w:szCs w:val="24"/>
                <w:shd w:val="clear" w:color="auto" w:fill="FFFFFF"/>
              </w:rPr>
              <w:t>as</w:t>
            </w:r>
            <w:r w:rsidR="00EB3391" w:rsidRPr="00BF1339">
              <w:rPr>
                <w:rFonts w:ascii="Times New Roman" w:hAnsi="Times New Roman" w:cs="Times New Roman"/>
                <w:sz w:val="24"/>
                <w:szCs w:val="24"/>
                <w:shd w:val="clear" w:color="auto" w:fill="FFFFFF"/>
              </w:rPr>
              <w:t xml:space="preserve"> prasībām</w:t>
            </w:r>
            <w:r w:rsidRPr="00BF1339">
              <w:rPr>
                <w:rFonts w:ascii="Times New Roman" w:hAnsi="Times New Roman" w:cs="Times New Roman"/>
                <w:bCs/>
                <w:sz w:val="24"/>
                <w:szCs w:val="24"/>
              </w:rPr>
              <w:t>" (</w:t>
            </w:r>
            <w:r w:rsidRPr="00BF1339">
              <w:rPr>
                <w:rFonts w:ascii="Times New Roman" w:hAnsi="Times New Roman" w:cs="Times New Roman"/>
                <w:sz w:val="24"/>
                <w:szCs w:val="24"/>
              </w:rPr>
              <w:t>turpmāk – Noteikum</w:t>
            </w:r>
            <w:r w:rsidR="00CD27B5" w:rsidRPr="00BF1339">
              <w:rPr>
                <w:rFonts w:ascii="Times New Roman" w:hAnsi="Times New Roman" w:cs="Times New Roman"/>
                <w:sz w:val="24"/>
                <w:szCs w:val="24"/>
              </w:rPr>
              <w:t>i</w:t>
            </w:r>
            <w:r w:rsidRPr="00BF1339">
              <w:rPr>
                <w:rFonts w:ascii="Times New Roman" w:hAnsi="Times New Roman" w:cs="Times New Roman"/>
                <w:sz w:val="24"/>
                <w:szCs w:val="24"/>
              </w:rPr>
              <w:t>)</w:t>
            </w:r>
          </w:p>
          <w:p w14:paraId="76E09E14" w14:textId="7E597CF3" w:rsidR="009F7C43" w:rsidRPr="00BF1339" w:rsidRDefault="009F7C43" w:rsidP="005C061F">
            <w:pPr>
              <w:spacing w:after="0" w:line="240" w:lineRule="auto"/>
              <w:jc w:val="both"/>
              <w:rPr>
                <w:rFonts w:ascii="Times New Roman" w:eastAsia="Times New Roman" w:hAnsi="Times New Roman" w:cs="Times New Roman"/>
                <w:bCs/>
                <w:sz w:val="24"/>
                <w:szCs w:val="24"/>
                <w:lang w:eastAsia="lv-LV"/>
              </w:rPr>
            </w:pPr>
          </w:p>
        </w:tc>
      </w:tr>
      <w:tr w:rsidR="008312E7" w:rsidRPr="008312E7" w14:paraId="5A211BD6" w14:textId="77777777" w:rsidTr="00E253DA">
        <w:trPr>
          <w:trHeight w:val="567"/>
        </w:trPr>
        <w:tc>
          <w:tcPr>
            <w:tcW w:w="1796" w:type="pct"/>
            <w:shd w:val="clear" w:color="auto" w:fill="auto"/>
            <w:hideMark/>
          </w:tcPr>
          <w:p w14:paraId="5E402D87" w14:textId="6F471E06" w:rsidR="00A42788"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t>Dokumenta veids</w:t>
            </w:r>
          </w:p>
          <w:p w14:paraId="5F1F75BF" w14:textId="77777777" w:rsidR="00CA28AB" w:rsidRPr="00BF1339"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C5D007" w14:textId="7966D8A0" w:rsidR="00E53DE9" w:rsidRPr="00BF1339" w:rsidRDefault="00A15A9F" w:rsidP="000B4E0A">
            <w:pPr>
              <w:spacing w:after="0" w:line="240" w:lineRule="auto"/>
              <w:rPr>
                <w:rFonts w:ascii="Times New Roman" w:eastAsia="Times New Roman" w:hAnsi="Times New Roman" w:cs="Times New Roman"/>
                <w:sz w:val="24"/>
                <w:szCs w:val="24"/>
                <w:lang w:eastAsia="lv-LV"/>
              </w:rPr>
            </w:pPr>
            <w:r w:rsidRPr="00BF1339">
              <w:rPr>
                <w:rFonts w:ascii="Times New Roman" w:eastAsia="Times New Roman" w:hAnsi="Times New Roman" w:cs="Times New Roman"/>
                <w:sz w:val="24"/>
                <w:szCs w:val="24"/>
                <w:lang w:eastAsia="lv-LV"/>
              </w:rPr>
              <w:t>Latvijas Bankas n</w:t>
            </w:r>
            <w:r w:rsidR="005C061F" w:rsidRPr="00BF1339">
              <w:rPr>
                <w:rFonts w:ascii="Times New Roman" w:eastAsia="Times New Roman" w:hAnsi="Times New Roman" w:cs="Times New Roman"/>
                <w:sz w:val="24"/>
                <w:szCs w:val="24"/>
                <w:lang w:eastAsia="lv-LV"/>
              </w:rPr>
              <w:t>oteikum</w:t>
            </w:r>
            <w:r w:rsidRPr="00BF1339">
              <w:rPr>
                <w:rFonts w:ascii="Times New Roman" w:eastAsia="Times New Roman" w:hAnsi="Times New Roman" w:cs="Times New Roman"/>
                <w:sz w:val="24"/>
                <w:szCs w:val="24"/>
                <w:lang w:eastAsia="lv-LV"/>
              </w:rPr>
              <w:t>i</w:t>
            </w:r>
          </w:p>
          <w:p w14:paraId="54F51B31" w14:textId="21B00D29" w:rsidR="00E45BB4" w:rsidRPr="00BF1339" w:rsidRDefault="00E45BB4" w:rsidP="000B4E0A">
            <w:pPr>
              <w:spacing w:after="0" w:line="240" w:lineRule="auto"/>
              <w:rPr>
                <w:rFonts w:ascii="Times New Roman" w:eastAsia="Times New Roman" w:hAnsi="Times New Roman" w:cs="Times New Roman"/>
                <w:sz w:val="24"/>
                <w:szCs w:val="24"/>
                <w:lang w:eastAsia="lv-LV"/>
              </w:rPr>
            </w:pPr>
          </w:p>
        </w:tc>
      </w:tr>
      <w:tr w:rsidR="008312E7" w:rsidRPr="008312E7" w14:paraId="29193389" w14:textId="77777777" w:rsidTr="00E253DA">
        <w:trPr>
          <w:trHeight w:val="567"/>
        </w:trPr>
        <w:tc>
          <w:tcPr>
            <w:tcW w:w="1796" w:type="pct"/>
            <w:shd w:val="clear" w:color="auto" w:fill="auto"/>
            <w:hideMark/>
          </w:tcPr>
          <w:p w14:paraId="4335D64E" w14:textId="3D23ED25" w:rsidR="00A42788"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t xml:space="preserve">Izdošanas pamatojums </w:t>
            </w:r>
          </w:p>
          <w:p w14:paraId="036B47F4" w14:textId="77777777" w:rsidR="00CA28AB" w:rsidRPr="00BF1339"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367A7A1" w14:textId="6B76A690" w:rsidR="00DA7608" w:rsidRPr="008312E7" w:rsidRDefault="003705EE" w:rsidP="003705EE">
            <w:pPr>
              <w:spacing w:after="0" w:line="240" w:lineRule="auto"/>
              <w:jc w:val="both"/>
              <w:rPr>
                <w:rFonts w:ascii="Times New Roman" w:hAnsi="Times New Roman" w:cs="Times New Roman"/>
                <w:sz w:val="24"/>
                <w:szCs w:val="24"/>
              </w:rPr>
            </w:pPr>
            <w:r w:rsidRPr="00BF1339">
              <w:rPr>
                <w:rFonts w:ascii="Times New Roman" w:eastAsia="Times New Roman" w:hAnsi="Times New Roman" w:cs="Times New Roman"/>
                <w:sz w:val="24"/>
                <w:szCs w:val="24"/>
                <w:lang w:eastAsia="lv-LV"/>
              </w:rPr>
              <w:t xml:space="preserve">Noziedzīgi iegūtu līdzekļu legalizācijas un terorisma un </w:t>
            </w:r>
            <w:proofErr w:type="spellStart"/>
            <w:r w:rsidRPr="00BF1339">
              <w:rPr>
                <w:rFonts w:ascii="Times New Roman" w:eastAsia="Times New Roman" w:hAnsi="Times New Roman" w:cs="Times New Roman"/>
                <w:sz w:val="24"/>
                <w:szCs w:val="24"/>
                <w:lang w:eastAsia="lv-LV"/>
              </w:rPr>
              <w:t>proliferācijas</w:t>
            </w:r>
            <w:proofErr w:type="spellEnd"/>
            <w:r w:rsidRPr="00BF1339">
              <w:rPr>
                <w:rFonts w:ascii="Times New Roman" w:eastAsia="Times New Roman" w:hAnsi="Times New Roman" w:cs="Times New Roman"/>
                <w:sz w:val="24"/>
                <w:szCs w:val="24"/>
                <w:lang w:eastAsia="lv-LV"/>
              </w:rPr>
              <w:t xml:space="preserve"> finansēšanas novēršanas likuma </w:t>
            </w:r>
            <w:r w:rsidR="00CD27B5" w:rsidRPr="00BF1339">
              <w:rPr>
                <w:rFonts w:ascii="Times New Roman" w:hAnsi="Times New Roman" w:cs="Times New Roman"/>
                <w:bCs/>
                <w:sz w:val="24"/>
                <w:szCs w:val="24"/>
              </w:rPr>
              <w:t>(</w:t>
            </w:r>
            <w:r w:rsidR="00CD27B5" w:rsidRPr="00BF1339">
              <w:rPr>
                <w:rFonts w:ascii="Times New Roman" w:hAnsi="Times New Roman" w:cs="Times New Roman"/>
                <w:sz w:val="24"/>
                <w:szCs w:val="24"/>
              </w:rPr>
              <w:t xml:space="preserve">turpmāk – Likums) </w:t>
            </w:r>
            <w:r w:rsidR="006A02DB" w:rsidRPr="00BF1339">
              <w:rPr>
                <w:rFonts w:ascii="Times New Roman" w:eastAsia="Times New Roman" w:hAnsi="Times New Roman" w:cs="Times New Roman"/>
                <w:sz w:val="24"/>
                <w:szCs w:val="24"/>
                <w:lang w:eastAsia="lv-LV"/>
              </w:rPr>
              <w:t>47.</w:t>
            </w:r>
            <w:r w:rsidR="00E86083" w:rsidRPr="00BF1339">
              <w:rPr>
                <w:rFonts w:ascii="Times New Roman" w:eastAsia="Times New Roman" w:hAnsi="Times New Roman" w:cs="Times New Roman"/>
                <w:sz w:val="24"/>
                <w:szCs w:val="24"/>
                <w:lang w:eastAsia="lv-LV"/>
              </w:rPr>
              <w:t> </w:t>
            </w:r>
            <w:r w:rsidR="006A02DB" w:rsidRPr="00BF1339">
              <w:rPr>
                <w:rFonts w:ascii="Times New Roman" w:eastAsia="Times New Roman" w:hAnsi="Times New Roman" w:cs="Times New Roman"/>
                <w:sz w:val="24"/>
                <w:szCs w:val="24"/>
                <w:lang w:eastAsia="lv-LV"/>
              </w:rPr>
              <w:t>panta otrās daļas 3.</w:t>
            </w:r>
            <w:r w:rsidR="00E86083" w:rsidRPr="00BF1339">
              <w:rPr>
                <w:rFonts w:ascii="Times New Roman" w:eastAsia="Times New Roman" w:hAnsi="Times New Roman" w:cs="Times New Roman"/>
                <w:sz w:val="24"/>
                <w:szCs w:val="24"/>
                <w:lang w:eastAsia="lv-LV"/>
              </w:rPr>
              <w:t> </w:t>
            </w:r>
            <w:r w:rsidR="006A02DB" w:rsidRPr="00BF1339">
              <w:rPr>
                <w:rFonts w:ascii="Times New Roman" w:eastAsia="Times New Roman" w:hAnsi="Times New Roman" w:cs="Times New Roman"/>
                <w:sz w:val="24"/>
                <w:szCs w:val="24"/>
                <w:lang w:eastAsia="lv-LV"/>
              </w:rPr>
              <w:t xml:space="preserve">punkts noteic, ka </w:t>
            </w:r>
            <w:r w:rsidR="00DA7608" w:rsidRPr="00BF1339">
              <w:rPr>
                <w:rFonts w:ascii="Times New Roman" w:eastAsia="Times New Roman" w:hAnsi="Times New Roman" w:cs="Times New Roman"/>
                <w:sz w:val="24"/>
                <w:szCs w:val="24"/>
                <w:lang w:eastAsia="lv-LV"/>
              </w:rPr>
              <w:t xml:space="preserve">Latvijas Banka izdod </w:t>
            </w:r>
            <w:r w:rsidR="0066238B" w:rsidRPr="00BF1339">
              <w:rPr>
                <w:rFonts w:ascii="Times New Roman" w:eastAsia="Times New Roman" w:hAnsi="Times New Roman" w:cs="Times New Roman"/>
                <w:sz w:val="24"/>
                <w:szCs w:val="24"/>
                <w:lang w:eastAsia="lv-LV"/>
              </w:rPr>
              <w:t>L</w:t>
            </w:r>
            <w:r w:rsidR="00DA7608" w:rsidRPr="00BF1339">
              <w:rPr>
                <w:rFonts w:ascii="Times New Roman" w:eastAsia="Times New Roman" w:hAnsi="Times New Roman" w:cs="Times New Roman"/>
                <w:sz w:val="24"/>
                <w:szCs w:val="24"/>
                <w:lang w:eastAsia="lv-LV"/>
              </w:rPr>
              <w:t xml:space="preserve">ikuma 45. panta pirmās daļas 1. punktā minētajiem </w:t>
            </w:r>
            <w:r w:rsidR="005A249F" w:rsidRPr="00BF1339">
              <w:rPr>
                <w:rFonts w:ascii="Times New Roman" w:eastAsia="Times New Roman" w:hAnsi="Times New Roman" w:cs="Times New Roman"/>
                <w:sz w:val="24"/>
                <w:szCs w:val="24"/>
                <w:lang w:eastAsia="lv-LV"/>
              </w:rPr>
              <w:t>L</w:t>
            </w:r>
            <w:r w:rsidR="00DA7608" w:rsidRPr="00BF1339">
              <w:rPr>
                <w:rFonts w:ascii="Times New Roman" w:eastAsia="Times New Roman" w:hAnsi="Times New Roman" w:cs="Times New Roman"/>
                <w:sz w:val="24"/>
                <w:szCs w:val="24"/>
                <w:lang w:eastAsia="lv-LV"/>
              </w:rPr>
              <w:t xml:space="preserve">ikuma subjektiem noziedzīgi iegūtu līdzekļu legalizācijas un terorisma un </w:t>
            </w:r>
            <w:proofErr w:type="spellStart"/>
            <w:r w:rsidR="00DA7608" w:rsidRPr="00BF1339">
              <w:rPr>
                <w:rFonts w:ascii="Times New Roman" w:eastAsia="Times New Roman" w:hAnsi="Times New Roman" w:cs="Times New Roman"/>
                <w:sz w:val="24"/>
                <w:szCs w:val="24"/>
                <w:lang w:eastAsia="lv-LV"/>
              </w:rPr>
              <w:t>proliferācijas</w:t>
            </w:r>
            <w:proofErr w:type="spellEnd"/>
            <w:r w:rsidR="00DA7608" w:rsidRPr="00BF1339">
              <w:rPr>
                <w:rFonts w:ascii="Times New Roman" w:eastAsia="Times New Roman" w:hAnsi="Times New Roman" w:cs="Times New Roman"/>
                <w:sz w:val="24"/>
                <w:szCs w:val="24"/>
                <w:lang w:eastAsia="lv-LV"/>
              </w:rPr>
              <w:t xml:space="preserve"> finansēšanas </w:t>
            </w:r>
            <w:r w:rsidR="00DA7608" w:rsidRPr="008312E7">
              <w:rPr>
                <w:rFonts w:ascii="Times New Roman" w:eastAsia="Times New Roman" w:hAnsi="Times New Roman" w:cs="Times New Roman"/>
                <w:sz w:val="24"/>
                <w:szCs w:val="24"/>
                <w:lang w:eastAsia="lv-LV"/>
              </w:rPr>
              <w:t xml:space="preserve">novēršanas uzraudzības un kontroles noteikumus, kuros nosaka </w:t>
            </w:r>
            <w:r w:rsidR="00DA7608" w:rsidRPr="008312E7">
              <w:rPr>
                <w:rFonts w:ascii="Times New Roman" w:hAnsi="Times New Roman" w:cs="Times New Roman"/>
                <w:sz w:val="24"/>
                <w:szCs w:val="24"/>
                <w:shd w:val="clear" w:color="auto" w:fill="FFFFFF"/>
              </w:rPr>
              <w:t xml:space="preserve">prasības noziedzīgi iegūtu līdzekļu legalizācijas un terorisma un </w:t>
            </w:r>
            <w:proofErr w:type="spellStart"/>
            <w:r w:rsidR="00DA7608" w:rsidRPr="008312E7">
              <w:rPr>
                <w:rFonts w:ascii="Times New Roman" w:hAnsi="Times New Roman" w:cs="Times New Roman"/>
                <w:sz w:val="24"/>
                <w:szCs w:val="24"/>
                <w:shd w:val="clear" w:color="auto" w:fill="FFFFFF"/>
              </w:rPr>
              <w:t>proliferācijas</w:t>
            </w:r>
            <w:proofErr w:type="spellEnd"/>
            <w:r w:rsidR="00DA7608" w:rsidRPr="008312E7">
              <w:rPr>
                <w:rFonts w:ascii="Times New Roman" w:hAnsi="Times New Roman" w:cs="Times New Roman"/>
                <w:sz w:val="24"/>
                <w:szCs w:val="24"/>
                <w:shd w:val="clear" w:color="auto" w:fill="FFFFFF"/>
              </w:rPr>
              <w:t xml:space="preserve"> finansēšanas risku pārvaldības personālresursu un personāla apmācīb</w:t>
            </w:r>
            <w:r w:rsidR="009A6BF4" w:rsidRPr="008312E7">
              <w:rPr>
                <w:rFonts w:ascii="Times New Roman" w:hAnsi="Times New Roman" w:cs="Times New Roman"/>
                <w:sz w:val="24"/>
                <w:szCs w:val="24"/>
                <w:shd w:val="clear" w:color="auto" w:fill="FFFFFF"/>
              </w:rPr>
              <w:t>as</w:t>
            </w:r>
            <w:r w:rsidR="003F1E0F" w:rsidRPr="008312E7">
              <w:rPr>
                <w:rFonts w:ascii="Times New Roman" w:hAnsi="Times New Roman" w:cs="Times New Roman"/>
                <w:sz w:val="24"/>
                <w:szCs w:val="24"/>
                <w:shd w:val="clear" w:color="auto" w:fill="FFFFFF"/>
              </w:rPr>
              <w:t xml:space="preserve"> </w:t>
            </w:r>
            <w:r w:rsidR="00DA7608" w:rsidRPr="008312E7">
              <w:rPr>
                <w:rFonts w:ascii="Times New Roman" w:hAnsi="Times New Roman" w:cs="Times New Roman"/>
                <w:sz w:val="24"/>
                <w:szCs w:val="24"/>
                <w:shd w:val="clear" w:color="auto" w:fill="FFFFFF"/>
              </w:rPr>
              <w:t>nodrošināšanai.</w:t>
            </w:r>
          </w:p>
          <w:p w14:paraId="5D2E6B6F" w14:textId="77777777" w:rsidR="003705EE" w:rsidRPr="00BF1339" w:rsidRDefault="003705EE" w:rsidP="002F701C">
            <w:pPr>
              <w:spacing w:after="0" w:line="240" w:lineRule="auto"/>
              <w:jc w:val="both"/>
              <w:rPr>
                <w:rFonts w:ascii="Times New Roman" w:eastAsia="Times New Roman" w:hAnsi="Times New Roman" w:cs="Times New Roman"/>
                <w:sz w:val="24"/>
                <w:szCs w:val="24"/>
                <w:lang w:eastAsia="lv-LV"/>
              </w:rPr>
            </w:pPr>
          </w:p>
          <w:p w14:paraId="5565A08E" w14:textId="49D279AE" w:rsidR="006D7F31" w:rsidRPr="00BF1339" w:rsidRDefault="002F701C" w:rsidP="002F701C">
            <w:pPr>
              <w:spacing w:after="0" w:line="240" w:lineRule="auto"/>
              <w:jc w:val="both"/>
              <w:rPr>
                <w:rFonts w:ascii="Times New Roman" w:hAnsi="Times New Roman" w:cs="Times New Roman"/>
                <w:sz w:val="24"/>
                <w:szCs w:val="24"/>
              </w:rPr>
            </w:pPr>
            <w:r w:rsidRPr="00BF1339">
              <w:rPr>
                <w:rFonts w:ascii="Times New Roman" w:eastAsia="Times New Roman" w:hAnsi="Times New Roman" w:cs="Times New Roman"/>
                <w:sz w:val="24"/>
                <w:szCs w:val="24"/>
                <w:lang w:eastAsia="lv-LV"/>
              </w:rPr>
              <w:t>2023.</w:t>
            </w:r>
            <w:r w:rsidR="00D66026" w:rsidRPr="00BF1339">
              <w:rPr>
                <w:rFonts w:ascii="Times New Roman" w:eastAsia="Times New Roman" w:hAnsi="Times New Roman" w:cs="Times New Roman"/>
                <w:sz w:val="24"/>
                <w:szCs w:val="24"/>
                <w:lang w:eastAsia="lv-LV"/>
              </w:rPr>
              <w:t> </w:t>
            </w:r>
            <w:r w:rsidRPr="00BF1339">
              <w:rPr>
                <w:rFonts w:ascii="Times New Roman" w:eastAsia="Times New Roman" w:hAnsi="Times New Roman" w:cs="Times New Roman"/>
                <w:sz w:val="24"/>
                <w:szCs w:val="24"/>
                <w:lang w:eastAsia="lv-LV"/>
              </w:rPr>
              <w:t>gada 1.</w:t>
            </w:r>
            <w:r w:rsidR="00D66026" w:rsidRPr="00BF1339">
              <w:rPr>
                <w:rFonts w:ascii="Times New Roman" w:eastAsia="Times New Roman" w:hAnsi="Times New Roman" w:cs="Times New Roman"/>
                <w:sz w:val="24"/>
                <w:szCs w:val="24"/>
                <w:lang w:eastAsia="lv-LV"/>
              </w:rPr>
              <w:t> </w:t>
            </w:r>
            <w:r w:rsidRPr="00BF1339">
              <w:rPr>
                <w:rFonts w:ascii="Times New Roman" w:eastAsia="Times New Roman" w:hAnsi="Times New Roman" w:cs="Times New Roman"/>
                <w:sz w:val="24"/>
                <w:szCs w:val="24"/>
                <w:lang w:eastAsia="lv-LV"/>
              </w:rPr>
              <w:t>janvār</w:t>
            </w:r>
            <w:r w:rsidR="00B652F3" w:rsidRPr="00BF1339">
              <w:rPr>
                <w:rFonts w:ascii="Times New Roman" w:eastAsia="Times New Roman" w:hAnsi="Times New Roman" w:cs="Times New Roman"/>
                <w:sz w:val="24"/>
                <w:szCs w:val="24"/>
                <w:lang w:eastAsia="lv-LV"/>
              </w:rPr>
              <w:t xml:space="preserve">ī </w:t>
            </w:r>
            <w:r w:rsidRPr="00BF1339">
              <w:rPr>
                <w:rFonts w:ascii="Times New Roman" w:hAnsi="Times New Roman" w:cs="Times New Roman"/>
                <w:sz w:val="24"/>
                <w:szCs w:val="24"/>
              </w:rPr>
              <w:t>Finanšu un kapitāla tirgus komisija (turpmāk</w:t>
            </w:r>
            <w:r w:rsidR="00D66026" w:rsidRPr="00BF1339">
              <w:rPr>
                <w:rFonts w:ascii="Times New Roman" w:hAnsi="Times New Roman" w:cs="Times New Roman"/>
                <w:sz w:val="24"/>
                <w:szCs w:val="24"/>
              </w:rPr>
              <w:t> </w:t>
            </w:r>
            <w:r w:rsidRPr="00BF1339">
              <w:rPr>
                <w:rFonts w:ascii="Times New Roman" w:hAnsi="Times New Roman" w:cs="Times New Roman"/>
                <w:sz w:val="24"/>
                <w:szCs w:val="24"/>
              </w:rPr>
              <w:t>–</w:t>
            </w:r>
            <w:r w:rsidR="00531F00" w:rsidRPr="00BF1339">
              <w:rPr>
                <w:rFonts w:ascii="Times New Roman" w:hAnsi="Times New Roman" w:cs="Times New Roman"/>
                <w:sz w:val="24"/>
                <w:szCs w:val="24"/>
              </w:rPr>
              <w:t xml:space="preserve"> </w:t>
            </w:r>
            <w:r w:rsidRPr="00BF1339">
              <w:rPr>
                <w:rFonts w:ascii="Times New Roman" w:hAnsi="Times New Roman" w:cs="Times New Roman"/>
                <w:sz w:val="24"/>
                <w:szCs w:val="24"/>
              </w:rPr>
              <w:t xml:space="preserve">Komisija) tika </w:t>
            </w:r>
            <w:r w:rsidR="00A15A9F" w:rsidRPr="00BF1339">
              <w:rPr>
                <w:rFonts w:ascii="Times New Roman" w:eastAsia="Times New Roman" w:hAnsi="Times New Roman" w:cs="Times New Roman"/>
                <w:sz w:val="24"/>
                <w:szCs w:val="24"/>
                <w:lang w:eastAsia="lv-LV"/>
              </w:rPr>
              <w:t xml:space="preserve">pievienota </w:t>
            </w:r>
            <w:r w:rsidRPr="00BF1339">
              <w:rPr>
                <w:rFonts w:ascii="Times New Roman" w:eastAsia="Times New Roman" w:hAnsi="Times New Roman" w:cs="Times New Roman"/>
                <w:sz w:val="24"/>
                <w:szCs w:val="24"/>
                <w:lang w:eastAsia="lv-LV"/>
              </w:rPr>
              <w:t>Latvijas Bank</w:t>
            </w:r>
            <w:r w:rsidR="00A15A9F" w:rsidRPr="00BF1339">
              <w:rPr>
                <w:rFonts w:ascii="Times New Roman" w:eastAsia="Times New Roman" w:hAnsi="Times New Roman" w:cs="Times New Roman"/>
                <w:sz w:val="24"/>
                <w:szCs w:val="24"/>
                <w:lang w:eastAsia="lv-LV"/>
              </w:rPr>
              <w:t>ai</w:t>
            </w:r>
            <w:r w:rsidR="00B652F3" w:rsidRPr="00BF1339">
              <w:rPr>
                <w:rFonts w:ascii="Times New Roman" w:eastAsia="Times New Roman" w:hAnsi="Times New Roman" w:cs="Times New Roman"/>
                <w:sz w:val="24"/>
                <w:szCs w:val="24"/>
                <w:lang w:eastAsia="lv-LV"/>
              </w:rPr>
              <w:t>. S</w:t>
            </w:r>
            <w:r w:rsidRPr="00BF1339">
              <w:rPr>
                <w:rFonts w:ascii="Times New Roman" w:eastAsia="Times New Roman" w:hAnsi="Times New Roman" w:cs="Times New Roman"/>
                <w:sz w:val="24"/>
                <w:szCs w:val="24"/>
                <w:lang w:eastAsia="lv-LV"/>
              </w:rPr>
              <w:t>askaņā ar Latvijas Bankas likuma pārejas noteikumu 4.</w:t>
            </w:r>
            <w:r w:rsidR="00B652F3" w:rsidRPr="00BF1339">
              <w:rPr>
                <w:rFonts w:ascii="Times New Roman" w:eastAsia="Times New Roman" w:hAnsi="Times New Roman" w:cs="Times New Roman"/>
                <w:sz w:val="24"/>
                <w:szCs w:val="24"/>
                <w:lang w:eastAsia="lv-LV"/>
              </w:rPr>
              <w:t> </w:t>
            </w:r>
            <w:r w:rsidRPr="00BF1339">
              <w:rPr>
                <w:rFonts w:ascii="Times New Roman" w:eastAsia="Times New Roman" w:hAnsi="Times New Roman" w:cs="Times New Roman"/>
                <w:sz w:val="24"/>
                <w:szCs w:val="24"/>
                <w:lang w:eastAsia="lv-LV"/>
              </w:rPr>
              <w:t xml:space="preserve">punktu </w:t>
            </w:r>
            <w:r w:rsidR="006D7F31" w:rsidRPr="00BF1339">
              <w:rPr>
                <w:rFonts w:ascii="Times New Roman" w:hAnsi="Times New Roman" w:cs="Times New Roman"/>
                <w:sz w:val="24"/>
                <w:szCs w:val="24"/>
              </w:rPr>
              <w:t>Latvijas Banka ir Komisijas mantas, finanšu līdzekļu, tiesību un saistību pārņēmēja</w:t>
            </w:r>
            <w:r w:rsidR="005F2060" w:rsidRPr="00BF1339">
              <w:rPr>
                <w:rFonts w:ascii="Times New Roman" w:hAnsi="Times New Roman" w:cs="Times New Roman"/>
                <w:sz w:val="24"/>
                <w:szCs w:val="24"/>
              </w:rPr>
              <w:t xml:space="preserve"> saskaņā ar Latvijas Bankas padomes apstiprināto plānu Komisijas pievienošanai Latvijas Bankai</w:t>
            </w:r>
            <w:r w:rsidR="005A249F" w:rsidRPr="00BF1339">
              <w:rPr>
                <w:rFonts w:ascii="Times New Roman" w:hAnsi="Times New Roman" w:cs="Times New Roman"/>
                <w:sz w:val="24"/>
                <w:szCs w:val="24"/>
              </w:rPr>
              <w:t>.</w:t>
            </w:r>
            <w:r w:rsidR="006D7F31" w:rsidRPr="00BF1339">
              <w:rPr>
                <w:rFonts w:ascii="Times New Roman" w:hAnsi="Times New Roman" w:cs="Times New Roman"/>
                <w:sz w:val="24"/>
                <w:szCs w:val="24"/>
              </w:rPr>
              <w:t xml:space="preserve"> </w:t>
            </w:r>
            <w:r w:rsidR="005A249F" w:rsidRPr="00BF1339">
              <w:rPr>
                <w:rFonts w:ascii="Times New Roman" w:hAnsi="Times New Roman" w:cs="Times New Roman"/>
                <w:sz w:val="24"/>
                <w:szCs w:val="24"/>
              </w:rPr>
              <w:t>S</w:t>
            </w:r>
            <w:r w:rsidR="006D7F31" w:rsidRPr="00BF1339">
              <w:rPr>
                <w:rFonts w:ascii="Times New Roman" w:hAnsi="Times New Roman" w:cs="Times New Roman"/>
                <w:sz w:val="24"/>
                <w:szCs w:val="24"/>
              </w:rPr>
              <w:t xml:space="preserve">avukārt </w:t>
            </w:r>
            <w:r w:rsidR="005A249F" w:rsidRPr="00BF1339">
              <w:rPr>
                <w:rFonts w:ascii="Times New Roman" w:hAnsi="Times New Roman" w:cs="Times New Roman"/>
                <w:sz w:val="24"/>
                <w:szCs w:val="24"/>
              </w:rPr>
              <w:t xml:space="preserve">Latvijas Bankas likuma </w:t>
            </w:r>
            <w:r w:rsidR="006D7F31" w:rsidRPr="00BF1339">
              <w:rPr>
                <w:rFonts w:ascii="Times New Roman" w:hAnsi="Times New Roman" w:cs="Times New Roman"/>
                <w:sz w:val="24"/>
                <w:szCs w:val="24"/>
              </w:rPr>
              <w:t>pārejas noteikumu 3.</w:t>
            </w:r>
            <w:r w:rsidR="00D66026" w:rsidRPr="00BF1339">
              <w:rPr>
                <w:rFonts w:ascii="Times New Roman" w:hAnsi="Times New Roman" w:cs="Times New Roman"/>
                <w:sz w:val="24"/>
                <w:szCs w:val="24"/>
              </w:rPr>
              <w:t> </w:t>
            </w:r>
            <w:r w:rsidR="006D7F31" w:rsidRPr="00BF1339">
              <w:rPr>
                <w:rFonts w:ascii="Times New Roman" w:hAnsi="Times New Roman" w:cs="Times New Roman"/>
                <w:sz w:val="24"/>
                <w:szCs w:val="24"/>
              </w:rPr>
              <w:t xml:space="preserve">punkts noteic, ka </w:t>
            </w:r>
            <w:r w:rsidR="005F2060" w:rsidRPr="00BF1339">
              <w:rPr>
                <w:rFonts w:ascii="Times New Roman" w:hAnsi="Times New Roman" w:cs="Times New Roman"/>
                <w:sz w:val="24"/>
                <w:szCs w:val="24"/>
              </w:rPr>
              <w:t>Latvijas Bankas un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r w:rsidR="006D7F31" w:rsidRPr="00BF1339">
              <w:rPr>
                <w:rFonts w:ascii="Times New Roman" w:hAnsi="Times New Roman" w:cs="Times New Roman"/>
                <w:sz w:val="24"/>
                <w:szCs w:val="24"/>
              </w:rPr>
              <w:t>.</w:t>
            </w:r>
          </w:p>
          <w:p w14:paraId="141345DE" w14:textId="77777777" w:rsidR="006A533D" w:rsidRPr="00BF1339" w:rsidRDefault="006A533D" w:rsidP="002F701C">
            <w:pPr>
              <w:spacing w:after="0" w:line="240" w:lineRule="auto"/>
              <w:jc w:val="both"/>
              <w:rPr>
                <w:rFonts w:ascii="Times New Roman" w:eastAsia="Times New Roman" w:hAnsi="Times New Roman" w:cs="Times New Roman"/>
                <w:sz w:val="24"/>
                <w:szCs w:val="24"/>
                <w:lang w:eastAsia="lv-LV"/>
              </w:rPr>
            </w:pPr>
          </w:p>
          <w:p w14:paraId="45B41868" w14:textId="22EE67E0" w:rsidR="00DA7608" w:rsidRPr="008312E7" w:rsidRDefault="00166281" w:rsidP="00166281">
            <w:pPr>
              <w:spacing w:after="0" w:line="240" w:lineRule="auto"/>
              <w:jc w:val="both"/>
              <w:rPr>
                <w:rFonts w:ascii="Times New Roman" w:hAnsi="Times New Roman" w:cs="Times New Roman"/>
                <w:sz w:val="24"/>
                <w:szCs w:val="24"/>
              </w:rPr>
            </w:pPr>
            <w:r w:rsidRPr="008312E7">
              <w:rPr>
                <w:rFonts w:ascii="Times New Roman" w:hAnsi="Times New Roman" w:cs="Times New Roman"/>
                <w:sz w:val="24"/>
                <w:szCs w:val="24"/>
              </w:rPr>
              <w:t xml:space="preserve">Ņemot vērā minēto, </w:t>
            </w:r>
            <w:r w:rsidR="006A533D" w:rsidRPr="008312E7">
              <w:rPr>
                <w:rFonts w:ascii="Times New Roman" w:hAnsi="Times New Roman" w:cs="Times New Roman"/>
                <w:sz w:val="24"/>
                <w:szCs w:val="24"/>
              </w:rPr>
              <w:t>Noteikum</w:t>
            </w:r>
            <w:r w:rsidR="0034419C" w:rsidRPr="008312E7">
              <w:rPr>
                <w:rFonts w:ascii="Times New Roman" w:hAnsi="Times New Roman" w:cs="Times New Roman"/>
                <w:sz w:val="24"/>
                <w:szCs w:val="24"/>
              </w:rPr>
              <w:t>i</w:t>
            </w:r>
            <w:r w:rsidR="006A533D" w:rsidRPr="008312E7">
              <w:rPr>
                <w:rFonts w:ascii="Times New Roman" w:hAnsi="Times New Roman" w:cs="Times New Roman"/>
                <w:sz w:val="24"/>
                <w:szCs w:val="24"/>
              </w:rPr>
              <w:t xml:space="preserve"> aizstā</w:t>
            </w:r>
            <w:r w:rsidR="0034419C" w:rsidRPr="008312E7">
              <w:rPr>
                <w:rFonts w:ascii="Times New Roman" w:hAnsi="Times New Roman" w:cs="Times New Roman"/>
                <w:sz w:val="24"/>
                <w:szCs w:val="24"/>
              </w:rPr>
              <w:t>s</w:t>
            </w:r>
            <w:r w:rsidR="006A533D" w:rsidRPr="008312E7">
              <w:rPr>
                <w:rFonts w:ascii="Times New Roman" w:hAnsi="Times New Roman" w:cs="Times New Roman"/>
                <w:sz w:val="24"/>
                <w:szCs w:val="24"/>
              </w:rPr>
              <w:t xml:space="preserve"> Komisijas </w:t>
            </w:r>
            <w:r w:rsidR="00DA7608" w:rsidRPr="008312E7">
              <w:rPr>
                <w:rFonts w:ascii="Times New Roman" w:hAnsi="Times New Roman" w:cs="Times New Roman"/>
                <w:sz w:val="24"/>
                <w:szCs w:val="24"/>
              </w:rPr>
              <w:t>2020.</w:t>
            </w:r>
            <w:r w:rsidR="005A249F" w:rsidRPr="008312E7">
              <w:rPr>
                <w:rFonts w:ascii="Times New Roman" w:hAnsi="Times New Roman" w:cs="Times New Roman"/>
                <w:sz w:val="24"/>
                <w:szCs w:val="24"/>
              </w:rPr>
              <w:t> </w:t>
            </w:r>
            <w:r w:rsidR="00DA7608" w:rsidRPr="008312E7">
              <w:rPr>
                <w:rFonts w:ascii="Times New Roman" w:hAnsi="Times New Roman" w:cs="Times New Roman"/>
                <w:sz w:val="24"/>
                <w:szCs w:val="24"/>
              </w:rPr>
              <w:t>gada 11.</w:t>
            </w:r>
            <w:r w:rsidR="00E86083" w:rsidRPr="008312E7">
              <w:rPr>
                <w:rFonts w:ascii="Times New Roman" w:hAnsi="Times New Roman" w:cs="Times New Roman"/>
                <w:sz w:val="24"/>
                <w:szCs w:val="24"/>
              </w:rPr>
              <w:t> </w:t>
            </w:r>
            <w:r w:rsidR="00DA7608" w:rsidRPr="008312E7">
              <w:rPr>
                <w:rFonts w:ascii="Times New Roman" w:hAnsi="Times New Roman" w:cs="Times New Roman"/>
                <w:sz w:val="24"/>
                <w:szCs w:val="24"/>
              </w:rPr>
              <w:t>augusta normatīvos noteikumus Nr.</w:t>
            </w:r>
            <w:r w:rsidR="00E86083" w:rsidRPr="008312E7">
              <w:rPr>
                <w:rFonts w:ascii="Times New Roman" w:hAnsi="Times New Roman" w:cs="Times New Roman"/>
                <w:sz w:val="24"/>
                <w:szCs w:val="24"/>
              </w:rPr>
              <w:t> </w:t>
            </w:r>
            <w:r w:rsidR="00DA7608" w:rsidRPr="008312E7">
              <w:rPr>
                <w:rFonts w:ascii="Times New Roman" w:hAnsi="Times New Roman" w:cs="Times New Roman"/>
                <w:sz w:val="24"/>
                <w:szCs w:val="24"/>
              </w:rPr>
              <w:t xml:space="preserve">125 "Noziedzīgi iegūtu līdzekļu legalizācijas un terorisma un </w:t>
            </w:r>
            <w:proofErr w:type="spellStart"/>
            <w:r w:rsidR="00DA7608" w:rsidRPr="008312E7">
              <w:rPr>
                <w:rFonts w:ascii="Times New Roman" w:hAnsi="Times New Roman" w:cs="Times New Roman"/>
                <w:sz w:val="24"/>
                <w:szCs w:val="24"/>
              </w:rPr>
              <w:t>proliferācijas</w:t>
            </w:r>
            <w:proofErr w:type="spellEnd"/>
            <w:r w:rsidR="00DA7608" w:rsidRPr="008312E7">
              <w:rPr>
                <w:rFonts w:ascii="Times New Roman" w:hAnsi="Times New Roman" w:cs="Times New Roman"/>
                <w:sz w:val="24"/>
                <w:szCs w:val="24"/>
              </w:rPr>
              <w:t xml:space="preserve"> finansēšanas riska pārvaldības personālresursu un personāla apmācības nodrošināšanas normatīvie noteikumi</w:t>
            </w:r>
            <w:r w:rsidR="0019386D" w:rsidRPr="008312E7">
              <w:rPr>
                <w:rFonts w:ascii="Times New Roman" w:hAnsi="Times New Roman" w:cs="Times New Roman"/>
                <w:sz w:val="24"/>
                <w:szCs w:val="24"/>
              </w:rPr>
              <w:t xml:space="preserve">" </w:t>
            </w:r>
            <w:r w:rsidR="0019386D" w:rsidRPr="00BF1339">
              <w:rPr>
                <w:rFonts w:ascii="Times New Roman" w:hAnsi="Times New Roman" w:cs="Times New Roman"/>
                <w:bCs/>
                <w:sz w:val="24"/>
                <w:szCs w:val="24"/>
              </w:rPr>
              <w:t>(</w:t>
            </w:r>
            <w:r w:rsidR="0019386D" w:rsidRPr="00BF1339">
              <w:rPr>
                <w:rFonts w:ascii="Times New Roman" w:hAnsi="Times New Roman" w:cs="Times New Roman"/>
                <w:sz w:val="24"/>
                <w:szCs w:val="24"/>
              </w:rPr>
              <w:t>turpmāk – Noteikumi Nr.</w:t>
            </w:r>
            <w:r w:rsidR="00E86083" w:rsidRPr="00BF1339">
              <w:rPr>
                <w:rFonts w:ascii="Times New Roman" w:hAnsi="Times New Roman" w:cs="Times New Roman"/>
                <w:sz w:val="24"/>
                <w:szCs w:val="24"/>
              </w:rPr>
              <w:t> </w:t>
            </w:r>
            <w:r w:rsidR="0019386D" w:rsidRPr="00BF1339">
              <w:rPr>
                <w:rFonts w:ascii="Times New Roman" w:hAnsi="Times New Roman" w:cs="Times New Roman"/>
                <w:sz w:val="24"/>
                <w:szCs w:val="24"/>
              </w:rPr>
              <w:t>125)</w:t>
            </w:r>
            <w:r w:rsidR="00DA7608" w:rsidRPr="008312E7">
              <w:rPr>
                <w:rFonts w:ascii="Times New Roman" w:hAnsi="Times New Roman" w:cs="Times New Roman"/>
                <w:sz w:val="24"/>
                <w:szCs w:val="24"/>
              </w:rPr>
              <w:t>.</w:t>
            </w:r>
            <w:r w:rsidR="00BC4622" w:rsidRPr="008312E7">
              <w:rPr>
                <w:rFonts w:ascii="Times New Roman" w:hAnsi="Times New Roman" w:cs="Times New Roman"/>
                <w:sz w:val="24"/>
                <w:szCs w:val="24"/>
              </w:rPr>
              <w:t xml:space="preserve"> </w:t>
            </w:r>
            <w:r w:rsidR="00BC4622" w:rsidRPr="008312E7">
              <w:rPr>
                <w:rFonts w:ascii="Times New Roman" w:hAnsi="Times New Roman" w:cs="Times New Roman"/>
                <w:sz w:val="24"/>
                <w:szCs w:val="24"/>
              </w:rPr>
              <w:br/>
            </w:r>
          </w:p>
        </w:tc>
      </w:tr>
      <w:tr w:rsidR="008312E7" w:rsidRPr="008312E7" w14:paraId="1614642E" w14:textId="77777777" w:rsidTr="00E253DA">
        <w:trPr>
          <w:trHeight w:val="567"/>
        </w:trPr>
        <w:tc>
          <w:tcPr>
            <w:tcW w:w="1796" w:type="pct"/>
            <w:shd w:val="clear" w:color="auto" w:fill="auto"/>
            <w:hideMark/>
          </w:tcPr>
          <w:p w14:paraId="46DADBDF" w14:textId="50B44E98" w:rsidR="00A42788"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t>Mērķis un būtība</w:t>
            </w:r>
          </w:p>
          <w:p w14:paraId="5531D054" w14:textId="77777777" w:rsidR="00CA28AB" w:rsidRPr="00BF1339"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496720D" w14:textId="735D10E6" w:rsidR="00E90C8A" w:rsidRPr="00BF1339" w:rsidRDefault="00AB0E7F" w:rsidP="00E54896">
            <w:pPr>
              <w:spacing w:after="0" w:line="240" w:lineRule="auto"/>
              <w:jc w:val="both"/>
              <w:rPr>
                <w:rFonts w:ascii="Times New Roman" w:eastAsia="Times New Roman" w:hAnsi="Times New Roman" w:cs="Times New Roman"/>
                <w:sz w:val="24"/>
                <w:szCs w:val="24"/>
                <w:lang w:eastAsia="lv-LV"/>
              </w:rPr>
            </w:pPr>
            <w:r w:rsidRPr="00BF1339">
              <w:rPr>
                <w:rFonts w:ascii="Times New Roman" w:eastAsia="Times New Roman" w:hAnsi="Times New Roman" w:cs="Times New Roman"/>
                <w:sz w:val="24"/>
                <w:szCs w:val="24"/>
                <w:lang w:eastAsia="lv-LV"/>
              </w:rPr>
              <w:t>Noteikumi Nr.</w:t>
            </w:r>
            <w:r w:rsidR="001C5752" w:rsidRPr="00BF1339">
              <w:rPr>
                <w:rFonts w:ascii="Times New Roman" w:eastAsia="Times New Roman" w:hAnsi="Times New Roman" w:cs="Times New Roman"/>
                <w:sz w:val="24"/>
                <w:szCs w:val="24"/>
                <w:lang w:eastAsia="lv-LV"/>
              </w:rPr>
              <w:t> </w:t>
            </w:r>
            <w:r w:rsidRPr="00BF1339">
              <w:rPr>
                <w:rFonts w:ascii="Times New Roman" w:eastAsia="Times New Roman" w:hAnsi="Times New Roman" w:cs="Times New Roman"/>
                <w:sz w:val="24"/>
                <w:szCs w:val="24"/>
                <w:lang w:eastAsia="lv-LV"/>
              </w:rPr>
              <w:t>125</w:t>
            </w:r>
            <w:r w:rsidR="00166281" w:rsidRPr="00BF1339">
              <w:rPr>
                <w:rFonts w:ascii="Times New Roman" w:eastAsia="Times New Roman" w:hAnsi="Times New Roman" w:cs="Times New Roman"/>
                <w:sz w:val="24"/>
                <w:szCs w:val="24"/>
                <w:lang w:eastAsia="lv-LV"/>
              </w:rPr>
              <w:t xml:space="preserve"> </w:t>
            </w:r>
            <w:r w:rsidR="006C6F6F" w:rsidRPr="00BF1339">
              <w:rPr>
                <w:rFonts w:ascii="Times New Roman" w:eastAsia="Times New Roman" w:hAnsi="Times New Roman" w:cs="Times New Roman"/>
                <w:sz w:val="24"/>
                <w:szCs w:val="24"/>
                <w:lang w:eastAsia="lv-LV"/>
              </w:rPr>
              <w:t xml:space="preserve">nosaka </w:t>
            </w:r>
            <w:r w:rsidR="00DA7608" w:rsidRPr="00BF1339">
              <w:rPr>
                <w:rFonts w:ascii="Times New Roman" w:eastAsia="Times New Roman" w:hAnsi="Times New Roman" w:cs="Times New Roman"/>
                <w:sz w:val="24"/>
                <w:szCs w:val="24"/>
                <w:lang w:eastAsia="lv-LV"/>
              </w:rPr>
              <w:t>kredītiestā</w:t>
            </w:r>
            <w:r w:rsidR="005A249F" w:rsidRPr="00BF1339">
              <w:rPr>
                <w:rFonts w:ascii="Times New Roman" w:eastAsia="Times New Roman" w:hAnsi="Times New Roman" w:cs="Times New Roman"/>
                <w:sz w:val="24"/>
                <w:szCs w:val="24"/>
                <w:lang w:eastAsia="lv-LV"/>
              </w:rPr>
              <w:t>dēm</w:t>
            </w:r>
            <w:r w:rsidR="00DA7608" w:rsidRPr="00BF1339">
              <w:rPr>
                <w:rFonts w:ascii="Times New Roman" w:eastAsia="Times New Roman" w:hAnsi="Times New Roman" w:cs="Times New Roman"/>
                <w:sz w:val="24"/>
                <w:szCs w:val="24"/>
                <w:lang w:eastAsia="lv-LV"/>
              </w:rPr>
              <w:t xml:space="preserve"> un citās dalībvalstīs un trešajās valstīs reģistrētu kredītiestāžu filiālēm Latvijas Republikā (turpmāk</w:t>
            </w:r>
            <w:r w:rsidR="00E86083" w:rsidRPr="00BF1339">
              <w:rPr>
                <w:rFonts w:ascii="Times New Roman" w:eastAsia="Times New Roman" w:hAnsi="Times New Roman" w:cs="Times New Roman"/>
                <w:sz w:val="24"/>
                <w:szCs w:val="24"/>
                <w:lang w:eastAsia="lv-LV"/>
              </w:rPr>
              <w:t> </w:t>
            </w:r>
            <w:r w:rsidR="00DA7608" w:rsidRPr="00BF1339">
              <w:rPr>
                <w:rFonts w:ascii="Times New Roman" w:eastAsia="Times New Roman" w:hAnsi="Times New Roman" w:cs="Times New Roman"/>
                <w:sz w:val="24"/>
                <w:szCs w:val="24"/>
                <w:lang w:eastAsia="lv-LV"/>
              </w:rPr>
              <w:t>–</w:t>
            </w:r>
            <w:r w:rsidR="0097047D" w:rsidRPr="00BF1339">
              <w:rPr>
                <w:rFonts w:ascii="Times New Roman" w:eastAsia="Times New Roman" w:hAnsi="Times New Roman" w:cs="Times New Roman"/>
                <w:sz w:val="24"/>
                <w:szCs w:val="24"/>
                <w:lang w:eastAsia="lv-LV"/>
              </w:rPr>
              <w:t xml:space="preserve"> </w:t>
            </w:r>
            <w:r w:rsidR="00DA7608" w:rsidRPr="00BF1339">
              <w:rPr>
                <w:rFonts w:ascii="Times New Roman" w:eastAsia="Times New Roman" w:hAnsi="Times New Roman" w:cs="Times New Roman"/>
                <w:sz w:val="24"/>
                <w:szCs w:val="24"/>
                <w:lang w:eastAsia="lv-LV"/>
              </w:rPr>
              <w:t xml:space="preserve">kredītiestāde) nepieciešamo personālresursu </w:t>
            </w:r>
            <w:r w:rsidR="003F1E0F" w:rsidRPr="00BF1339">
              <w:rPr>
                <w:rFonts w:ascii="Times New Roman" w:eastAsia="Times New Roman" w:hAnsi="Times New Roman" w:cs="Times New Roman"/>
                <w:sz w:val="24"/>
                <w:szCs w:val="24"/>
                <w:lang w:eastAsia="lv-LV"/>
              </w:rPr>
              <w:t xml:space="preserve">nodrošināšanas </w:t>
            </w:r>
            <w:r w:rsidR="00DA7608" w:rsidRPr="00BF1339">
              <w:rPr>
                <w:rFonts w:ascii="Times New Roman" w:eastAsia="Times New Roman" w:hAnsi="Times New Roman" w:cs="Times New Roman"/>
                <w:sz w:val="24"/>
                <w:szCs w:val="24"/>
                <w:lang w:eastAsia="lv-LV"/>
              </w:rPr>
              <w:t xml:space="preserve">prasības un personāla, kura darbība tiešā vai netiešā veidā ietekmē kredītiestādes noziedzīgi iegūtu līdzekļu legalizācijas un terorisma un </w:t>
            </w:r>
            <w:proofErr w:type="spellStart"/>
            <w:r w:rsidR="00DA7608" w:rsidRPr="00BF1339">
              <w:rPr>
                <w:rFonts w:ascii="Times New Roman" w:eastAsia="Times New Roman" w:hAnsi="Times New Roman" w:cs="Times New Roman"/>
                <w:sz w:val="24"/>
                <w:szCs w:val="24"/>
                <w:lang w:eastAsia="lv-LV"/>
              </w:rPr>
              <w:t>proliferācijas</w:t>
            </w:r>
            <w:proofErr w:type="spellEnd"/>
            <w:r w:rsidR="00DA7608" w:rsidRPr="00BF1339">
              <w:rPr>
                <w:rFonts w:ascii="Times New Roman" w:eastAsia="Times New Roman" w:hAnsi="Times New Roman" w:cs="Times New Roman"/>
                <w:sz w:val="24"/>
                <w:szCs w:val="24"/>
                <w:lang w:eastAsia="lv-LV"/>
              </w:rPr>
              <w:t xml:space="preserve"> finansēšanas risk</w:t>
            </w:r>
            <w:r w:rsidR="00C10D5A" w:rsidRPr="00BF1339">
              <w:rPr>
                <w:rFonts w:ascii="Times New Roman" w:eastAsia="Times New Roman" w:hAnsi="Times New Roman" w:cs="Times New Roman"/>
                <w:sz w:val="24"/>
                <w:szCs w:val="24"/>
                <w:lang w:eastAsia="lv-LV"/>
              </w:rPr>
              <w:t>u</w:t>
            </w:r>
            <w:r w:rsidR="00DA7608" w:rsidRPr="00BF1339">
              <w:rPr>
                <w:rFonts w:ascii="Times New Roman" w:eastAsia="Times New Roman" w:hAnsi="Times New Roman" w:cs="Times New Roman"/>
                <w:sz w:val="24"/>
                <w:szCs w:val="24"/>
                <w:lang w:eastAsia="lv-LV"/>
              </w:rPr>
              <w:t xml:space="preserve"> pārvaldību, apmācīb</w:t>
            </w:r>
            <w:r w:rsidR="00FE15F1" w:rsidRPr="00BF1339">
              <w:rPr>
                <w:rFonts w:ascii="Times New Roman" w:eastAsia="Times New Roman" w:hAnsi="Times New Roman" w:cs="Times New Roman"/>
                <w:sz w:val="24"/>
                <w:szCs w:val="24"/>
                <w:lang w:eastAsia="lv-LV"/>
              </w:rPr>
              <w:t>as</w:t>
            </w:r>
            <w:r w:rsidR="00DA7608" w:rsidRPr="00BF1339">
              <w:rPr>
                <w:rFonts w:ascii="Times New Roman" w:eastAsia="Times New Roman" w:hAnsi="Times New Roman" w:cs="Times New Roman"/>
                <w:sz w:val="24"/>
                <w:szCs w:val="24"/>
                <w:lang w:eastAsia="lv-LV"/>
              </w:rPr>
              <w:t xml:space="preserve"> nodrošināšanas prasības noziedzīgi iegūtu </w:t>
            </w:r>
            <w:r w:rsidR="00DA7608" w:rsidRPr="00BF1339">
              <w:rPr>
                <w:rFonts w:ascii="Times New Roman" w:eastAsia="Times New Roman" w:hAnsi="Times New Roman" w:cs="Times New Roman"/>
                <w:sz w:val="24"/>
                <w:szCs w:val="24"/>
                <w:lang w:eastAsia="lv-LV"/>
              </w:rPr>
              <w:lastRenderedPageBreak/>
              <w:t xml:space="preserve">līdzekļu legalizācijas un terorisma un </w:t>
            </w:r>
            <w:proofErr w:type="spellStart"/>
            <w:r w:rsidR="00DA7608" w:rsidRPr="00BF1339">
              <w:rPr>
                <w:rFonts w:ascii="Times New Roman" w:eastAsia="Times New Roman" w:hAnsi="Times New Roman" w:cs="Times New Roman"/>
                <w:sz w:val="24"/>
                <w:szCs w:val="24"/>
                <w:lang w:eastAsia="lv-LV"/>
              </w:rPr>
              <w:t>proliferācijas</w:t>
            </w:r>
            <w:proofErr w:type="spellEnd"/>
            <w:r w:rsidR="00DA7608" w:rsidRPr="00BF1339">
              <w:rPr>
                <w:rFonts w:ascii="Times New Roman" w:eastAsia="Times New Roman" w:hAnsi="Times New Roman" w:cs="Times New Roman"/>
                <w:sz w:val="24"/>
                <w:szCs w:val="24"/>
                <w:lang w:eastAsia="lv-LV"/>
              </w:rPr>
              <w:t xml:space="preserve"> finansēšanas novēršanas jomā.</w:t>
            </w:r>
          </w:p>
          <w:p w14:paraId="03F29DEC" w14:textId="77777777" w:rsidR="00166281" w:rsidRPr="00BF1339" w:rsidRDefault="00166281" w:rsidP="00E54896">
            <w:pPr>
              <w:spacing w:after="0" w:line="240" w:lineRule="auto"/>
              <w:jc w:val="both"/>
              <w:rPr>
                <w:rFonts w:ascii="Times New Roman" w:eastAsia="Times New Roman" w:hAnsi="Times New Roman" w:cs="Times New Roman"/>
                <w:sz w:val="24"/>
                <w:szCs w:val="24"/>
                <w:lang w:eastAsia="lv-LV"/>
              </w:rPr>
            </w:pPr>
          </w:p>
          <w:p w14:paraId="761E9651" w14:textId="21AFCE82" w:rsidR="00166281" w:rsidRPr="00BF1339" w:rsidRDefault="00166281" w:rsidP="00E54896">
            <w:pPr>
              <w:spacing w:after="0" w:line="240" w:lineRule="auto"/>
              <w:jc w:val="both"/>
              <w:rPr>
                <w:rFonts w:ascii="Times New Roman" w:eastAsia="Times New Roman" w:hAnsi="Times New Roman" w:cs="Times New Roman"/>
                <w:sz w:val="24"/>
                <w:szCs w:val="24"/>
                <w:lang w:eastAsia="lv-LV"/>
              </w:rPr>
            </w:pPr>
            <w:r w:rsidRPr="00BF1339">
              <w:rPr>
                <w:rFonts w:ascii="Times New Roman" w:eastAsia="Times New Roman" w:hAnsi="Times New Roman" w:cs="Times New Roman"/>
                <w:sz w:val="24"/>
                <w:szCs w:val="24"/>
                <w:lang w:eastAsia="lv-LV"/>
              </w:rPr>
              <w:t xml:space="preserve">Vienlaikus </w:t>
            </w:r>
            <w:r w:rsidR="0097047D" w:rsidRPr="00BF1339">
              <w:rPr>
                <w:rFonts w:ascii="Times New Roman" w:eastAsia="Times New Roman" w:hAnsi="Times New Roman" w:cs="Times New Roman"/>
                <w:sz w:val="24"/>
                <w:szCs w:val="24"/>
                <w:lang w:eastAsia="lv-LV"/>
              </w:rPr>
              <w:t>Likuma 47.</w:t>
            </w:r>
            <w:r w:rsidR="001C5752" w:rsidRPr="00BF1339">
              <w:rPr>
                <w:rFonts w:ascii="Times New Roman" w:eastAsia="Times New Roman" w:hAnsi="Times New Roman" w:cs="Times New Roman"/>
                <w:sz w:val="24"/>
                <w:szCs w:val="24"/>
                <w:lang w:eastAsia="lv-LV"/>
              </w:rPr>
              <w:t> </w:t>
            </w:r>
            <w:r w:rsidR="0097047D" w:rsidRPr="00BF1339">
              <w:rPr>
                <w:rFonts w:ascii="Times New Roman" w:eastAsia="Times New Roman" w:hAnsi="Times New Roman" w:cs="Times New Roman"/>
                <w:sz w:val="24"/>
                <w:szCs w:val="24"/>
                <w:lang w:eastAsia="lv-LV"/>
              </w:rPr>
              <w:t xml:space="preserve">panta </w:t>
            </w:r>
            <w:r w:rsidRPr="00BF1339">
              <w:rPr>
                <w:rFonts w:ascii="Times New Roman" w:eastAsia="Times New Roman" w:hAnsi="Times New Roman" w:cs="Times New Roman"/>
                <w:sz w:val="24"/>
                <w:szCs w:val="24"/>
                <w:lang w:eastAsia="lv-LV"/>
              </w:rPr>
              <w:t>otrās daļas 3. punkt</w:t>
            </w:r>
            <w:r w:rsidR="00034E82" w:rsidRPr="00BF1339">
              <w:rPr>
                <w:rFonts w:ascii="Times New Roman" w:eastAsia="Times New Roman" w:hAnsi="Times New Roman" w:cs="Times New Roman"/>
                <w:sz w:val="24"/>
                <w:szCs w:val="24"/>
                <w:lang w:eastAsia="lv-LV"/>
              </w:rPr>
              <w:t>s</w:t>
            </w:r>
            <w:r w:rsidR="0097047D" w:rsidRPr="00BF1339">
              <w:rPr>
                <w:rFonts w:ascii="Times New Roman" w:eastAsia="Times New Roman" w:hAnsi="Times New Roman" w:cs="Times New Roman"/>
                <w:sz w:val="24"/>
                <w:szCs w:val="24"/>
                <w:lang w:eastAsia="lv-LV"/>
              </w:rPr>
              <w:t xml:space="preserve"> </w:t>
            </w:r>
            <w:r w:rsidR="00034E82" w:rsidRPr="00BF1339">
              <w:rPr>
                <w:rFonts w:ascii="Times New Roman" w:eastAsia="Times New Roman" w:hAnsi="Times New Roman" w:cs="Times New Roman"/>
                <w:sz w:val="24"/>
                <w:szCs w:val="24"/>
                <w:lang w:eastAsia="lv-LV"/>
              </w:rPr>
              <w:t>paredz</w:t>
            </w:r>
            <w:r w:rsidR="0097047D" w:rsidRPr="00BF1339">
              <w:rPr>
                <w:rFonts w:ascii="Times New Roman" w:eastAsia="Times New Roman" w:hAnsi="Times New Roman" w:cs="Times New Roman"/>
                <w:sz w:val="24"/>
                <w:szCs w:val="24"/>
                <w:lang w:eastAsia="lv-LV"/>
              </w:rPr>
              <w:t xml:space="preserve"> </w:t>
            </w:r>
            <w:r w:rsidR="00F93B80" w:rsidRPr="00BF1339">
              <w:rPr>
                <w:rFonts w:ascii="Times New Roman" w:eastAsia="Times New Roman" w:hAnsi="Times New Roman" w:cs="Times New Roman"/>
                <w:sz w:val="24"/>
                <w:szCs w:val="24"/>
                <w:lang w:eastAsia="lv-LV"/>
              </w:rPr>
              <w:t xml:space="preserve">Latvijas Bankai tiesības izdot </w:t>
            </w:r>
            <w:r w:rsidR="000E3C50" w:rsidRPr="00BF1339">
              <w:rPr>
                <w:rFonts w:ascii="Times New Roman" w:hAnsi="Times New Roman" w:cs="Times New Roman"/>
                <w:sz w:val="24"/>
                <w:szCs w:val="24"/>
                <w:shd w:val="clear" w:color="auto" w:fill="FFFFFF"/>
              </w:rPr>
              <w:t>ne tikai kredītiestādēm, bet</w:t>
            </w:r>
            <w:r w:rsidR="000E3C50" w:rsidRPr="00BF1339">
              <w:rPr>
                <w:rFonts w:ascii="Times New Roman" w:eastAsia="Times New Roman" w:hAnsi="Times New Roman" w:cs="Times New Roman"/>
                <w:sz w:val="24"/>
                <w:szCs w:val="24"/>
                <w:lang w:eastAsia="lv-LV"/>
              </w:rPr>
              <w:t xml:space="preserve"> </w:t>
            </w:r>
            <w:r w:rsidRPr="00BF1339">
              <w:rPr>
                <w:rFonts w:ascii="Times New Roman" w:eastAsia="Times New Roman" w:hAnsi="Times New Roman" w:cs="Times New Roman"/>
                <w:sz w:val="24"/>
                <w:szCs w:val="24"/>
                <w:lang w:eastAsia="lv-LV"/>
              </w:rPr>
              <w:t xml:space="preserve">visiem Likuma 45. panta pirmās daļas 1. punktā minētajiem Likuma subjektiem noteikumus, ar kuriem tiek noteiktas prasības </w:t>
            </w:r>
            <w:r w:rsidRPr="00BF1339">
              <w:rPr>
                <w:rFonts w:ascii="Times New Roman" w:hAnsi="Times New Roman" w:cs="Times New Roman"/>
                <w:sz w:val="24"/>
                <w:szCs w:val="24"/>
                <w:shd w:val="clear" w:color="auto" w:fill="FFFFFF"/>
              </w:rPr>
              <w:t>noziedzīgi iegūtu līdzekļu legalizācijas un terorisma</w:t>
            </w:r>
            <w:r w:rsidR="000E3C50" w:rsidRPr="00BF1339">
              <w:rPr>
                <w:rFonts w:ascii="Times New Roman" w:hAnsi="Times New Roman" w:cs="Times New Roman"/>
                <w:sz w:val="24"/>
                <w:szCs w:val="24"/>
                <w:shd w:val="clear" w:color="auto" w:fill="FFFFFF"/>
              </w:rPr>
              <w:t xml:space="preserve"> </w:t>
            </w:r>
            <w:r w:rsidRPr="00BF1339">
              <w:rPr>
                <w:rFonts w:ascii="Times New Roman" w:hAnsi="Times New Roman" w:cs="Times New Roman"/>
                <w:sz w:val="24"/>
                <w:szCs w:val="24"/>
                <w:shd w:val="clear" w:color="auto" w:fill="FFFFFF"/>
              </w:rPr>
              <w:t xml:space="preserve">un </w:t>
            </w:r>
            <w:proofErr w:type="spellStart"/>
            <w:r w:rsidRPr="00BF1339">
              <w:rPr>
                <w:rFonts w:ascii="Times New Roman" w:hAnsi="Times New Roman" w:cs="Times New Roman"/>
                <w:sz w:val="24"/>
                <w:szCs w:val="24"/>
                <w:shd w:val="clear" w:color="auto" w:fill="FFFFFF"/>
              </w:rPr>
              <w:t>proliferācijas</w:t>
            </w:r>
            <w:proofErr w:type="spellEnd"/>
            <w:r w:rsidRPr="00BF1339">
              <w:rPr>
                <w:rFonts w:ascii="Times New Roman" w:hAnsi="Times New Roman" w:cs="Times New Roman"/>
                <w:sz w:val="24"/>
                <w:szCs w:val="24"/>
                <w:shd w:val="clear" w:color="auto" w:fill="FFFFFF"/>
              </w:rPr>
              <w:t xml:space="preserve"> finansēšanas risku pārvaldības personālresursu un personāla apmācības nodrošināšan</w:t>
            </w:r>
            <w:r w:rsidR="00F93B80" w:rsidRPr="00BF1339">
              <w:rPr>
                <w:rFonts w:ascii="Times New Roman" w:hAnsi="Times New Roman" w:cs="Times New Roman"/>
                <w:sz w:val="24"/>
                <w:szCs w:val="24"/>
                <w:shd w:val="clear" w:color="auto" w:fill="FFFFFF"/>
              </w:rPr>
              <w:t>ai</w:t>
            </w:r>
            <w:r w:rsidR="00F40477" w:rsidRPr="00BF1339">
              <w:rPr>
                <w:rFonts w:ascii="Times New Roman" w:hAnsi="Times New Roman" w:cs="Times New Roman"/>
                <w:sz w:val="24"/>
                <w:szCs w:val="24"/>
                <w:shd w:val="clear" w:color="auto" w:fill="FFFFFF"/>
              </w:rPr>
              <w:t>.</w:t>
            </w:r>
          </w:p>
          <w:p w14:paraId="43B629BA" w14:textId="77777777" w:rsidR="005C68F6" w:rsidRPr="00BF1339" w:rsidRDefault="005C68F6" w:rsidP="00E54896">
            <w:pPr>
              <w:spacing w:after="0" w:line="240" w:lineRule="auto"/>
              <w:jc w:val="both"/>
              <w:rPr>
                <w:rFonts w:ascii="Times New Roman" w:hAnsi="Times New Roman" w:cs="Times New Roman"/>
                <w:sz w:val="24"/>
                <w:szCs w:val="24"/>
                <w:shd w:val="clear" w:color="auto" w:fill="FFFFFF"/>
              </w:rPr>
            </w:pPr>
          </w:p>
          <w:p w14:paraId="0FBF7438" w14:textId="2DDE17D4" w:rsidR="00F0115C" w:rsidRPr="00BF1339" w:rsidRDefault="00F93B80" w:rsidP="00E54896">
            <w:pPr>
              <w:spacing w:after="0" w:line="240" w:lineRule="auto"/>
              <w:jc w:val="both"/>
              <w:rPr>
                <w:rFonts w:ascii="Times New Roman" w:hAnsi="Times New Roman" w:cs="Times New Roman"/>
                <w:sz w:val="24"/>
                <w:szCs w:val="24"/>
                <w:shd w:val="clear" w:color="auto" w:fill="FFFFFF"/>
              </w:rPr>
            </w:pPr>
            <w:r w:rsidRPr="00BF1339">
              <w:rPr>
                <w:rFonts w:ascii="Times New Roman" w:eastAsia="Times New Roman" w:hAnsi="Times New Roman" w:cs="Times New Roman"/>
                <w:sz w:val="24"/>
                <w:szCs w:val="24"/>
                <w:lang w:eastAsia="lv-LV"/>
              </w:rPr>
              <w:t>Ņemot vērā minēto, Noteikumi Nr.</w:t>
            </w:r>
            <w:r w:rsidR="00034E82" w:rsidRPr="00BF1339">
              <w:rPr>
                <w:rFonts w:ascii="Times New Roman" w:eastAsia="Times New Roman" w:hAnsi="Times New Roman" w:cs="Times New Roman"/>
                <w:sz w:val="24"/>
                <w:szCs w:val="24"/>
                <w:lang w:eastAsia="lv-LV"/>
              </w:rPr>
              <w:t> </w:t>
            </w:r>
            <w:r w:rsidRPr="00BF1339">
              <w:rPr>
                <w:rFonts w:ascii="Times New Roman" w:eastAsia="Times New Roman" w:hAnsi="Times New Roman" w:cs="Times New Roman"/>
                <w:sz w:val="24"/>
                <w:szCs w:val="24"/>
                <w:lang w:eastAsia="lv-LV"/>
              </w:rPr>
              <w:t xml:space="preserve">125 tiek </w:t>
            </w:r>
            <w:proofErr w:type="spellStart"/>
            <w:r w:rsidRPr="00BF1339">
              <w:rPr>
                <w:rFonts w:ascii="Times New Roman" w:eastAsia="Times New Roman" w:hAnsi="Times New Roman" w:cs="Times New Roman"/>
                <w:sz w:val="24"/>
                <w:szCs w:val="24"/>
                <w:lang w:eastAsia="lv-LV"/>
              </w:rPr>
              <w:t>pārizdoti</w:t>
            </w:r>
            <w:proofErr w:type="spellEnd"/>
            <w:r w:rsidRPr="00BF1339">
              <w:rPr>
                <w:rFonts w:ascii="Times New Roman" w:eastAsia="Times New Roman" w:hAnsi="Times New Roman" w:cs="Times New Roman"/>
                <w:sz w:val="24"/>
                <w:szCs w:val="24"/>
                <w:lang w:eastAsia="lv-LV"/>
              </w:rPr>
              <w:t>, nemainot taj</w:t>
            </w:r>
            <w:r w:rsidR="0093550D" w:rsidRPr="00BF1339">
              <w:rPr>
                <w:rFonts w:ascii="Times New Roman" w:eastAsia="Times New Roman" w:hAnsi="Times New Roman" w:cs="Times New Roman"/>
                <w:sz w:val="24"/>
                <w:szCs w:val="24"/>
                <w:lang w:eastAsia="lv-LV"/>
              </w:rPr>
              <w:t>os</w:t>
            </w:r>
            <w:r w:rsidRPr="00BF1339">
              <w:rPr>
                <w:rFonts w:ascii="Times New Roman" w:eastAsia="Times New Roman" w:hAnsi="Times New Roman" w:cs="Times New Roman"/>
                <w:sz w:val="24"/>
                <w:szCs w:val="24"/>
                <w:lang w:eastAsia="lv-LV"/>
              </w:rPr>
              <w:t xml:space="preserve"> noteikt</w:t>
            </w:r>
            <w:r w:rsidR="0093550D" w:rsidRPr="00BF1339">
              <w:rPr>
                <w:rFonts w:ascii="Times New Roman" w:eastAsia="Times New Roman" w:hAnsi="Times New Roman" w:cs="Times New Roman"/>
                <w:sz w:val="24"/>
                <w:szCs w:val="24"/>
                <w:lang w:eastAsia="lv-LV"/>
              </w:rPr>
              <w:t>ās</w:t>
            </w:r>
            <w:r w:rsidRPr="00BF1339">
              <w:rPr>
                <w:rFonts w:ascii="Times New Roman" w:eastAsia="Times New Roman" w:hAnsi="Times New Roman" w:cs="Times New Roman"/>
                <w:sz w:val="24"/>
                <w:szCs w:val="24"/>
                <w:lang w:eastAsia="lv-LV"/>
              </w:rPr>
              <w:t xml:space="preserve"> apmācīb</w:t>
            </w:r>
            <w:r w:rsidR="0093550D" w:rsidRPr="00BF1339">
              <w:rPr>
                <w:rFonts w:ascii="Times New Roman" w:eastAsia="Times New Roman" w:hAnsi="Times New Roman" w:cs="Times New Roman"/>
                <w:sz w:val="24"/>
                <w:szCs w:val="24"/>
                <w:lang w:eastAsia="lv-LV"/>
              </w:rPr>
              <w:t>as</w:t>
            </w:r>
            <w:r w:rsidRPr="00BF1339">
              <w:rPr>
                <w:rFonts w:ascii="Times New Roman" w:eastAsia="Times New Roman" w:hAnsi="Times New Roman" w:cs="Times New Roman"/>
                <w:sz w:val="24"/>
                <w:szCs w:val="24"/>
                <w:lang w:eastAsia="lv-LV"/>
              </w:rPr>
              <w:t xml:space="preserve"> pamatprincipus,</w:t>
            </w:r>
            <w:r w:rsidR="000E3C50" w:rsidRPr="00BF1339">
              <w:rPr>
                <w:rFonts w:ascii="Times New Roman" w:eastAsia="Times New Roman" w:hAnsi="Times New Roman" w:cs="Times New Roman"/>
                <w:sz w:val="24"/>
                <w:szCs w:val="24"/>
                <w:lang w:eastAsia="lv-LV"/>
              </w:rPr>
              <w:t xml:space="preserve"> bet</w:t>
            </w:r>
            <w:r w:rsidRPr="00BF1339">
              <w:rPr>
                <w:rFonts w:ascii="Times New Roman" w:eastAsia="Times New Roman" w:hAnsi="Times New Roman" w:cs="Times New Roman"/>
                <w:sz w:val="24"/>
                <w:szCs w:val="24"/>
                <w:lang w:eastAsia="lv-LV"/>
              </w:rPr>
              <w:t xml:space="preserve"> vienlaikus attiecinot šo regulējumu arī uz </w:t>
            </w:r>
            <w:r w:rsidRPr="00BF1339">
              <w:rPr>
                <w:rFonts w:ascii="Times New Roman" w:hAnsi="Times New Roman" w:cs="Times New Roman"/>
                <w:sz w:val="24"/>
                <w:szCs w:val="24"/>
                <w:shd w:val="clear" w:color="auto" w:fill="FFFFFF"/>
              </w:rPr>
              <w:t>elektroniskās naudas iestādēm, apdrošināšanas sabiedrībām, ciktāl tās veic dzīvības apdrošināšanas vai citas ar līdzekļu uzkrāšanu saistītas apdrošināšanas darbības, privāt</w:t>
            </w:r>
            <w:r w:rsidR="0093550D" w:rsidRPr="00BF1339">
              <w:rPr>
                <w:rFonts w:ascii="Times New Roman" w:hAnsi="Times New Roman" w:cs="Times New Roman"/>
                <w:sz w:val="24"/>
                <w:szCs w:val="24"/>
                <w:shd w:val="clear" w:color="auto" w:fill="FFFFFF"/>
              </w:rPr>
              <w:t>ajiem</w:t>
            </w:r>
            <w:r w:rsidRPr="00BF1339">
              <w:rPr>
                <w:rFonts w:ascii="Times New Roman" w:hAnsi="Times New Roman" w:cs="Times New Roman"/>
                <w:sz w:val="24"/>
                <w:szCs w:val="24"/>
                <w:shd w:val="clear" w:color="auto" w:fill="FFFFFF"/>
              </w:rPr>
              <w:t xml:space="preserve"> pensiju fondiem, apdrošināšanas starpniekiem, ciktāl tie sniedz dzīvības apdrošināšanas vai citus ar līdzekļu uzkrāšanu saistītus apdrošināšanas pakalpojumus, ieguldījumu brokeru sabiedrībām, alternatīvo ieguldījumu fondu pārvaldniekiem, ieguldījumu pārvaldes sabiedrībām, </w:t>
            </w:r>
            <w:proofErr w:type="spellStart"/>
            <w:r w:rsidRPr="00BF1339">
              <w:rPr>
                <w:rFonts w:ascii="Times New Roman" w:hAnsi="Times New Roman" w:cs="Times New Roman"/>
                <w:sz w:val="24"/>
                <w:szCs w:val="24"/>
                <w:shd w:val="clear" w:color="auto" w:fill="FFFFFF"/>
              </w:rPr>
              <w:t>krājaizdevu</w:t>
            </w:r>
            <w:proofErr w:type="spellEnd"/>
            <w:r w:rsidRPr="00BF1339">
              <w:rPr>
                <w:rFonts w:ascii="Times New Roman" w:hAnsi="Times New Roman" w:cs="Times New Roman"/>
                <w:sz w:val="24"/>
                <w:szCs w:val="24"/>
                <w:shd w:val="clear" w:color="auto" w:fill="FFFFFF"/>
              </w:rPr>
              <w:t xml:space="preserve"> sabiedrībām, pārapdrošināšanas pakalpojumu sniedzējiem, maksājumu iestādēm un kapitālsabiedrībām, kas nodarbojas ar ārvalstu valūtas skaidrās naudas pirkšanu un pārdošan</w:t>
            </w:r>
            <w:r w:rsidR="00F0115C" w:rsidRPr="00BF1339">
              <w:rPr>
                <w:rFonts w:ascii="Times New Roman" w:hAnsi="Times New Roman" w:cs="Times New Roman"/>
                <w:sz w:val="24"/>
                <w:szCs w:val="24"/>
                <w:shd w:val="clear" w:color="auto" w:fill="FFFFFF"/>
              </w:rPr>
              <w:t xml:space="preserve">u, </w:t>
            </w:r>
            <w:r w:rsidR="00026966" w:rsidRPr="00BF1339">
              <w:rPr>
                <w:rFonts w:ascii="Times New Roman" w:hAnsi="Times New Roman" w:cs="Times New Roman"/>
                <w:sz w:val="24"/>
                <w:szCs w:val="24"/>
                <w:shd w:val="clear" w:color="auto" w:fill="FFFFFF"/>
              </w:rPr>
              <w:t>kā</w:t>
            </w:r>
            <w:r w:rsidR="00F0115C" w:rsidRPr="00BF1339">
              <w:rPr>
                <w:rFonts w:ascii="Times New Roman" w:hAnsi="Times New Roman" w:cs="Times New Roman"/>
                <w:sz w:val="24"/>
                <w:szCs w:val="24"/>
                <w:shd w:val="clear" w:color="auto" w:fill="FFFFFF"/>
              </w:rPr>
              <w:t xml:space="preserve"> arī minēto iestāžu citu dalībvalstu un trešo valstu filiālēm Latvijas Republikā, ja tādas ir </w:t>
            </w:r>
            <w:r w:rsidRPr="00BF1339">
              <w:rPr>
                <w:rFonts w:ascii="Times New Roman" w:hAnsi="Times New Roman" w:cs="Times New Roman"/>
                <w:sz w:val="24"/>
                <w:szCs w:val="24"/>
                <w:shd w:val="clear" w:color="auto" w:fill="FFFFFF"/>
              </w:rPr>
              <w:t>(turpmāk</w:t>
            </w:r>
            <w:r w:rsidR="0093550D" w:rsidRPr="00BF1339">
              <w:rPr>
                <w:rFonts w:ascii="Times New Roman" w:hAnsi="Times New Roman" w:cs="Times New Roman"/>
                <w:sz w:val="24"/>
                <w:szCs w:val="24"/>
                <w:shd w:val="clear" w:color="auto" w:fill="FFFFFF"/>
              </w:rPr>
              <w:t xml:space="preserve"> visi kopā</w:t>
            </w:r>
            <w:r w:rsidR="001C5752" w:rsidRPr="00BF1339">
              <w:rPr>
                <w:rFonts w:ascii="Times New Roman" w:hAnsi="Times New Roman" w:cs="Times New Roman"/>
                <w:sz w:val="24"/>
                <w:szCs w:val="24"/>
                <w:shd w:val="clear" w:color="auto" w:fill="FFFFFF"/>
              </w:rPr>
              <w:t> –</w:t>
            </w:r>
            <w:r w:rsidRPr="00BF1339">
              <w:rPr>
                <w:rFonts w:ascii="Times New Roman" w:hAnsi="Times New Roman" w:cs="Times New Roman"/>
                <w:sz w:val="24"/>
                <w:szCs w:val="24"/>
                <w:shd w:val="clear" w:color="auto" w:fill="FFFFFF"/>
              </w:rPr>
              <w:t xml:space="preserve"> </w:t>
            </w:r>
            <w:r w:rsidR="001C5752" w:rsidRPr="00BF1339">
              <w:rPr>
                <w:rFonts w:ascii="Times New Roman" w:hAnsi="Times New Roman" w:cs="Times New Roman"/>
                <w:sz w:val="24"/>
                <w:szCs w:val="24"/>
                <w:shd w:val="clear" w:color="auto" w:fill="FFFFFF"/>
              </w:rPr>
              <w:t>i</w:t>
            </w:r>
            <w:r w:rsidRPr="00BF1339">
              <w:rPr>
                <w:rFonts w:ascii="Times New Roman" w:hAnsi="Times New Roman" w:cs="Times New Roman"/>
                <w:sz w:val="24"/>
                <w:szCs w:val="24"/>
                <w:shd w:val="clear" w:color="auto" w:fill="FFFFFF"/>
              </w:rPr>
              <w:t>estāde)</w:t>
            </w:r>
            <w:r w:rsidR="00F0115C" w:rsidRPr="00BF1339">
              <w:rPr>
                <w:rFonts w:ascii="Times New Roman" w:hAnsi="Times New Roman" w:cs="Times New Roman"/>
                <w:sz w:val="24"/>
                <w:szCs w:val="24"/>
                <w:shd w:val="clear" w:color="auto" w:fill="FFFFFF"/>
              </w:rPr>
              <w:t>, atbilstoši Likuma 1.</w:t>
            </w:r>
            <w:r w:rsidR="001C5752" w:rsidRPr="00BF1339">
              <w:rPr>
                <w:rFonts w:ascii="Times New Roman" w:hAnsi="Times New Roman" w:cs="Times New Roman"/>
                <w:sz w:val="24"/>
                <w:szCs w:val="24"/>
                <w:shd w:val="clear" w:color="auto" w:fill="FFFFFF"/>
              </w:rPr>
              <w:t> </w:t>
            </w:r>
            <w:r w:rsidR="00F0115C" w:rsidRPr="00BF1339">
              <w:rPr>
                <w:rFonts w:ascii="Times New Roman" w:hAnsi="Times New Roman" w:cs="Times New Roman"/>
                <w:sz w:val="24"/>
                <w:szCs w:val="24"/>
                <w:shd w:val="clear" w:color="auto" w:fill="FFFFFF"/>
              </w:rPr>
              <w:t xml:space="preserve">pantā lietotajam terminu skaidrojumam un </w:t>
            </w:r>
            <w:r w:rsidR="00F0115C" w:rsidRPr="00BF1339">
              <w:rPr>
                <w:rFonts w:ascii="Times New Roman" w:eastAsia="Times New Roman" w:hAnsi="Times New Roman" w:cs="Times New Roman"/>
                <w:sz w:val="24"/>
                <w:szCs w:val="24"/>
                <w:lang w:eastAsia="lv-LV"/>
              </w:rPr>
              <w:t>Likuma 47.</w:t>
            </w:r>
            <w:r w:rsidR="001C5752" w:rsidRPr="00BF1339">
              <w:rPr>
                <w:rFonts w:ascii="Times New Roman" w:eastAsia="Times New Roman" w:hAnsi="Times New Roman" w:cs="Times New Roman"/>
                <w:sz w:val="24"/>
                <w:szCs w:val="24"/>
                <w:lang w:eastAsia="lv-LV"/>
              </w:rPr>
              <w:t> </w:t>
            </w:r>
            <w:r w:rsidR="00F0115C" w:rsidRPr="00BF1339">
              <w:rPr>
                <w:rFonts w:ascii="Times New Roman" w:eastAsia="Times New Roman" w:hAnsi="Times New Roman" w:cs="Times New Roman"/>
                <w:sz w:val="24"/>
                <w:szCs w:val="24"/>
                <w:lang w:eastAsia="lv-LV"/>
              </w:rPr>
              <w:t xml:space="preserve">panta otrās daļas 3. punkta un 45. panta pirmās daļas 1. punkta regulējumam. </w:t>
            </w:r>
          </w:p>
          <w:p w14:paraId="731209F1" w14:textId="22A9CE84" w:rsidR="009F7C43" w:rsidRPr="00BF1339" w:rsidRDefault="009F7C43" w:rsidP="00F0115C">
            <w:pPr>
              <w:spacing w:after="0" w:line="240" w:lineRule="auto"/>
              <w:jc w:val="both"/>
              <w:rPr>
                <w:rFonts w:ascii="Times New Roman" w:eastAsia="Times New Roman" w:hAnsi="Times New Roman" w:cs="Times New Roman"/>
                <w:sz w:val="24"/>
                <w:szCs w:val="24"/>
                <w:lang w:eastAsia="lv-LV"/>
              </w:rPr>
            </w:pPr>
          </w:p>
        </w:tc>
      </w:tr>
      <w:tr w:rsidR="008312E7" w:rsidRPr="008312E7" w14:paraId="2FDD31AF" w14:textId="77777777" w:rsidTr="00E253DA">
        <w:trPr>
          <w:trHeight w:val="567"/>
        </w:trPr>
        <w:tc>
          <w:tcPr>
            <w:tcW w:w="1796" w:type="pct"/>
            <w:shd w:val="clear" w:color="auto" w:fill="auto"/>
            <w:hideMark/>
          </w:tcPr>
          <w:p w14:paraId="2753F57B" w14:textId="35B211E6" w:rsidR="00A42788"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lastRenderedPageBreak/>
              <w:t>Leģitīmais mērķis</w:t>
            </w:r>
          </w:p>
          <w:p w14:paraId="5AFD2F12" w14:textId="77777777" w:rsidR="00CA28AB" w:rsidRPr="00BF1339"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AA17392" w14:textId="482DDD56" w:rsidR="008C53C7" w:rsidRPr="00BF1339" w:rsidRDefault="004D1C34" w:rsidP="008D670C">
            <w:pPr>
              <w:spacing w:after="0" w:line="240" w:lineRule="auto"/>
              <w:jc w:val="both"/>
              <w:rPr>
                <w:rFonts w:ascii="Times New Roman" w:eastAsia="Times New Roman" w:hAnsi="Times New Roman" w:cs="Times New Roman"/>
                <w:sz w:val="24"/>
                <w:szCs w:val="24"/>
                <w:lang w:eastAsia="lv-LV"/>
              </w:rPr>
            </w:pPr>
            <w:r w:rsidRPr="00BF1339">
              <w:rPr>
                <w:rFonts w:ascii="Times New Roman" w:eastAsia="Times New Roman" w:hAnsi="Times New Roman" w:cs="Times New Roman"/>
                <w:sz w:val="24"/>
                <w:szCs w:val="24"/>
                <w:lang w:eastAsia="lv-LV"/>
              </w:rPr>
              <w:t xml:space="preserve">Noteikumu leģitīmais mērķis ir </w:t>
            </w:r>
            <w:r w:rsidR="008D670C" w:rsidRPr="00BF1339">
              <w:rPr>
                <w:rFonts w:ascii="Times New Roman" w:eastAsia="Times New Roman" w:hAnsi="Times New Roman" w:cs="Times New Roman"/>
                <w:sz w:val="24"/>
                <w:szCs w:val="24"/>
                <w:lang w:eastAsia="lv-LV"/>
              </w:rPr>
              <w:t xml:space="preserve">nodrošināt sabiedrības interešu un labklājības aizsardzību, proti, </w:t>
            </w:r>
            <w:r w:rsidR="008D670C" w:rsidRPr="00BF1339">
              <w:rPr>
                <w:rFonts w:ascii="Times New Roman" w:hAnsi="Times New Roman" w:cs="Times New Roman"/>
                <w:sz w:val="24"/>
                <w:szCs w:val="24"/>
              </w:rPr>
              <w:t xml:space="preserve">novērst </w:t>
            </w:r>
            <w:r w:rsidR="00AC71B1" w:rsidRPr="00BF1339">
              <w:rPr>
                <w:rFonts w:ascii="Times New Roman" w:hAnsi="Times New Roman" w:cs="Times New Roman"/>
                <w:sz w:val="24"/>
                <w:szCs w:val="24"/>
              </w:rPr>
              <w:t xml:space="preserve">noziedzīgi </w:t>
            </w:r>
            <w:r w:rsidR="00112624" w:rsidRPr="00BF1339">
              <w:rPr>
                <w:rFonts w:ascii="Times New Roman" w:eastAsia="Times New Roman" w:hAnsi="Times New Roman" w:cs="Times New Roman"/>
                <w:sz w:val="24"/>
                <w:szCs w:val="24"/>
                <w:lang w:eastAsia="lv-LV"/>
              </w:rPr>
              <w:t>iegūtu līdzekļu legalizācij</w:t>
            </w:r>
            <w:r w:rsidR="008D7753">
              <w:rPr>
                <w:rFonts w:ascii="Times New Roman" w:eastAsia="Times New Roman" w:hAnsi="Times New Roman" w:cs="Times New Roman"/>
                <w:sz w:val="24"/>
                <w:szCs w:val="24"/>
                <w:lang w:eastAsia="lv-LV"/>
              </w:rPr>
              <w:t>u</w:t>
            </w:r>
            <w:r w:rsidR="00112624" w:rsidRPr="00BF1339">
              <w:rPr>
                <w:rFonts w:ascii="Times New Roman" w:eastAsia="Times New Roman" w:hAnsi="Times New Roman" w:cs="Times New Roman"/>
                <w:sz w:val="24"/>
                <w:szCs w:val="24"/>
                <w:lang w:eastAsia="lv-LV"/>
              </w:rPr>
              <w:t xml:space="preserve"> un terorisma un </w:t>
            </w:r>
            <w:proofErr w:type="spellStart"/>
            <w:r w:rsidR="00112624" w:rsidRPr="00BF1339">
              <w:rPr>
                <w:rFonts w:ascii="Times New Roman" w:eastAsia="Times New Roman" w:hAnsi="Times New Roman" w:cs="Times New Roman"/>
                <w:sz w:val="24"/>
                <w:szCs w:val="24"/>
                <w:lang w:eastAsia="lv-LV"/>
              </w:rPr>
              <w:t>proliferācijas</w:t>
            </w:r>
            <w:proofErr w:type="spellEnd"/>
            <w:r w:rsidR="00112624" w:rsidRPr="00BF1339">
              <w:rPr>
                <w:rFonts w:ascii="Times New Roman" w:eastAsia="Times New Roman" w:hAnsi="Times New Roman" w:cs="Times New Roman"/>
                <w:sz w:val="24"/>
                <w:szCs w:val="24"/>
                <w:lang w:eastAsia="lv-LV"/>
              </w:rPr>
              <w:t xml:space="preserve"> finansēšan</w:t>
            </w:r>
            <w:r w:rsidR="00D23DC2" w:rsidRPr="00BF1339">
              <w:rPr>
                <w:rFonts w:ascii="Times New Roman" w:eastAsia="Times New Roman" w:hAnsi="Times New Roman" w:cs="Times New Roman"/>
                <w:sz w:val="24"/>
                <w:szCs w:val="24"/>
                <w:lang w:eastAsia="lv-LV"/>
              </w:rPr>
              <w:t>u</w:t>
            </w:r>
            <w:r w:rsidR="008C53C7" w:rsidRPr="00BF1339">
              <w:rPr>
                <w:rFonts w:ascii="Times New Roman" w:eastAsia="Times New Roman" w:hAnsi="Times New Roman" w:cs="Times New Roman"/>
                <w:sz w:val="24"/>
                <w:szCs w:val="24"/>
                <w:lang w:eastAsia="lv-LV"/>
              </w:rPr>
              <w:t xml:space="preserve">, izmantojot </w:t>
            </w:r>
            <w:r w:rsidR="0093550D" w:rsidRPr="00BF1339">
              <w:rPr>
                <w:rFonts w:ascii="Times New Roman" w:eastAsia="Times New Roman" w:hAnsi="Times New Roman" w:cs="Times New Roman"/>
                <w:sz w:val="24"/>
                <w:szCs w:val="24"/>
                <w:lang w:eastAsia="lv-LV"/>
              </w:rPr>
              <w:t>i</w:t>
            </w:r>
            <w:r w:rsidR="008C53C7" w:rsidRPr="00BF1339">
              <w:rPr>
                <w:rFonts w:ascii="Times New Roman" w:eastAsia="Times New Roman" w:hAnsi="Times New Roman" w:cs="Times New Roman"/>
                <w:sz w:val="24"/>
                <w:szCs w:val="24"/>
                <w:lang w:eastAsia="lv-LV"/>
              </w:rPr>
              <w:t xml:space="preserve">estāžu darbību. Lai sasniegtu minēto leģitīmo mērķi, ir būtiski, ka </w:t>
            </w:r>
            <w:r w:rsidR="001C5752" w:rsidRPr="00BF1339">
              <w:rPr>
                <w:rFonts w:ascii="Times New Roman" w:eastAsia="Times New Roman" w:hAnsi="Times New Roman" w:cs="Times New Roman"/>
                <w:sz w:val="24"/>
                <w:szCs w:val="24"/>
                <w:lang w:eastAsia="lv-LV"/>
              </w:rPr>
              <w:t>i</w:t>
            </w:r>
            <w:r w:rsidR="008C53C7" w:rsidRPr="00BF1339">
              <w:rPr>
                <w:rFonts w:ascii="Times New Roman" w:eastAsia="Times New Roman" w:hAnsi="Times New Roman" w:cs="Times New Roman"/>
                <w:sz w:val="24"/>
                <w:szCs w:val="24"/>
                <w:lang w:eastAsia="lv-LV"/>
              </w:rPr>
              <w:t xml:space="preserve">estādēs </w:t>
            </w:r>
            <w:r w:rsidR="008C53C7" w:rsidRPr="00BF1339">
              <w:rPr>
                <w:rFonts w:ascii="Times New Roman" w:hAnsi="Times New Roman" w:cs="Times New Roman"/>
                <w:sz w:val="24"/>
                <w:szCs w:val="24"/>
              </w:rPr>
              <w:t xml:space="preserve">noziedzīgi iegūtu līdzekļu legalizācijas un terorisma un </w:t>
            </w:r>
            <w:proofErr w:type="spellStart"/>
            <w:r w:rsidR="008C53C7" w:rsidRPr="00BF1339">
              <w:rPr>
                <w:rFonts w:ascii="Times New Roman" w:hAnsi="Times New Roman" w:cs="Times New Roman"/>
                <w:sz w:val="24"/>
                <w:szCs w:val="24"/>
              </w:rPr>
              <w:t>proliferācijas</w:t>
            </w:r>
            <w:proofErr w:type="spellEnd"/>
            <w:r w:rsidR="008C53C7" w:rsidRPr="00BF1339">
              <w:rPr>
                <w:rFonts w:ascii="Times New Roman" w:hAnsi="Times New Roman" w:cs="Times New Roman"/>
                <w:sz w:val="24"/>
                <w:szCs w:val="24"/>
              </w:rPr>
              <w:t xml:space="preserve"> finansēšanas novēršanas jomā</w:t>
            </w:r>
            <w:r w:rsidR="008C53C7" w:rsidRPr="00BF1339">
              <w:rPr>
                <w:rFonts w:ascii="Times New Roman" w:eastAsia="Times New Roman" w:hAnsi="Times New Roman" w:cs="Times New Roman"/>
                <w:sz w:val="24"/>
                <w:szCs w:val="24"/>
                <w:lang w:eastAsia="lv-LV"/>
              </w:rPr>
              <w:t xml:space="preserve"> tiek nodarbināti </w:t>
            </w:r>
            <w:r w:rsidR="00B27259" w:rsidRPr="00BF1339">
              <w:rPr>
                <w:rFonts w:ascii="Times New Roman" w:eastAsia="Times New Roman" w:hAnsi="Times New Roman" w:cs="Times New Roman"/>
                <w:sz w:val="24"/>
                <w:szCs w:val="24"/>
                <w:lang w:eastAsia="lv-LV"/>
              </w:rPr>
              <w:t xml:space="preserve">tādi </w:t>
            </w:r>
            <w:r w:rsidR="008C53C7" w:rsidRPr="00BF1339">
              <w:rPr>
                <w:rFonts w:ascii="Times New Roman" w:eastAsia="Times New Roman" w:hAnsi="Times New Roman" w:cs="Times New Roman"/>
                <w:sz w:val="24"/>
                <w:szCs w:val="24"/>
                <w:lang w:eastAsia="lv-LV"/>
              </w:rPr>
              <w:t xml:space="preserve">darbinieki, kuriem ir atbilstoša kvalifikācija, kā arī minētie darbinieki regulāri ceļ savu kvalifikāciju. </w:t>
            </w:r>
          </w:p>
          <w:p w14:paraId="3E03B901" w14:textId="70A1F1F2" w:rsidR="008D670C" w:rsidRPr="00BF1339" w:rsidRDefault="008D670C" w:rsidP="008C53C7">
            <w:pPr>
              <w:spacing w:after="0" w:line="240" w:lineRule="auto"/>
              <w:jc w:val="both"/>
              <w:rPr>
                <w:rFonts w:ascii="Times New Roman" w:eastAsia="Times New Roman" w:hAnsi="Times New Roman" w:cs="Times New Roman"/>
                <w:sz w:val="24"/>
                <w:szCs w:val="24"/>
                <w:lang w:eastAsia="lv-LV"/>
              </w:rPr>
            </w:pPr>
          </w:p>
        </w:tc>
      </w:tr>
      <w:tr w:rsidR="008312E7" w:rsidRPr="008312E7" w14:paraId="1D4D1FD0" w14:textId="77777777" w:rsidTr="00E253DA">
        <w:trPr>
          <w:trHeight w:val="567"/>
        </w:trPr>
        <w:tc>
          <w:tcPr>
            <w:tcW w:w="1796" w:type="pct"/>
            <w:shd w:val="clear" w:color="auto" w:fill="auto"/>
            <w:hideMark/>
          </w:tcPr>
          <w:p w14:paraId="53C7C3A4" w14:textId="7F716684" w:rsidR="00A42788"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t>Samērīgums</w:t>
            </w:r>
          </w:p>
          <w:p w14:paraId="31A945D8" w14:textId="77777777" w:rsidR="00CA28AB" w:rsidRPr="00BF1339"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A009D96" w14:textId="1DFAAF72" w:rsidR="008812A6" w:rsidRPr="00BF1339" w:rsidRDefault="008D670C" w:rsidP="008D670C">
            <w:pPr>
              <w:spacing w:after="0" w:line="240" w:lineRule="auto"/>
              <w:jc w:val="both"/>
              <w:rPr>
                <w:rFonts w:ascii="Times New Roman" w:hAnsi="Times New Roman" w:cs="Times New Roman"/>
                <w:sz w:val="24"/>
                <w:szCs w:val="24"/>
              </w:rPr>
            </w:pPr>
            <w:r w:rsidRPr="00BF1339">
              <w:rPr>
                <w:rFonts w:ascii="Times New Roman" w:hAnsi="Times New Roman" w:cs="Times New Roman"/>
                <w:sz w:val="24"/>
                <w:szCs w:val="24"/>
              </w:rPr>
              <w:t xml:space="preserve">Izvērtējot, vai </w:t>
            </w:r>
            <w:r w:rsidR="003F1E0F" w:rsidRPr="00BF1339">
              <w:rPr>
                <w:rFonts w:ascii="Times New Roman" w:hAnsi="Times New Roman" w:cs="Times New Roman"/>
                <w:sz w:val="24"/>
                <w:szCs w:val="24"/>
              </w:rPr>
              <w:t>Noteikumu regulējums ir samērīgs</w:t>
            </w:r>
            <w:r w:rsidRPr="00BF1339">
              <w:rPr>
                <w:rFonts w:ascii="Times New Roman" w:hAnsi="Times New Roman" w:cs="Times New Roman"/>
                <w:sz w:val="24"/>
                <w:szCs w:val="24"/>
              </w:rPr>
              <w:t xml:space="preserve">, jāpārliecinās, </w:t>
            </w:r>
            <w:r w:rsidR="003F1E0F" w:rsidRPr="00BF1339">
              <w:rPr>
                <w:rFonts w:ascii="Times New Roman" w:hAnsi="Times New Roman" w:cs="Times New Roman"/>
                <w:sz w:val="24"/>
                <w:szCs w:val="24"/>
              </w:rPr>
              <w:t xml:space="preserve">ka tas ir atbilstošs </w:t>
            </w:r>
            <w:r w:rsidRPr="00BF1339">
              <w:rPr>
                <w:rFonts w:ascii="Times New Roman" w:hAnsi="Times New Roman" w:cs="Times New Roman"/>
                <w:sz w:val="24"/>
                <w:szCs w:val="24"/>
              </w:rPr>
              <w:t xml:space="preserve">leģitīmā mērķa sasniegšanai. </w:t>
            </w:r>
          </w:p>
          <w:p w14:paraId="0A5D6E6E" w14:textId="77777777" w:rsidR="008812A6" w:rsidRPr="00BF1339" w:rsidRDefault="008812A6" w:rsidP="008D670C">
            <w:pPr>
              <w:spacing w:after="0" w:line="240" w:lineRule="auto"/>
              <w:jc w:val="both"/>
              <w:rPr>
                <w:rFonts w:ascii="Times New Roman" w:hAnsi="Times New Roman" w:cs="Times New Roman"/>
                <w:sz w:val="24"/>
                <w:szCs w:val="24"/>
              </w:rPr>
            </w:pPr>
          </w:p>
          <w:p w14:paraId="5A196139" w14:textId="73A7D51B" w:rsidR="00604644" w:rsidRPr="00BF1339" w:rsidRDefault="00D23DC2" w:rsidP="008D670C">
            <w:pPr>
              <w:spacing w:after="0" w:line="240" w:lineRule="auto"/>
              <w:jc w:val="both"/>
              <w:rPr>
                <w:rFonts w:ascii="Times New Roman" w:eastAsia="Times New Roman" w:hAnsi="Times New Roman" w:cs="Times New Roman"/>
                <w:sz w:val="24"/>
                <w:szCs w:val="24"/>
                <w:lang w:eastAsia="lv-LV"/>
              </w:rPr>
            </w:pPr>
            <w:r w:rsidRPr="00BF1339">
              <w:rPr>
                <w:rFonts w:ascii="Times New Roman" w:eastAsia="Times New Roman" w:hAnsi="Times New Roman" w:cs="Times New Roman"/>
                <w:sz w:val="24"/>
                <w:szCs w:val="24"/>
                <w:lang w:eastAsia="lv-LV"/>
              </w:rPr>
              <w:t xml:space="preserve">Kā norādīts iepriekš, </w:t>
            </w:r>
            <w:r w:rsidR="008D670C" w:rsidRPr="00BF1339">
              <w:rPr>
                <w:rFonts w:ascii="Times New Roman" w:eastAsia="Times New Roman" w:hAnsi="Times New Roman" w:cs="Times New Roman"/>
                <w:sz w:val="24"/>
                <w:szCs w:val="24"/>
                <w:lang w:eastAsia="lv-LV"/>
              </w:rPr>
              <w:t>Noteikumu leģitīmais mērķis ir nodrošināt</w:t>
            </w:r>
            <w:r w:rsidR="00604644" w:rsidRPr="00BF1339">
              <w:rPr>
                <w:rFonts w:ascii="Times New Roman" w:eastAsia="Times New Roman" w:hAnsi="Times New Roman" w:cs="Times New Roman"/>
                <w:sz w:val="24"/>
                <w:szCs w:val="24"/>
                <w:lang w:eastAsia="lv-LV"/>
              </w:rPr>
              <w:t xml:space="preserve"> sabiedrības interešu un labklājības aizsardzību, proti, </w:t>
            </w:r>
            <w:r w:rsidR="00604644" w:rsidRPr="00BF1339">
              <w:rPr>
                <w:rFonts w:ascii="Times New Roman" w:hAnsi="Times New Roman" w:cs="Times New Roman"/>
                <w:sz w:val="24"/>
                <w:szCs w:val="24"/>
              </w:rPr>
              <w:t xml:space="preserve">novērst noziedzīgi </w:t>
            </w:r>
            <w:r w:rsidR="00604644" w:rsidRPr="00BF1339">
              <w:rPr>
                <w:rFonts w:ascii="Times New Roman" w:eastAsia="Times New Roman" w:hAnsi="Times New Roman" w:cs="Times New Roman"/>
                <w:sz w:val="24"/>
                <w:szCs w:val="24"/>
                <w:lang w:eastAsia="lv-LV"/>
              </w:rPr>
              <w:t>iegūtu līdzekļu legalizācij</w:t>
            </w:r>
            <w:r w:rsidR="009F7C43" w:rsidRPr="00BF1339">
              <w:rPr>
                <w:rFonts w:ascii="Times New Roman" w:eastAsia="Times New Roman" w:hAnsi="Times New Roman" w:cs="Times New Roman"/>
                <w:sz w:val="24"/>
                <w:szCs w:val="24"/>
                <w:lang w:eastAsia="lv-LV"/>
              </w:rPr>
              <w:t>u</w:t>
            </w:r>
            <w:r w:rsidR="00604644" w:rsidRPr="00BF1339">
              <w:rPr>
                <w:rFonts w:ascii="Times New Roman" w:eastAsia="Times New Roman" w:hAnsi="Times New Roman" w:cs="Times New Roman"/>
                <w:sz w:val="24"/>
                <w:szCs w:val="24"/>
                <w:lang w:eastAsia="lv-LV"/>
              </w:rPr>
              <w:t xml:space="preserve"> un </w:t>
            </w:r>
            <w:r w:rsidR="00604644" w:rsidRPr="00BF1339">
              <w:rPr>
                <w:rFonts w:ascii="Times New Roman" w:eastAsia="Times New Roman" w:hAnsi="Times New Roman" w:cs="Times New Roman"/>
                <w:sz w:val="24"/>
                <w:szCs w:val="24"/>
                <w:lang w:eastAsia="lv-LV"/>
              </w:rPr>
              <w:lastRenderedPageBreak/>
              <w:t xml:space="preserve">terorisma un </w:t>
            </w:r>
            <w:proofErr w:type="spellStart"/>
            <w:r w:rsidR="00604644" w:rsidRPr="00BF1339">
              <w:rPr>
                <w:rFonts w:ascii="Times New Roman" w:eastAsia="Times New Roman" w:hAnsi="Times New Roman" w:cs="Times New Roman"/>
                <w:sz w:val="24"/>
                <w:szCs w:val="24"/>
                <w:lang w:eastAsia="lv-LV"/>
              </w:rPr>
              <w:t>proliferācijas</w:t>
            </w:r>
            <w:proofErr w:type="spellEnd"/>
            <w:r w:rsidR="00604644" w:rsidRPr="00BF1339">
              <w:rPr>
                <w:rFonts w:ascii="Times New Roman" w:eastAsia="Times New Roman" w:hAnsi="Times New Roman" w:cs="Times New Roman"/>
                <w:sz w:val="24"/>
                <w:szCs w:val="24"/>
                <w:lang w:eastAsia="lv-LV"/>
              </w:rPr>
              <w:t xml:space="preserve"> finansēšanu, izmantojot </w:t>
            </w:r>
            <w:r w:rsidR="0093550D" w:rsidRPr="00BF1339">
              <w:rPr>
                <w:rFonts w:ascii="Times New Roman" w:eastAsia="Times New Roman" w:hAnsi="Times New Roman" w:cs="Times New Roman"/>
                <w:sz w:val="24"/>
                <w:szCs w:val="24"/>
                <w:lang w:eastAsia="lv-LV"/>
              </w:rPr>
              <w:t>i</w:t>
            </w:r>
            <w:r w:rsidR="00604644" w:rsidRPr="00BF1339">
              <w:rPr>
                <w:rFonts w:ascii="Times New Roman" w:eastAsia="Times New Roman" w:hAnsi="Times New Roman" w:cs="Times New Roman"/>
                <w:sz w:val="24"/>
                <w:szCs w:val="24"/>
                <w:lang w:eastAsia="lv-LV"/>
              </w:rPr>
              <w:t xml:space="preserve">estāžu darbību. </w:t>
            </w:r>
          </w:p>
          <w:p w14:paraId="254BA9E3" w14:textId="077E30A4" w:rsidR="00C030ED" w:rsidRPr="00BF1339" w:rsidRDefault="00C030ED" w:rsidP="008D670C">
            <w:pPr>
              <w:spacing w:after="0" w:line="240" w:lineRule="auto"/>
              <w:jc w:val="both"/>
              <w:rPr>
                <w:rFonts w:ascii="Times New Roman" w:eastAsia="Times New Roman" w:hAnsi="Times New Roman" w:cs="Times New Roman"/>
                <w:sz w:val="24"/>
                <w:szCs w:val="24"/>
                <w:lang w:eastAsia="lv-LV"/>
              </w:rPr>
            </w:pPr>
          </w:p>
          <w:p w14:paraId="66EDCD4A" w14:textId="08A76CB7" w:rsidR="00BD5013" w:rsidRPr="00BF1339" w:rsidRDefault="008812A6" w:rsidP="00F74E43">
            <w:pPr>
              <w:spacing w:after="0" w:line="240" w:lineRule="auto"/>
              <w:jc w:val="both"/>
              <w:rPr>
                <w:rFonts w:ascii="Times New Roman" w:eastAsia="Times New Roman" w:hAnsi="Times New Roman" w:cs="Times New Roman"/>
                <w:sz w:val="24"/>
                <w:szCs w:val="24"/>
                <w:lang w:eastAsia="lv-LV"/>
              </w:rPr>
            </w:pPr>
            <w:r w:rsidRPr="00BF1339">
              <w:rPr>
                <w:rFonts w:ascii="Times New Roman" w:eastAsia="Times New Roman" w:hAnsi="Times New Roman" w:cs="Times New Roman"/>
                <w:sz w:val="24"/>
                <w:szCs w:val="24"/>
                <w:lang w:eastAsia="lv-LV"/>
              </w:rPr>
              <w:t>Lai varētu sasniegt minēto mērķi, nepieciešams</w:t>
            </w:r>
            <w:r w:rsidR="00604644" w:rsidRPr="00BF1339">
              <w:rPr>
                <w:rFonts w:ascii="Times New Roman" w:eastAsia="Times New Roman" w:hAnsi="Times New Roman" w:cs="Times New Roman"/>
                <w:sz w:val="24"/>
                <w:szCs w:val="24"/>
                <w:lang w:eastAsia="lv-LV"/>
              </w:rPr>
              <w:t xml:space="preserve"> nodrošināt, ka </w:t>
            </w:r>
            <w:r w:rsidR="001C5752" w:rsidRPr="00BF1339">
              <w:rPr>
                <w:rFonts w:ascii="Times New Roman" w:eastAsia="Times New Roman" w:hAnsi="Times New Roman" w:cs="Times New Roman"/>
                <w:sz w:val="24"/>
                <w:szCs w:val="24"/>
                <w:lang w:eastAsia="lv-LV"/>
              </w:rPr>
              <w:t>i</w:t>
            </w:r>
            <w:r w:rsidR="00604644" w:rsidRPr="00BF1339">
              <w:rPr>
                <w:rFonts w:ascii="Times New Roman" w:eastAsia="Times New Roman" w:hAnsi="Times New Roman" w:cs="Times New Roman"/>
                <w:sz w:val="24"/>
                <w:szCs w:val="24"/>
                <w:lang w:eastAsia="lv-LV"/>
              </w:rPr>
              <w:t xml:space="preserve">estādēs tiek nodarbināti </w:t>
            </w:r>
            <w:r w:rsidR="00B27259" w:rsidRPr="00BF1339">
              <w:rPr>
                <w:rFonts w:ascii="Times New Roman" w:eastAsia="Times New Roman" w:hAnsi="Times New Roman" w:cs="Times New Roman"/>
                <w:sz w:val="24"/>
                <w:szCs w:val="24"/>
                <w:lang w:eastAsia="lv-LV"/>
              </w:rPr>
              <w:t xml:space="preserve">tādi </w:t>
            </w:r>
            <w:r w:rsidR="00604644" w:rsidRPr="00BF1339">
              <w:rPr>
                <w:rFonts w:ascii="Times New Roman" w:eastAsia="Times New Roman" w:hAnsi="Times New Roman" w:cs="Times New Roman"/>
                <w:sz w:val="24"/>
                <w:szCs w:val="24"/>
                <w:lang w:eastAsia="lv-LV"/>
              </w:rPr>
              <w:t>darbinieki, kuriem ir atbilstoša kvalifikācija, kā arī minētie darbinieki regulāri ceļ savu kvalifikāciju</w:t>
            </w:r>
            <w:r w:rsidR="00F74E43" w:rsidRPr="00BF1339">
              <w:rPr>
                <w:rFonts w:ascii="Times New Roman" w:eastAsia="Times New Roman" w:hAnsi="Times New Roman" w:cs="Times New Roman"/>
                <w:sz w:val="24"/>
                <w:szCs w:val="24"/>
                <w:lang w:eastAsia="lv-LV"/>
              </w:rPr>
              <w:t xml:space="preserve">. </w:t>
            </w:r>
          </w:p>
          <w:p w14:paraId="570AB30A" w14:textId="77777777" w:rsidR="00BD5013" w:rsidRPr="00BF1339" w:rsidRDefault="00BD5013" w:rsidP="00F74E43">
            <w:pPr>
              <w:spacing w:after="0" w:line="240" w:lineRule="auto"/>
              <w:jc w:val="both"/>
              <w:rPr>
                <w:rFonts w:ascii="Times New Roman" w:eastAsia="Times New Roman" w:hAnsi="Times New Roman" w:cs="Times New Roman"/>
                <w:sz w:val="24"/>
                <w:szCs w:val="24"/>
                <w:lang w:eastAsia="lv-LV"/>
              </w:rPr>
            </w:pPr>
          </w:p>
          <w:p w14:paraId="27AF2499" w14:textId="2D2ADDBD" w:rsidR="00F74E43" w:rsidRPr="008312E7" w:rsidRDefault="00F74E43" w:rsidP="00F74E43">
            <w:pPr>
              <w:spacing w:after="0" w:line="240" w:lineRule="auto"/>
              <w:jc w:val="both"/>
              <w:rPr>
                <w:rFonts w:ascii="Times New Roman" w:hAnsi="Times New Roman" w:cs="Times New Roman"/>
                <w:sz w:val="24"/>
                <w:szCs w:val="24"/>
              </w:rPr>
            </w:pPr>
            <w:r w:rsidRPr="008312E7">
              <w:rPr>
                <w:rFonts w:ascii="Times New Roman" w:hAnsi="Times New Roman" w:cs="Times New Roman"/>
                <w:sz w:val="24"/>
                <w:szCs w:val="24"/>
              </w:rPr>
              <w:t xml:space="preserve">Atbilstošākais veids, kā noteikt </w:t>
            </w:r>
            <w:r w:rsidR="001C5752" w:rsidRPr="008312E7">
              <w:rPr>
                <w:rFonts w:ascii="Times New Roman" w:hAnsi="Times New Roman" w:cs="Times New Roman"/>
                <w:sz w:val="24"/>
                <w:szCs w:val="24"/>
              </w:rPr>
              <w:t>i</w:t>
            </w:r>
            <w:r w:rsidRPr="008312E7">
              <w:rPr>
                <w:rFonts w:ascii="Times New Roman" w:hAnsi="Times New Roman" w:cs="Times New Roman"/>
                <w:sz w:val="24"/>
                <w:szCs w:val="24"/>
              </w:rPr>
              <w:t>estādēm saistošas prasības attiecībā uz personālresursu nodrošināšanu un personāla apmācīb</w:t>
            </w:r>
            <w:r w:rsidR="00FE15F1" w:rsidRPr="008312E7">
              <w:rPr>
                <w:rFonts w:ascii="Times New Roman" w:hAnsi="Times New Roman" w:cs="Times New Roman"/>
                <w:sz w:val="24"/>
                <w:szCs w:val="24"/>
              </w:rPr>
              <w:t>as</w:t>
            </w:r>
            <w:r w:rsidR="00BD5013" w:rsidRPr="008312E7">
              <w:rPr>
                <w:rFonts w:ascii="Times New Roman" w:hAnsi="Times New Roman" w:cs="Times New Roman"/>
                <w:sz w:val="24"/>
                <w:szCs w:val="24"/>
              </w:rPr>
              <w:t xml:space="preserve"> nodrošināšanu</w:t>
            </w:r>
            <w:r w:rsidRPr="008312E7">
              <w:rPr>
                <w:rFonts w:ascii="Times New Roman" w:hAnsi="Times New Roman" w:cs="Times New Roman"/>
                <w:sz w:val="24"/>
                <w:szCs w:val="24"/>
              </w:rPr>
              <w:t xml:space="preserve"> </w:t>
            </w:r>
            <w:r w:rsidRPr="00BF1339">
              <w:rPr>
                <w:rFonts w:ascii="Times New Roman" w:hAnsi="Times New Roman" w:cs="Times New Roman"/>
                <w:sz w:val="24"/>
                <w:szCs w:val="24"/>
              </w:rPr>
              <w:t xml:space="preserve">noziedzīgi </w:t>
            </w:r>
            <w:r w:rsidRPr="00BF1339">
              <w:rPr>
                <w:rFonts w:ascii="Times New Roman" w:eastAsia="Times New Roman" w:hAnsi="Times New Roman" w:cs="Times New Roman"/>
                <w:sz w:val="24"/>
                <w:szCs w:val="24"/>
                <w:lang w:eastAsia="lv-LV"/>
              </w:rPr>
              <w:t xml:space="preserve">iegūtu līdzekļu legalizācijas un terorisma un </w:t>
            </w:r>
            <w:proofErr w:type="spellStart"/>
            <w:r w:rsidRPr="00BF1339">
              <w:rPr>
                <w:rFonts w:ascii="Times New Roman" w:eastAsia="Times New Roman" w:hAnsi="Times New Roman" w:cs="Times New Roman"/>
                <w:sz w:val="24"/>
                <w:szCs w:val="24"/>
                <w:lang w:eastAsia="lv-LV"/>
              </w:rPr>
              <w:t>proliferācijas</w:t>
            </w:r>
            <w:proofErr w:type="spellEnd"/>
            <w:r w:rsidRPr="00BF1339">
              <w:rPr>
                <w:rFonts w:ascii="Times New Roman" w:eastAsia="Times New Roman" w:hAnsi="Times New Roman" w:cs="Times New Roman"/>
                <w:sz w:val="24"/>
                <w:szCs w:val="24"/>
                <w:lang w:eastAsia="lv-LV"/>
              </w:rPr>
              <w:t xml:space="preserve"> finansēšanas novēršanas jomā, </w:t>
            </w:r>
            <w:r w:rsidRPr="008312E7">
              <w:rPr>
                <w:rFonts w:ascii="Times New Roman" w:hAnsi="Times New Roman" w:cs="Times New Roman"/>
                <w:sz w:val="24"/>
                <w:szCs w:val="24"/>
              </w:rPr>
              <w:t xml:space="preserve">ir izdot tām saistošus noteikumus, paredzot vienotu regulējumu. Citas alternatīvas </w:t>
            </w:r>
            <w:r w:rsidR="00BD5013" w:rsidRPr="008312E7">
              <w:rPr>
                <w:rFonts w:ascii="Times New Roman" w:hAnsi="Times New Roman" w:cs="Times New Roman"/>
                <w:sz w:val="24"/>
                <w:szCs w:val="24"/>
              </w:rPr>
              <w:t xml:space="preserve">minēto </w:t>
            </w:r>
            <w:r w:rsidRPr="008312E7">
              <w:rPr>
                <w:rFonts w:ascii="Times New Roman" w:hAnsi="Times New Roman" w:cs="Times New Roman"/>
                <w:sz w:val="24"/>
                <w:szCs w:val="24"/>
              </w:rPr>
              <w:t>jautājum</w:t>
            </w:r>
            <w:r w:rsidR="00BD5013" w:rsidRPr="008312E7">
              <w:rPr>
                <w:rFonts w:ascii="Times New Roman" w:hAnsi="Times New Roman" w:cs="Times New Roman"/>
                <w:sz w:val="24"/>
                <w:szCs w:val="24"/>
              </w:rPr>
              <w:t>u</w:t>
            </w:r>
            <w:r w:rsidRPr="008312E7">
              <w:rPr>
                <w:rFonts w:ascii="Times New Roman" w:hAnsi="Times New Roman" w:cs="Times New Roman"/>
                <w:sz w:val="24"/>
                <w:szCs w:val="24"/>
              </w:rPr>
              <w:t xml:space="preserve"> noregulēšanai un vienotu prasību noteikšanai nebūtu efektīvas un nesasniegtu izvirzīto mērķi, jo nenodrošinātu minēto prasību vienveidīgu piemērošanu, kā arī, iespējams, Noteikumos minētās kvalifikācijas celšanas prasības netiktu piemērotas vispār vai tiktu piemērotas daļēji, tas ir, bez vienota ārējā normatīvā regulējuma </w:t>
            </w:r>
            <w:r w:rsidR="001C5752" w:rsidRPr="008312E7">
              <w:rPr>
                <w:rFonts w:ascii="Times New Roman" w:hAnsi="Times New Roman" w:cs="Times New Roman"/>
                <w:sz w:val="24"/>
                <w:szCs w:val="24"/>
              </w:rPr>
              <w:t>i</w:t>
            </w:r>
            <w:r w:rsidRPr="008312E7">
              <w:rPr>
                <w:rFonts w:ascii="Times New Roman" w:hAnsi="Times New Roman" w:cs="Times New Roman"/>
                <w:sz w:val="24"/>
                <w:szCs w:val="24"/>
              </w:rPr>
              <w:t xml:space="preserve">estādes, iespējams, nenodrošinātu regulāru un pietiekamu darbinieku kvalifikācijas celšanu </w:t>
            </w:r>
            <w:r w:rsidRPr="00BF1339">
              <w:rPr>
                <w:rFonts w:ascii="Times New Roman" w:hAnsi="Times New Roman" w:cs="Times New Roman"/>
                <w:sz w:val="24"/>
                <w:szCs w:val="24"/>
              </w:rPr>
              <w:t xml:space="preserve">noziedzīgi </w:t>
            </w:r>
            <w:r w:rsidRPr="00BF1339">
              <w:rPr>
                <w:rFonts w:ascii="Times New Roman" w:eastAsia="Times New Roman" w:hAnsi="Times New Roman" w:cs="Times New Roman"/>
                <w:sz w:val="24"/>
                <w:szCs w:val="24"/>
                <w:lang w:eastAsia="lv-LV"/>
              </w:rPr>
              <w:t xml:space="preserve">iegūtu līdzekļu legalizācijas un terorisma un </w:t>
            </w:r>
            <w:proofErr w:type="spellStart"/>
            <w:r w:rsidRPr="00BF1339">
              <w:rPr>
                <w:rFonts w:ascii="Times New Roman" w:eastAsia="Times New Roman" w:hAnsi="Times New Roman" w:cs="Times New Roman"/>
                <w:sz w:val="24"/>
                <w:szCs w:val="24"/>
                <w:lang w:eastAsia="lv-LV"/>
              </w:rPr>
              <w:t>proliferācijas</w:t>
            </w:r>
            <w:proofErr w:type="spellEnd"/>
            <w:r w:rsidRPr="00BF1339">
              <w:rPr>
                <w:rFonts w:ascii="Times New Roman" w:eastAsia="Times New Roman" w:hAnsi="Times New Roman" w:cs="Times New Roman"/>
                <w:sz w:val="24"/>
                <w:szCs w:val="24"/>
                <w:lang w:eastAsia="lv-LV"/>
              </w:rPr>
              <w:t xml:space="preserve"> finansēšanas novēršanas jomā vai nodrošinātu to mazākā apmērā, nekā nepieciešams. Tādējādi regulējuma mērķis netiktu sasniegts vai tiktu sasniegts daļēji un radītu paaugstinātu</w:t>
            </w:r>
            <w:r w:rsidR="00C10D5A" w:rsidRPr="00BF1339">
              <w:rPr>
                <w:rFonts w:ascii="Times New Roman" w:eastAsia="Times New Roman" w:hAnsi="Times New Roman" w:cs="Times New Roman"/>
                <w:sz w:val="24"/>
                <w:szCs w:val="24"/>
                <w:lang w:eastAsia="lv-LV"/>
              </w:rPr>
              <w:t>s</w:t>
            </w:r>
            <w:r w:rsidRPr="00BF1339">
              <w:rPr>
                <w:rFonts w:ascii="Times New Roman" w:eastAsia="Times New Roman" w:hAnsi="Times New Roman" w:cs="Times New Roman"/>
                <w:sz w:val="24"/>
                <w:szCs w:val="24"/>
                <w:lang w:eastAsia="lv-LV"/>
              </w:rPr>
              <w:t xml:space="preserve"> </w:t>
            </w:r>
            <w:r w:rsidRPr="00BF1339">
              <w:rPr>
                <w:rFonts w:ascii="Times New Roman" w:hAnsi="Times New Roman" w:cs="Times New Roman"/>
                <w:sz w:val="24"/>
                <w:szCs w:val="24"/>
              </w:rPr>
              <w:t xml:space="preserve">noziedzīgi </w:t>
            </w:r>
            <w:r w:rsidRPr="00BF1339">
              <w:rPr>
                <w:rFonts w:ascii="Times New Roman" w:eastAsia="Times New Roman" w:hAnsi="Times New Roman" w:cs="Times New Roman"/>
                <w:sz w:val="24"/>
                <w:szCs w:val="24"/>
                <w:lang w:eastAsia="lv-LV"/>
              </w:rPr>
              <w:t xml:space="preserve">iegūtu līdzekļu legalizācijas un terorisma un </w:t>
            </w:r>
            <w:proofErr w:type="spellStart"/>
            <w:r w:rsidRPr="00BF1339">
              <w:rPr>
                <w:rFonts w:ascii="Times New Roman" w:eastAsia="Times New Roman" w:hAnsi="Times New Roman" w:cs="Times New Roman"/>
                <w:sz w:val="24"/>
                <w:szCs w:val="24"/>
                <w:lang w:eastAsia="lv-LV"/>
              </w:rPr>
              <w:t>proliferācijas</w:t>
            </w:r>
            <w:proofErr w:type="spellEnd"/>
            <w:r w:rsidRPr="00BF1339">
              <w:rPr>
                <w:rFonts w:ascii="Times New Roman" w:eastAsia="Times New Roman" w:hAnsi="Times New Roman" w:cs="Times New Roman"/>
                <w:sz w:val="24"/>
                <w:szCs w:val="24"/>
                <w:lang w:eastAsia="lv-LV"/>
              </w:rPr>
              <w:t xml:space="preserve"> finansēšanas risku</w:t>
            </w:r>
            <w:r w:rsidR="00C10D5A" w:rsidRPr="00BF1339">
              <w:rPr>
                <w:rFonts w:ascii="Times New Roman" w:eastAsia="Times New Roman" w:hAnsi="Times New Roman" w:cs="Times New Roman"/>
                <w:sz w:val="24"/>
                <w:szCs w:val="24"/>
                <w:lang w:eastAsia="lv-LV"/>
              </w:rPr>
              <w:t>s</w:t>
            </w:r>
            <w:r w:rsidRPr="00BF1339">
              <w:rPr>
                <w:rFonts w:ascii="Times New Roman" w:eastAsia="Times New Roman" w:hAnsi="Times New Roman" w:cs="Times New Roman"/>
                <w:sz w:val="24"/>
                <w:szCs w:val="24"/>
                <w:lang w:eastAsia="lv-LV"/>
              </w:rPr>
              <w:t xml:space="preserve"> </w:t>
            </w:r>
            <w:r w:rsidR="0093550D" w:rsidRPr="00BF1339">
              <w:rPr>
                <w:rFonts w:ascii="Times New Roman" w:eastAsia="Times New Roman" w:hAnsi="Times New Roman" w:cs="Times New Roman"/>
                <w:sz w:val="24"/>
                <w:szCs w:val="24"/>
                <w:lang w:eastAsia="lv-LV"/>
              </w:rPr>
              <w:t>i</w:t>
            </w:r>
            <w:r w:rsidRPr="00BF1339">
              <w:rPr>
                <w:rFonts w:ascii="Times New Roman" w:eastAsia="Times New Roman" w:hAnsi="Times New Roman" w:cs="Times New Roman"/>
                <w:sz w:val="24"/>
                <w:szCs w:val="24"/>
                <w:lang w:eastAsia="lv-LV"/>
              </w:rPr>
              <w:t xml:space="preserve">estāžu darbībā. </w:t>
            </w:r>
          </w:p>
          <w:p w14:paraId="36E55501" w14:textId="2B71CD5B" w:rsidR="00186615" w:rsidRPr="00BF1339" w:rsidRDefault="00186615" w:rsidP="008D670C">
            <w:pPr>
              <w:spacing w:after="0" w:line="240" w:lineRule="auto"/>
              <w:jc w:val="both"/>
              <w:rPr>
                <w:rFonts w:ascii="Times New Roman" w:eastAsia="Times New Roman" w:hAnsi="Times New Roman" w:cs="Times New Roman"/>
                <w:sz w:val="24"/>
                <w:szCs w:val="24"/>
                <w:lang w:eastAsia="lv-LV"/>
              </w:rPr>
            </w:pPr>
          </w:p>
          <w:p w14:paraId="280615D2" w14:textId="60F4633E" w:rsidR="008812A6" w:rsidRPr="00BF1339" w:rsidRDefault="00AC71B1" w:rsidP="008D670C">
            <w:pPr>
              <w:spacing w:after="0" w:line="240" w:lineRule="auto"/>
              <w:jc w:val="both"/>
              <w:rPr>
                <w:rFonts w:ascii="Times New Roman" w:eastAsia="Times New Roman" w:hAnsi="Times New Roman" w:cs="Times New Roman"/>
                <w:sz w:val="24"/>
                <w:szCs w:val="24"/>
                <w:lang w:eastAsia="lv-LV"/>
              </w:rPr>
            </w:pPr>
            <w:r w:rsidRPr="00BF1339">
              <w:rPr>
                <w:rFonts w:ascii="Times New Roman" w:eastAsia="Times New Roman" w:hAnsi="Times New Roman" w:cs="Times New Roman"/>
                <w:sz w:val="24"/>
                <w:szCs w:val="24"/>
                <w:lang w:eastAsia="lv-LV"/>
              </w:rPr>
              <w:t xml:space="preserve">Ņemot vērā minēto, </w:t>
            </w:r>
            <w:r w:rsidR="003E1500" w:rsidRPr="00BF1339">
              <w:rPr>
                <w:rFonts w:ascii="Times New Roman" w:eastAsia="Times New Roman" w:hAnsi="Times New Roman" w:cs="Times New Roman"/>
                <w:sz w:val="24"/>
                <w:szCs w:val="24"/>
                <w:lang w:eastAsia="lv-LV"/>
              </w:rPr>
              <w:t>N</w:t>
            </w:r>
            <w:r w:rsidRPr="00BF1339">
              <w:rPr>
                <w:rFonts w:ascii="Times New Roman" w:eastAsia="Times New Roman" w:hAnsi="Times New Roman" w:cs="Times New Roman"/>
                <w:sz w:val="24"/>
                <w:szCs w:val="24"/>
                <w:lang w:eastAsia="lv-LV"/>
              </w:rPr>
              <w:t xml:space="preserve">oteikumos paredzētais regulējums ir samērīgs un regulējuma leģitīmo mērķi nebūtu iespējams sasniegt ar citiem līdzekļiem. </w:t>
            </w:r>
          </w:p>
          <w:p w14:paraId="45E92C16" w14:textId="70F96372" w:rsidR="004D1C34" w:rsidRPr="00BF1339" w:rsidRDefault="004D1C34" w:rsidP="00287A81">
            <w:pPr>
              <w:spacing w:after="0" w:line="240" w:lineRule="auto"/>
              <w:jc w:val="both"/>
              <w:rPr>
                <w:rFonts w:ascii="Times New Roman" w:eastAsia="Times New Roman" w:hAnsi="Times New Roman" w:cs="Times New Roman"/>
                <w:sz w:val="24"/>
                <w:szCs w:val="24"/>
                <w:lang w:eastAsia="lv-LV"/>
              </w:rPr>
            </w:pPr>
          </w:p>
        </w:tc>
      </w:tr>
      <w:tr w:rsidR="008312E7" w:rsidRPr="008312E7" w14:paraId="7F12E9A0" w14:textId="77777777" w:rsidTr="00E253DA">
        <w:trPr>
          <w:trHeight w:val="567"/>
        </w:trPr>
        <w:tc>
          <w:tcPr>
            <w:tcW w:w="1796" w:type="pct"/>
            <w:shd w:val="clear" w:color="auto" w:fill="auto"/>
            <w:hideMark/>
          </w:tcPr>
          <w:p w14:paraId="32CA1D8B" w14:textId="7F5EAA3F" w:rsidR="00A42788"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lastRenderedPageBreak/>
              <w:t>Spēkā stāšanās</w:t>
            </w:r>
          </w:p>
          <w:p w14:paraId="0EDC3311" w14:textId="77777777" w:rsidR="00CA28AB" w:rsidRPr="00BF1339"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A9235EB" w14:textId="7995DE26" w:rsidR="00D23DC2" w:rsidRPr="00BF1339" w:rsidRDefault="00026966" w:rsidP="00026966">
            <w:pPr>
              <w:spacing w:after="0" w:line="240" w:lineRule="auto"/>
              <w:jc w:val="both"/>
              <w:rPr>
                <w:rFonts w:ascii="Times New Roman" w:eastAsia="Times New Roman" w:hAnsi="Times New Roman" w:cs="Times New Roman"/>
                <w:sz w:val="24"/>
                <w:szCs w:val="24"/>
                <w:lang w:eastAsia="lv-LV"/>
              </w:rPr>
            </w:pPr>
            <w:r w:rsidRPr="00BF1339">
              <w:rPr>
                <w:rFonts w:ascii="Times New Roman" w:eastAsia="Times New Roman" w:hAnsi="Times New Roman" w:cs="Times New Roman"/>
                <w:sz w:val="24"/>
                <w:szCs w:val="24"/>
                <w:lang w:eastAsia="lv-LV"/>
              </w:rPr>
              <w:t xml:space="preserve">Ņemot vērā, ka Noteikumi būs saistoši ne tikai kredītiestādēm, kā tas ir šobrīd, bet arī citām </w:t>
            </w:r>
            <w:r w:rsidR="001C5752" w:rsidRPr="00BF1339">
              <w:rPr>
                <w:rFonts w:ascii="Times New Roman" w:eastAsia="Times New Roman" w:hAnsi="Times New Roman" w:cs="Times New Roman"/>
                <w:sz w:val="24"/>
                <w:szCs w:val="24"/>
                <w:lang w:eastAsia="lv-LV"/>
              </w:rPr>
              <w:t>i</w:t>
            </w:r>
            <w:r w:rsidRPr="00BF1339">
              <w:rPr>
                <w:rFonts w:ascii="Times New Roman" w:eastAsia="Times New Roman" w:hAnsi="Times New Roman" w:cs="Times New Roman"/>
                <w:sz w:val="24"/>
                <w:szCs w:val="24"/>
                <w:lang w:eastAsia="lv-LV"/>
              </w:rPr>
              <w:t>estādēm (visiem Likuma 45.</w:t>
            </w:r>
            <w:r w:rsidR="001C5752" w:rsidRPr="00BF1339">
              <w:rPr>
                <w:rFonts w:ascii="Times New Roman" w:eastAsia="Times New Roman" w:hAnsi="Times New Roman" w:cs="Times New Roman"/>
                <w:sz w:val="24"/>
                <w:szCs w:val="24"/>
                <w:lang w:eastAsia="lv-LV"/>
              </w:rPr>
              <w:t> </w:t>
            </w:r>
            <w:r w:rsidRPr="00BF1339">
              <w:rPr>
                <w:rFonts w:ascii="Times New Roman" w:eastAsia="Times New Roman" w:hAnsi="Times New Roman" w:cs="Times New Roman"/>
                <w:sz w:val="24"/>
                <w:szCs w:val="24"/>
                <w:lang w:eastAsia="lv-LV"/>
              </w:rPr>
              <w:t xml:space="preserve">pantā minētajiem subjektiem, kā norādīts iepriekš), </w:t>
            </w:r>
            <w:r w:rsidR="0093550D" w:rsidRPr="00BF1339">
              <w:rPr>
                <w:rFonts w:ascii="Times New Roman" w:eastAsia="Times New Roman" w:hAnsi="Times New Roman" w:cs="Times New Roman"/>
                <w:sz w:val="24"/>
                <w:szCs w:val="24"/>
                <w:lang w:eastAsia="lv-LV"/>
              </w:rPr>
              <w:t xml:space="preserve">un </w:t>
            </w:r>
            <w:r w:rsidRPr="00BF1339">
              <w:rPr>
                <w:rFonts w:ascii="Times New Roman" w:eastAsia="Times New Roman" w:hAnsi="Times New Roman" w:cs="Times New Roman"/>
                <w:sz w:val="24"/>
                <w:szCs w:val="24"/>
                <w:lang w:eastAsia="lv-LV"/>
              </w:rPr>
              <w:t xml:space="preserve">ņemot vērā Noteikumos paredzēto regulējumu, ka apmācība veicama vienu reizi gadā, lai </w:t>
            </w:r>
            <w:r w:rsidR="001C5752" w:rsidRPr="00BF1339">
              <w:rPr>
                <w:rFonts w:ascii="Times New Roman" w:eastAsia="Times New Roman" w:hAnsi="Times New Roman" w:cs="Times New Roman"/>
                <w:sz w:val="24"/>
                <w:szCs w:val="24"/>
                <w:lang w:eastAsia="lv-LV"/>
              </w:rPr>
              <w:t>i</w:t>
            </w:r>
            <w:r w:rsidRPr="00BF1339">
              <w:rPr>
                <w:rFonts w:ascii="Times New Roman" w:eastAsia="Times New Roman" w:hAnsi="Times New Roman" w:cs="Times New Roman"/>
                <w:sz w:val="24"/>
                <w:szCs w:val="24"/>
                <w:lang w:eastAsia="lv-LV"/>
              </w:rPr>
              <w:t>estādēm dotu ilgāku laiku regulējuma ieviešanai, Noteikumu spēkā stāšanās paredzēt</w:t>
            </w:r>
            <w:r w:rsidR="001C5752" w:rsidRPr="00BF1339">
              <w:rPr>
                <w:rFonts w:ascii="Times New Roman" w:eastAsia="Times New Roman" w:hAnsi="Times New Roman" w:cs="Times New Roman"/>
                <w:sz w:val="24"/>
                <w:szCs w:val="24"/>
                <w:lang w:eastAsia="lv-LV"/>
              </w:rPr>
              <w:t>a</w:t>
            </w:r>
            <w:r w:rsidRPr="00BF1339">
              <w:rPr>
                <w:rFonts w:ascii="Times New Roman" w:eastAsia="Times New Roman" w:hAnsi="Times New Roman" w:cs="Times New Roman"/>
                <w:sz w:val="24"/>
                <w:szCs w:val="24"/>
                <w:lang w:eastAsia="lv-LV"/>
              </w:rPr>
              <w:t xml:space="preserve"> 2024.</w:t>
            </w:r>
            <w:r w:rsidR="001C5752" w:rsidRPr="00BF1339">
              <w:rPr>
                <w:rFonts w:ascii="Times New Roman" w:eastAsia="Times New Roman" w:hAnsi="Times New Roman" w:cs="Times New Roman"/>
                <w:sz w:val="24"/>
                <w:szCs w:val="24"/>
                <w:lang w:eastAsia="lv-LV"/>
              </w:rPr>
              <w:t> </w:t>
            </w:r>
            <w:r w:rsidRPr="00BF1339">
              <w:rPr>
                <w:rFonts w:ascii="Times New Roman" w:eastAsia="Times New Roman" w:hAnsi="Times New Roman" w:cs="Times New Roman"/>
                <w:sz w:val="24"/>
                <w:szCs w:val="24"/>
                <w:lang w:eastAsia="lv-LV"/>
              </w:rPr>
              <w:t>gada 1. jūlijā. Attiecīgi līdz 2024.</w:t>
            </w:r>
            <w:r w:rsidR="001C5752" w:rsidRPr="00BF1339">
              <w:rPr>
                <w:rFonts w:ascii="Times New Roman" w:eastAsia="Times New Roman" w:hAnsi="Times New Roman" w:cs="Times New Roman"/>
                <w:sz w:val="24"/>
                <w:szCs w:val="24"/>
                <w:lang w:eastAsia="lv-LV"/>
              </w:rPr>
              <w:t> </w:t>
            </w:r>
            <w:r w:rsidRPr="00BF1339">
              <w:rPr>
                <w:rFonts w:ascii="Times New Roman" w:eastAsia="Times New Roman" w:hAnsi="Times New Roman" w:cs="Times New Roman"/>
                <w:sz w:val="24"/>
                <w:szCs w:val="24"/>
                <w:lang w:eastAsia="lv-LV"/>
              </w:rPr>
              <w:t>gada 30. jūnijam ir spēkā Noteikumi Nr.</w:t>
            </w:r>
            <w:r w:rsidR="001C5752" w:rsidRPr="00BF1339">
              <w:rPr>
                <w:rFonts w:ascii="Times New Roman" w:eastAsia="Times New Roman" w:hAnsi="Times New Roman" w:cs="Times New Roman"/>
                <w:sz w:val="24"/>
                <w:szCs w:val="24"/>
                <w:lang w:eastAsia="lv-LV"/>
              </w:rPr>
              <w:t> </w:t>
            </w:r>
            <w:r w:rsidRPr="00BF1339">
              <w:rPr>
                <w:rFonts w:ascii="Times New Roman" w:eastAsia="Times New Roman" w:hAnsi="Times New Roman" w:cs="Times New Roman"/>
                <w:sz w:val="24"/>
                <w:szCs w:val="24"/>
                <w:lang w:eastAsia="lv-LV"/>
              </w:rPr>
              <w:t xml:space="preserve">125, kuros noteiktais regulējums ir saistošs tikai kredītiestādēm. </w:t>
            </w:r>
          </w:p>
          <w:p w14:paraId="309FD749" w14:textId="1A0B93F7" w:rsidR="00026966" w:rsidRPr="00BF1339" w:rsidRDefault="00026966" w:rsidP="00026966">
            <w:pPr>
              <w:spacing w:after="0" w:line="240" w:lineRule="auto"/>
              <w:jc w:val="both"/>
              <w:rPr>
                <w:rFonts w:ascii="Times New Roman" w:eastAsia="Times New Roman" w:hAnsi="Times New Roman" w:cs="Times New Roman"/>
                <w:sz w:val="24"/>
                <w:szCs w:val="24"/>
                <w:lang w:eastAsia="lv-LV"/>
              </w:rPr>
            </w:pPr>
          </w:p>
        </w:tc>
      </w:tr>
      <w:tr w:rsidR="008312E7" w:rsidRPr="008312E7" w14:paraId="5A9FF0BB" w14:textId="77777777" w:rsidTr="00E253DA">
        <w:trPr>
          <w:trHeight w:val="567"/>
        </w:trPr>
        <w:tc>
          <w:tcPr>
            <w:tcW w:w="1796" w:type="pct"/>
            <w:shd w:val="clear" w:color="auto" w:fill="auto"/>
            <w:hideMark/>
          </w:tcPr>
          <w:p w14:paraId="085121F4" w14:textId="22F1E30D" w:rsidR="00CA28AB"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t>Ietekme uz Latvijas Bankas budžetu</w:t>
            </w:r>
          </w:p>
        </w:tc>
        <w:tc>
          <w:tcPr>
            <w:tcW w:w="3204" w:type="pct"/>
            <w:shd w:val="clear" w:color="auto" w:fill="auto"/>
          </w:tcPr>
          <w:p w14:paraId="61C5FBB6" w14:textId="590D8BC4" w:rsidR="006A533D" w:rsidRPr="00BF1339" w:rsidRDefault="006A533D" w:rsidP="006A533D">
            <w:pPr>
              <w:pStyle w:val="Default"/>
              <w:rPr>
                <w:color w:val="auto"/>
              </w:rPr>
            </w:pPr>
            <w:r w:rsidRPr="00BF1339">
              <w:rPr>
                <w:color w:val="auto"/>
              </w:rPr>
              <w:t xml:space="preserve">Noteikumu izdošana neietekmēs Latvijas Bankas budžeta ieņēmumus vai izdevumus. </w:t>
            </w:r>
          </w:p>
          <w:p w14:paraId="2B9051D4" w14:textId="70B5D7A6" w:rsidR="00E53DE9" w:rsidRPr="00BF1339" w:rsidRDefault="00E53DE9" w:rsidP="000B4E0A">
            <w:pPr>
              <w:spacing w:after="0" w:line="240" w:lineRule="auto"/>
              <w:rPr>
                <w:rFonts w:ascii="Times New Roman" w:eastAsia="Times New Roman" w:hAnsi="Times New Roman" w:cs="Times New Roman"/>
                <w:sz w:val="24"/>
                <w:szCs w:val="24"/>
                <w:lang w:eastAsia="lv-LV"/>
              </w:rPr>
            </w:pPr>
          </w:p>
        </w:tc>
      </w:tr>
      <w:tr w:rsidR="008312E7" w:rsidRPr="008312E7" w14:paraId="13328DEB" w14:textId="77777777" w:rsidTr="00E253DA">
        <w:trPr>
          <w:trHeight w:val="567"/>
        </w:trPr>
        <w:tc>
          <w:tcPr>
            <w:tcW w:w="1796" w:type="pct"/>
            <w:shd w:val="clear" w:color="auto" w:fill="auto"/>
            <w:hideMark/>
          </w:tcPr>
          <w:p w14:paraId="5611CE67" w14:textId="260C7635" w:rsidR="00CA28AB"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t xml:space="preserve">Administratīvā sloga un izmaksu novērtējums </w:t>
            </w:r>
            <w:r w:rsidR="00C85C34" w:rsidRPr="00BF1339">
              <w:rPr>
                <w:rFonts w:ascii="Times New Roman" w:eastAsia="Times New Roman" w:hAnsi="Times New Roman" w:cs="Times New Roman"/>
                <w:b/>
                <w:bCs/>
                <w:sz w:val="24"/>
                <w:szCs w:val="24"/>
                <w:lang w:eastAsia="lv-LV"/>
              </w:rPr>
              <w:t>(</w:t>
            </w:r>
            <w:r w:rsidRPr="00BF1339">
              <w:rPr>
                <w:rFonts w:ascii="Times New Roman" w:eastAsia="Times New Roman" w:hAnsi="Times New Roman" w:cs="Times New Roman"/>
                <w:b/>
                <w:bCs/>
                <w:sz w:val="24"/>
                <w:szCs w:val="24"/>
                <w:lang w:eastAsia="lv-LV"/>
              </w:rPr>
              <w:t>tirgus dalībniekiem</w:t>
            </w:r>
            <w:r w:rsidR="00C85C34" w:rsidRPr="00BF1339">
              <w:rPr>
                <w:rFonts w:ascii="Times New Roman" w:eastAsia="Times New Roman" w:hAnsi="Times New Roman" w:cs="Times New Roman"/>
                <w:b/>
                <w:bCs/>
                <w:sz w:val="24"/>
                <w:szCs w:val="24"/>
                <w:lang w:eastAsia="lv-LV"/>
              </w:rPr>
              <w:t>)</w:t>
            </w:r>
          </w:p>
        </w:tc>
        <w:tc>
          <w:tcPr>
            <w:tcW w:w="3204" w:type="pct"/>
            <w:shd w:val="clear" w:color="auto" w:fill="auto"/>
          </w:tcPr>
          <w:p w14:paraId="4B0AA612" w14:textId="75F4898A" w:rsidR="00684652" w:rsidRPr="00BF1339" w:rsidRDefault="00E91976" w:rsidP="00E91976">
            <w:pPr>
              <w:pStyle w:val="Default"/>
              <w:jc w:val="both"/>
              <w:rPr>
                <w:rFonts w:eastAsia="Times New Roman"/>
                <w:color w:val="auto"/>
                <w:lang w:eastAsia="lv-LV"/>
              </w:rPr>
            </w:pPr>
            <w:r w:rsidRPr="00BF1339">
              <w:rPr>
                <w:color w:val="auto"/>
              </w:rPr>
              <w:t>Kā norādīts iepriekš, Noteikum</w:t>
            </w:r>
            <w:r w:rsidR="00964B76" w:rsidRPr="00BF1339">
              <w:rPr>
                <w:color w:val="auto"/>
              </w:rPr>
              <w:t>i</w:t>
            </w:r>
            <w:r w:rsidRPr="00BF1339">
              <w:rPr>
                <w:color w:val="auto"/>
              </w:rPr>
              <w:t xml:space="preserve"> tiek izdoti saistībā ar Komisijas integrāciju Latvijas Bankā</w:t>
            </w:r>
            <w:r w:rsidR="00763336" w:rsidRPr="00BF1339">
              <w:rPr>
                <w:color w:val="auto"/>
              </w:rPr>
              <w:t>,</w:t>
            </w:r>
            <w:r w:rsidRPr="00BF1339">
              <w:rPr>
                <w:color w:val="auto"/>
              </w:rPr>
              <w:t xml:space="preserve"> un </w:t>
            </w:r>
            <w:r w:rsidR="005A249F" w:rsidRPr="00BF1339">
              <w:rPr>
                <w:color w:val="auto"/>
              </w:rPr>
              <w:t xml:space="preserve">tajos ietvertais regulējums aizstās </w:t>
            </w:r>
            <w:r w:rsidR="0019386D" w:rsidRPr="00BF1339">
              <w:rPr>
                <w:color w:val="auto"/>
              </w:rPr>
              <w:t>Noteikum</w:t>
            </w:r>
            <w:r w:rsidR="005A249F" w:rsidRPr="00BF1339">
              <w:rPr>
                <w:color w:val="auto"/>
              </w:rPr>
              <w:t>os</w:t>
            </w:r>
            <w:r w:rsidR="0019386D" w:rsidRPr="00BF1339">
              <w:rPr>
                <w:color w:val="auto"/>
              </w:rPr>
              <w:t xml:space="preserve"> Nr.</w:t>
            </w:r>
            <w:r w:rsidR="00E86083" w:rsidRPr="00BF1339">
              <w:rPr>
                <w:color w:val="auto"/>
              </w:rPr>
              <w:t> </w:t>
            </w:r>
            <w:r w:rsidR="0019386D" w:rsidRPr="00BF1339">
              <w:rPr>
                <w:color w:val="auto"/>
              </w:rPr>
              <w:t xml:space="preserve">125 </w:t>
            </w:r>
            <w:r w:rsidR="005A249F" w:rsidRPr="00BF1339">
              <w:rPr>
                <w:color w:val="auto"/>
              </w:rPr>
              <w:t xml:space="preserve">ietverto regulējumu, </w:t>
            </w:r>
            <w:r w:rsidRPr="00BF1339">
              <w:rPr>
                <w:color w:val="auto"/>
              </w:rPr>
              <w:t>negroz</w:t>
            </w:r>
            <w:r w:rsidR="005A249F" w:rsidRPr="00BF1339">
              <w:rPr>
                <w:color w:val="auto"/>
              </w:rPr>
              <w:t>ot</w:t>
            </w:r>
            <w:r w:rsidRPr="00BF1339">
              <w:rPr>
                <w:color w:val="auto"/>
              </w:rPr>
              <w:t xml:space="preserve"> </w:t>
            </w:r>
            <w:r w:rsidR="00186615" w:rsidRPr="00BF1339">
              <w:rPr>
                <w:color w:val="auto"/>
              </w:rPr>
              <w:t>pēc būtības Not</w:t>
            </w:r>
            <w:r w:rsidR="00964B76" w:rsidRPr="00BF1339">
              <w:rPr>
                <w:color w:val="auto"/>
              </w:rPr>
              <w:t>eikumos Nr.</w:t>
            </w:r>
            <w:r w:rsidR="001C5752" w:rsidRPr="00BF1339">
              <w:rPr>
                <w:color w:val="auto"/>
              </w:rPr>
              <w:t> </w:t>
            </w:r>
            <w:r w:rsidR="00964B76" w:rsidRPr="00BF1339">
              <w:rPr>
                <w:color w:val="auto"/>
              </w:rPr>
              <w:t xml:space="preserve">125 </w:t>
            </w:r>
            <w:r w:rsidR="00964B76" w:rsidRPr="00BF1339">
              <w:rPr>
                <w:color w:val="auto"/>
              </w:rPr>
              <w:lastRenderedPageBreak/>
              <w:t>noteiktos apmācīb</w:t>
            </w:r>
            <w:r w:rsidR="0093550D" w:rsidRPr="00BF1339">
              <w:rPr>
                <w:color w:val="auto"/>
              </w:rPr>
              <w:t>as</w:t>
            </w:r>
            <w:r w:rsidR="00964B76" w:rsidRPr="00BF1339">
              <w:rPr>
                <w:color w:val="auto"/>
              </w:rPr>
              <w:t xml:space="preserve"> un kvalifikācijas celšanas pamatprincipus, </w:t>
            </w:r>
            <w:r w:rsidR="001F6947" w:rsidRPr="00BF1339">
              <w:rPr>
                <w:color w:val="auto"/>
              </w:rPr>
              <w:t>tomēr</w:t>
            </w:r>
            <w:r w:rsidR="00964B76" w:rsidRPr="00BF1339">
              <w:rPr>
                <w:color w:val="auto"/>
              </w:rPr>
              <w:t xml:space="preserve"> Noteikumu regulējumu </w:t>
            </w:r>
            <w:r w:rsidR="00034E82" w:rsidRPr="00BF1339">
              <w:rPr>
                <w:color w:val="auto"/>
              </w:rPr>
              <w:t>ir paredzēts</w:t>
            </w:r>
            <w:r w:rsidR="00964B76" w:rsidRPr="00BF1339">
              <w:rPr>
                <w:color w:val="auto"/>
              </w:rPr>
              <w:t xml:space="preserve"> attiecin</w:t>
            </w:r>
            <w:r w:rsidR="00034E82" w:rsidRPr="00BF1339">
              <w:rPr>
                <w:color w:val="auto"/>
              </w:rPr>
              <w:t>ā</w:t>
            </w:r>
            <w:r w:rsidR="00964B76" w:rsidRPr="00BF1339">
              <w:rPr>
                <w:color w:val="auto"/>
              </w:rPr>
              <w:t xml:space="preserve">t </w:t>
            </w:r>
            <w:r w:rsidR="00684652" w:rsidRPr="00BF1339">
              <w:rPr>
                <w:color w:val="auto"/>
              </w:rPr>
              <w:t xml:space="preserve">uz visiem </w:t>
            </w:r>
            <w:r w:rsidR="001F6947" w:rsidRPr="00BF1339">
              <w:rPr>
                <w:color w:val="auto"/>
              </w:rPr>
              <w:t xml:space="preserve">Likuma </w:t>
            </w:r>
            <w:r w:rsidR="001F6947" w:rsidRPr="00BF1339">
              <w:rPr>
                <w:rFonts w:eastAsia="Times New Roman"/>
                <w:color w:val="auto"/>
                <w:lang w:eastAsia="lv-LV"/>
              </w:rPr>
              <w:t>45. panta pirmās daļas 1. punktā minētajiem Likuma subjektiem</w:t>
            </w:r>
            <w:r w:rsidR="00034E82" w:rsidRPr="00BF1339">
              <w:rPr>
                <w:rFonts w:eastAsia="Times New Roman"/>
                <w:color w:val="auto"/>
                <w:lang w:eastAsia="lv-LV"/>
              </w:rPr>
              <w:t>, nevis tikai uz kredītiestādēm</w:t>
            </w:r>
            <w:r w:rsidR="00684652" w:rsidRPr="00BF1339">
              <w:rPr>
                <w:rFonts w:eastAsia="Times New Roman"/>
                <w:color w:val="auto"/>
                <w:lang w:eastAsia="lv-LV"/>
              </w:rPr>
              <w:t>.</w:t>
            </w:r>
          </w:p>
          <w:p w14:paraId="3700DC4C" w14:textId="77777777" w:rsidR="00964B76" w:rsidRPr="00BF1339" w:rsidRDefault="00964B76" w:rsidP="00E91976">
            <w:pPr>
              <w:pStyle w:val="Default"/>
              <w:jc w:val="both"/>
              <w:rPr>
                <w:color w:val="auto"/>
              </w:rPr>
            </w:pPr>
          </w:p>
          <w:p w14:paraId="6F193899" w14:textId="6ED7B9B3" w:rsidR="00684652" w:rsidRDefault="0097047D" w:rsidP="00E91976">
            <w:pPr>
              <w:pStyle w:val="Default"/>
              <w:jc w:val="both"/>
              <w:rPr>
                <w:color w:val="auto"/>
                <w:shd w:val="clear" w:color="auto" w:fill="FFFFFF"/>
              </w:rPr>
            </w:pPr>
            <w:r w:rsidRPr="00BF1339">
              <w:rPr>
                <w:color w:val="auto"/>
              </w:rPr>
              <w:t>L</w:t>
            </w:r>
            <w:r w:rsidR="00964B76" w:rsidRPr="00BF1339">
              <w:rPr>
                <w:color w:val="auto"/>
              </w:rPr>
              <w:t>ai gan Noteikumos Nr.</w:t>
            </w:r>
            <w:r w:rsidR="001C5752" w:rsidRPr="00BF1339">
              <w:rPr>
                <w:color w:val="auto"/>
              </w:rPr>
              <w:t> </w:t>
            </w:r>
            <w:r w:rsidR="00964B76" w:rsidRPr="00BF1339">
              <w:rPr>
                <w:color w:val="auto"/>
              </w:rPr>
              <w:t xml:space="preserve">125 noteiktais regulējums uz </w:t>
            </w:r>
            <w:r w:rsidR="001C5752" w:rsidRPr="00BF1339">
              <w:rPr>
                <w:color w:val="auto"/>
              </w:rPr>
              <w:t>i</w:t>
            </w:r>
            <w:r w:rsidR="00964B76" w:rsidRPr="00BF1339">
              <w:rPr>
                <w:color w:val="auto"/>
              </w:rPr>
              <w:t>estādēm (izņemot kredītiestādes) iepriekš</w:t>
            </w:r>
            <w:r w:rsidR="00684652" w:rsidRPr="00BF1339">
              <w:rPr>
                <w:color w:val="auto"/>
              </w:rPr>
              <w:t xml:space="preserve"> tieši nebija attiecināms, </w:t>
            </w:r>
            <w:r w:rsidR="001C5752" w:rsidRPr="00BF1339">
              <w:rPr>
                <w:color w:val="auto"/>
              </w:rPr>
              <w:t>i</w:t>
            </w:r>
            <w:r w:rsidR="00684652" w:rsidRPr="00BF1339">
              <w:rPr>
                <w:color w:val="auto"/>
              </w:rPr>
              <w:t>estādēm jebkurā gadījumā bija saistošs Likuma 9.</w:t>
            </w:r>
            <w:r w:rsidR="001C5752" w:rsidRPr="00BF1339">
              <w:rPr>
                <w:color w:val="auto"/>
              </w:rPr>
              <w:t> </w:t>
            </w:r>
            <w:r w:rsidR="00684652" w:rsidRPr="00BF1339">
              <w:rPr>
                <w:color w:val="auto"/>
              </w:rPr>
              <w:t xml:space="preserve">pants, kas noteic, ka Likuma subjekts </w:t>
            </w:r>
            <w:r w:rsidR="00684652" w:rsidRPr="00BF1339">
              <w:rPr>
                <w:color w:val="auto"/>
                <w:shd w:val="clear" w:color="auto" w:fill="FFFFFF"/>
              </w:rPr>
              <w:t xml:space="preserve">nodrošina, lai tā darbinieki atbilstoši to amata pienākumiem pārzina ar noziedzīgi iegūtu līdzekļu legalizāciju un terorisma un </w:t>
            </w:r>
            <w:proofErr w:type="spellStart"/>
            <w:r w:rsidR="00684652" w:rsidRPr="00BF1339">
              <w:rPr>
                <w:color w:val="auto"/>
                <w:shd w:val="clear" w:color="auto" w:fill="FFFFFF"/>
              </w:rPr>
              <w:t>proliferācijas</w:t>
            </w:r>
            <w:proofErr w:type="spellEnd"/>
            <w:r w:rsidR="00684652" w:rsidRPr="00BF1339">
              <w:rPr>
                <w:color w:val="auto"/>
                <w:shd w:val="clear" w:color="auto" w:fill="FFFFFF"/>
              </w:rPr>
              <w:t xml:space="preserve"> finansēšanu saistītos riskus atbilstoši </w:t>
            </w:r>
            <w:r w:rsidR="0093550D" w:rsidRPr="00BF1339">
              <w:rPr>
                <w:color w:val="auto"/>
                <w:shd w:val="clear" w:color="auto" w:fill="FFFFFF"/>
              </w:rPr>
              <w:t xml:space="preserve">iestādes </w:t>
            </w:r>
            <w:r w:rsidR="00684652" w:rsidRPr="00BF1339">
              <w:rPr>
                <w:color w:val="auto"/>
                <w:shd w:val="clear" w:color="auto" w:fill="FFFFFF"/>
              </w:rPr>
              <w:t xml:space="preserve">darbības veidam un apmēram, noziedzīgi iegūtu līdzekļu legalizācijas un terorisma un </w:t>
            </w:r>
            <w:proofErr w:type="spellStart"/>
            <w:r w:rsidR="00684652" w:rsidRPr="00BF1339">
              <w:rPr>
                <w:color w:val="auto"/>
                <w:shd w:val="clear" w:color="auto" w:fill="FFFFFF"/>
              </w:rPr>
              <w:t>proliferācijas</w:t>
            </w:r>
            <w:proofErr w:type="spellEnd"/>
            <w:r w:rsidR="00684652" w:rsidRPr="00BF1339">
              <w:rPr>
                <w:color w:val="auto"/>
                <w:shd w:val="clear" w:color="auto" w:fill="FFFFFF"/>
              </w:rPr>
              <w:t xml:space="preserve"> finansēšanas novēršanu regulējošos normatīvos aktus un personas datu aizsardzības prasības noziedzīgi iegūtu līdzekļu legalizācijas un terorisma un </w:t>
            </w:r>
            <w:proofErr w:type="spellStart"/>
            <w:r w:rsidR="00684652" w:rsidRPr="00BF1339">
              <w:rPr>
                <w:color w:val="auto"/>
                <w:shd w:val="clear" w:color="auto" w:fill="FFFFFF"/>
              </w:rPr>
              <w:t>proliferācijas</w:t>
            </w:r>
            <w:proofErr w:type="spellEnd"/>
            <w:r w:rsidR="00684652" w:rsidRPr="00BF1339">
              <w:rPr>
                <w:color w:val="auto"/>
                <w:shd w:val="clear" w:color="auto" w:fill="FFFFFF"/>
              </w:rPr>
              <w:t xml:space="preserve"> finansēšanas novēršanas jomā, kā arī </w:t>
            </w:r>
            <w:r w:rsidR="00690A81" w:rsidRPr="00BF1339">
              <w:rPr>
                <w:color w:val="auto"/>
                <w:shd w:val="clear" w:color="auto" w:fill="FFFFFF"/>
              </w:rPr>
              <w:t xml:space="preserve">Likuma subjekts </w:t>
            </w:r>
            <w:r w:rsidR="00684652" w:rsidRPr="00BF1339">
              <w:rPr>
                <w:color w:val="auto"/>
                <w:shd w:val="clear" w:color="auto" w:fill="FFFFFF"/>
              </w:rPr>
              <w:t>regulāri apmāca darbiniekus, lai pilnveidotu viņu prasmi konstatēt aizdomīgus darījumus un to pazīmes un izpildīt iekšējās kontroles sistēmā paredzētās darbības.</w:t>
            </w:r>
            <w:r w:rsidR="00973597">
              <w:rPr>
                <w:color w:val="auto"/>
                <w:shd w:val="clear" w:color="auto" w:fill="FFFFFF"/>
              </w:rPr>
              <w:t xml:space="preserve"> </w:t>
            </w:r>
          </w:p>
          <w:p w14:paraId="49EA51F9" w14:textId="77777777" w:rsidR="00684652" w:rsidRPr="00BF1339" w:rsidRDefault="00684652" w:rsidP="00E91976">
            <w:pPr>
              <w:pStyle w:val="Default"/>
              <w:jc w:val="both"/>
              <w:rPr>
                <w:color w:val="auto"/>
                <w:shd w:val="clear" w:color="auto" w:fill="FFFFFF"/>
              </w:rPr>
            </w:pPr>
          </w:p>
          <w:p w14:paraId="04DE0FDD" w14:textId="0FC33499" w:rsidR="00186615" w:rsidRPr="00BF1339" w:rsidRDefault="00690A81" w:rsidP="00E91976">
            <w:pPr>
              <w:pStyle w:val="Default"/>
              <w:jc w:val="both"/>
              <w:rPr>
                <w:color w:val="auto"/>
              </w:rPr>
            </w:pPr>
            <w:r w:rsidRPr="00BF1339">
              <w:rPr>
                <w:color w:val="auto"/>
                <w:shd w:val="clear" w:color="auto" w:fill="FFFFFF"/>
              </w:rPr>
              <w:t>A</w:t>
            </w:r>
            <w:r w:rsidR="00684652" w:rsidRPr="00BF1339">
              <w:rPr>
                <w:color w:val="auto"/>
                <w:shd w:val="clear" w:color="auto" w:fill="FFFFFF"/>
              </w:rPr>
              <w:t xml:space="preserve">rī </w:t>
            </w:r>
            <w:r w:rsidR="00964B76" w:rsidRPr="00BF1339">
              <w:rPr>
                <w:color w:val="auto"/>
              </w:rPr>
              <w:t>Latvijas Bankas</w:t>
            </w:r>
            <w:r w:rsidR="00034E82" w:rsidRPr="00BF1339">
              <w:rPr>
                <w:color w:val="auto"/>
              </w:rPr>
              <w:t xml:space="preserve"> </w:t>
            </w:r>
            <w:r w:rsidR="00361F0A" w:rsidRPr="00BF1339">
              <w:rPr>
                <w:color w:val="auto"/>
              </w:rPr>
              <w:t>2023</w:t>
            </w:r>
            <w:r w:rsidR="00034E82" w:rsidRPr="00BF1339">
              <w:rPr>
                <w:color w:val="auto"/>
              </w:rPr>
              <w:t>.</w:t>
            </w:r>
            <w:r w:rsidR="001C5752" w:rsidRPr="00BF1339">
              <w:rPr>
                <w:color w:val="auto"/>
              </w:rPr>
              <w:t> </w:t>
            </w:r>
            <w:r w:rsidR="00361F0A" w:rsidRPr="00BF1339">
              <w:rPr>
                <w:color w:val="auto"/>
              </w:rPr>
              <w:t>gada 4.</w:t>
            </w:r>
            <w:r w:rsidR="001C5752" w:rsidRPr="00BF1339">
              <w:rPr>
                <w:color w:val="auto"/>
              </w:rPr>
              <w:t> </w:t>
            </w:r>
            <w:r w:rsidR="00361F0A" w:rsidRPr="00BF1339">
              <w:rPr>
                <w:color w:val="auto"/>
              </w:rPr>
              <w:t>august</w:t>
            </w:r>
            <w:r w:rsidRPr="00BF1339">
              <w:rPr>
                <w:color w:val="auto"/>
              </w:rPr>
              <w:t>ā</w:t>
            </w:r>
            <w:r w:rsidR="00034E82" w:rsidRPr="00BF1339">
              <w:rPr>
                <w:color w:val="auto"/>
              </w:rPr>
              <w:t xml:space="preserve"> </w:t>
            </w:r>
            <w:r w:rsidR="00DE43C0" w:rsidRPr="00BF1339">
              <w:rPr>
                <w:color w:val="auto"/>
              </w:rPr>
              <w:t>apstiprināto</w:t>
            </w:r>
            <w:r w:rsidR="00964B76" w:rsidRPr="00BF1339">
              <w:rPr>
                <w:color w:val="auto"/>
              </w:rPr>
              <w:t xml:space="preserve"> </w:t>
            </w:r>
            <w:r w:rsidR="001F6947" w:rsidRPr="00BF1339">
              <w:rPr>
                <w:bCs/>
                <w:color w:val="auto"/>
              </w:rPr>
              <w:t>"</w:t>
            </w:r>
            <w:r w:rsidR="00964B76" w:rsidRPr="00BF1339">
              <w:rPr>
                <w:color w:val="auto"/>
              </w:rPr>
              <w:t xml:space="preserve">Vadlīniju noziedzīgi iegūtu līdzekļu legalizācijas un terorisma un </w:t>
            </w:r>
            <w:proofErr w:type="spellStart"/>
            <w:r w:rsidR="00964B76" w:rsidRPr="00BF1339">
              <w:rPr>
                <w:color w:val="auto"/>
              </w:rPr>
              <w:t>proliferācijas</w:t>
            </w:r>
            <w:proofErr w:type="spellEnd"/>
            <w:r w:rsidR="00964B76" w:rsidRPr="00BF1339">
              <w:rPr>
                <w:color w:val="auto"/>
              </w:rPr>
              <w:t xml:space="preserve"> finansēšanas novēršanas un sankciju riska pārvaldīšanas iekšējās kontroles sistēmas izveidei un klientu izpētei</w:t>
            </w:r>
            <w:r w:rsidR="001F6947" w:rsidRPr="00BF1339">
              <w:rPr>
                <w:bCs/>
                <w:color w:val="auto"/>
              </w:rPr>
              <w:t>"</w:t>
            </w:r>
            <w:r w:rsidR="00964B76" w:rsidRPr="00BF1339">
              <w:rPr>
                <w:color w:val="auto"/>
              </w:rPr>
              <w:t xml:space="preserve"> 77.</w:t>
            </w:r>
            <w:r w:rsidR="00684652" w:rsidRPr="00BF1339">
              <w:rPr>
                <w:color w:val="auto"/>
              </w:rPr>
              <w:t> </w:t>
            </w:r>
            <w:r w:rsidR="00964B76" w:rsidRPr="00BF1339">
              <w:rPr>
                <w:color w:val="auto"/>
              </w:rPr>
              <w:t>punkts noteic, k</w:t>
            </w:r>
            <w:r w:rsidR="001F6947" w:rsidRPr="00BF1339">
              <w:rPr>
                <w:color w:val="auto"/>
              </w:rPr>
              <w:t>a</w:t>
            </w:r>
            <w:r w:rsidR="00964B76" w:rsidRPr="00BF1339">
              <w:rPr>
                <w:color w:val="auto"/>
              </w:rPr>
              <w:t xml:space="preserve"> Noteikum</w:t>
            </w:r>
            <w:r w:rsidR="00DE43C0" w:rsidRPr="00BF1339">
              <w:rPr>
                <w:color w:val="auto"/>
              </w:rPr>
              <w:t>os</w:t>
            </w:r>
            <w:r w:rsidR="00964B76" w:rsidRPr="00BF1339">
              <w:rPr>
                <w:color w:val="auto"/>
              </w:rPr>
              <w:t xml:space="preserve"> Nr.</w:t>
            </w:r>
            <w:r w:rsidR="001C5752" w:rsidRPr="00BF1339">
              <w:rPr>
                <w:color w:val="auto"/>
              </w:rPr>
              <w:t> </w:t>
            </w:r>
            <w:r w:rsidR="00964B76" w:rsidRPr="00BF1339">
              <w:rPr>
                <w:color w:val="auto"/>
              </w:rPr>
              <w:t xml:space="preserve">125 ietvertos pamatprincipus ieteicams ievērot visām </w:t>
            </w:r>
            <w:r w:rsidR="001C5752" w:rsidRPr="00BF1339">
              <w:rPr>
                <w:color w:val="auto"/>
              </w:rPr>
              <w:t>i</w:t>
            </w:r>
            <w:r w:rsidR="00964B76" w:rsidRPr="00BF1339">
              <w:rPr>
                <w:color w:val="auto"/>
              </w:rPr>
              <w:t xml:space="preserve">estādēm ar mērķi nodrošināt, ka </w:t>
            </w:r>
            <w:r w:rsidR="001C5752" w:rsidRPr="00BF1339">
              <w:rPr>
                <w:color w:val="auto"/>
              </w:rPr>
              <w:t>i</w:t>
            </w:r>
            <w:r w:rsidR="00964B76" w:rsidRPr="00BF1339">
              <w:rPr>
                <w:color w:val="auto"/>
              </w:rPr>
              <w:t xml:space="preserve">estāde atbilstoši tās saimnieciskajai darbībai piemītošajam noziedzīgi iegūtu līdzekļu legalizācijas un terorisma un </w:t>
            </w:r>
            <w:proofErr w:type="spellStart"/>
            <w:r w:rsidR="00964B76" w:rsidRPr="00BF1339">
              <w:rPr>
                <w:color w:val="auto"/>
              </w:rPr>
              <w:t>proliferācijas</w:t>
            </w:r>
            <w:proofErr w:type="spellEnd"/>
            <w:r w:rsidR="00964B76" w:rsidRPr="00BF1339">
              <w:rPr>
                <w:color w:val="auto"/>
              </w:rPr>
              <w:t xml:space="preserve"> finansēšanas riskam veic nepieciešamos pasākumus personālresursu un personāla kvalifikācijas nodrošināšanai, </w:t>
            </w:r>
            <w:r w:rsidR="00361F0A" w:rsidRPr="00BF1339">
              <w:rPr>
                <w:color w:val="auto"/>
              </w:rPr>
              <w:t>kā</w:t>
            </w:r>
            <w:r w:rsidR="00964B76" w:rsidRPr="00BF1339">
              <w:rPr>
                <w:color w:val="auto"/>
              </w:rPr>
              <w:t xml:space="preserve"> arī to apmācības un aizvietojamības nodrošināšanai.</w:t>
            </w:r>
          </w:p>
          <w:p w14:paraId="4A3A10AD" w14:textId="77777777" w:rsidR="00684652" w:rsidRPr="00BF1339" w:rsidRDefault="00684652" w:rsidP="00E91976">
            <w:pPr>
              <w:pStyle w:val="Default"/>
              <w:jc w:val="both"/>
              <w:rPr>
                <w:color w:val="auto"/>
                <w:shd w:val="clear" w:color="auto" w:fill="FFFFFF"/>
              </w:rPr>
            </w:pPr>
          </w:p>
          <w:p w14:paraId="461A2350" w14:textId="2290FCA4" w:rsidR="00684652" w:rsidRPr="00BF1339" w:rsidRDefault="00684652" w:rsidP="00E91976">
            <w:pPr>
              <w:pStyle w:val="Default"/>
              <w:jc w:val="both"/>
              <w:rPr>
                <w:color w:val="auto"/>
              </w:rPr>
            </w:pPr>
            <w:r w:rsidRPr="00BF1339">
              <w:rPr>
                <w:color w:val="auto"/>
                <w:shd w:val="clear" w:color="auto" w:fill="FFFFFF"/>
              </w:rPr>
              <w:t xml:space="preserve">Ņemot vērā minēto, lai gan tieši </w:t>
            </w:r>
            <w:r w:rsidRPr="00BF1339">
              <w:rPr>
                <w:color w:val="auto"/>
              </w:rPr>
              <w:t>Noteikumu Nr.</w:t>
            </w:r>
            <w:r w:rsidR="001C5752" w:rsidRPr="00BF1339">
              <w:rPr>
                <w:color w:val="auto"/>
              </w:rPr>
              <w:t> </w:t>
            </w:r>
            <w:r w:rsidRPr="00BF1339">
              <w:rPr>
                <w:color w:val="auto"/>
              </w:rPr>
              <w:t xml:space="preserve">125 regulējums uz visām </w:t>
            </w:r>
            <w:r w:rsidR="001C5752" w:rsidRPr="00BF1339">
              <w:rPr>
                <w:color w:val="auto"/>
              </w:rPr>
              <w:t>i</w:t>
            </w:r>
            <w:r w:rsidRPr="00BF1339">
              <w:rPr>
                <w:color w:val="auto"/>
              </w:rPr>
              <w:t xml:space="preserve">estādēm attiecināms nebija, </w:t>
            </w:r>
            <w:r w:rsidR="001C5752" w:rsidRPr="00BF1339">
              <w:rPr>
                <w:color w:val="auto"/>
              </w:rPr>
              <w:t>i</w:t>
            </w:r>
            <w:r w:rsidRPr="00BF1339">
              <w:rPr>
                <w:color w:val="auto"/>
              </w:rPr>
              <w:t xml:space="preserve">estādēm jebkurā gadījumā saskaņā ar Likumā noteiktajām prasībām bija jānodrošina, ka to darbinieki </w:t>
            </w:r>
            <w:r w:rsidRPr="00BF1339">
              <w:rPr>
                <w:color w:val="auto"/>
                <w:shd w:val="clear" w:color="auto" w:fill="FFFFFF"/>
              </w:rPr>
              <w:t xml:space="preserve">pārzina ar noziedzīgi iegūtu līdzekļu legalizāciju un terorisma un </w:t>
            </w:r>
            <w:proofErr w:type="spellStart"/>
            <w:r w:rsidRPr="00BF1339">
              <w:rPr>
                <w:color w:val="auto"/>
                <w:shd w:val="clear" w:color="auto" w:fill="FFFFFF"/>
              </w:rPr>
              <w:t>proliferācijas</w:t>
            </w:r>
            <w:proofErr w:type="spellEnd"/>
            <w:r w:rsidRPr="00BF1339">
              <w:rPr>
                <w:color w:val="auto"/>
                <w:shd w:val="clear" w:color="auto" w:fill="FFFFFF"/>
              </w:rPr>
              <w:t xml:space="preserve"> finansēšanu saistītos riskus atbilstoši </w:t>
            </w:r>
            <w:r w:rsidR="001C5752" w:rsidRPr="00BF1339">
              <w:rPr>
                <w:color w:val="auto"/>
                <w:shd w:val="clear" w:color="auto" w:fill="FFFFFF"/>
              </w:rPr>
              <w:t>i</w:t>
            </w:r>
            <w:r w:rsidRPr="00BF1339">
              <w:rPr>
                <w:color w:val="auto"/>
                <w:shd w:val="clear" w:color="auto" w:fill="FFFFFF"/>
              </w:rPr>
              <w:t>estādes darbības veidam</w:t>
            </w:r>
            <w:r w:rsidR="00690A81" w:rsidRPr="00BF1339">
              <w:rPr>
                <w:color w:val="auto"/>
                <w:shd w:val="clear" w:color="auto" w:fill="FFFFFF"/>
              </w:rPr>
              <w:t xml:space="preserve"> un</w:t>
            </w:r>
            <w:r w:rsidRPr="00BF1339">
              <w:rPr>
                <w:color w:val="auto"/>
                <w:shd w:val="clear" w:color="auto" w:fill="FFFFFF"/>
              </w:rPr>
              <w:t xml:space="preserve"> noziedzīgi iegūtu līdzekļu legalizācijas un terorisma un </w:t>
            </w:r>
            <w:proofErr w:type="spellStart"/>
            <w:r w:rsidRPr="00BF1339">
              <w:rPr>
                <w:color w:val="auto"/>
                <w:shd w:val="clear" w:color="auto" w:fill="FFFFFF"/>
              </w:rPr>
              <w:t>proliferācijas</w:t>
            </w:r>
            <w:proofErr w:type="spellEnd"/>
            <w:r w:rsidRPr="00BF1339">
              <w:rPr>
                <w:color w:val="auto"/>
                <w:shd w:val="clear" w:color="auto" w:fill="FFFFFF"/>
              </w:rPr>
              <w:t xml:space="preserve"> finansēšanas novēršanu regulējošos normatīvos aktus, kā arī </w:t>
            </w:r>
            <w:r w:rsidR="00690A81" w:rsidRPr="00BF1339">
              <w:rPr>
                <w:color w:val="auto"/>
                <w:shd w:val="clear" w:color="auto" w:fill="FFFFFF"/>
              </w:rPr>
              <w:t>bija jā</w:t>
            </w:r>
            <w:r w:rsidRPr="00BF1339">
              <w:rPr>
                <w:color w:val="auto"/>
                <w:shd w:val="clear" w:color="auto" w:fill="FFFFFF"/>
              </w:rPr>
              <w:t>nodrošina, ka t</w:t>
            </w:r>
            <w:r w:rsidR="008D7753">
              <w:rPr>
                <w:color w:val="auto"/>
                <w:shd w:val="clear" w:color="auto" w:fill="FFFFFF"/>
              </w:rPr>
              <w:t>o</w:t>
            </w:r>
            <w:r w:rsidRPr="00BF1339">
              <w:rPr>
                <w:color w:val="auto"/>
                <w:shd w:val="clear" w:color="auto" w:fill="FFFFFF"/>
              </w:rPr>
              <w:t xml:space="preserve"> darbinieki regulāri ceļ savu kvalifikāciju. </w:t>
            </w:r>
          </w:p>
          <w:p w14:paraId="78FB339E" w14:textId="77777777" w:rsidR="00964B76" w:rsidRPr="00BF1339" w:rsidRDefault="00964B76" w:rsidP="00E91976">
            <w:pPr>
              <w:pStyle w:val="Default"/>
              <w:jc w:val="both"/>
              <w:rPr>
                <w:color w:val="auto"/>
              </w:rPr>
            </w:pPr>
          </w:p>
          <w:p w14:paraId="765A2263" w14:textId="77777777" w:rsidR="004E1F6B" w:rsidRDefault="00964B76" w:rsidP="00E91976">
            <w:pPr>
              <w:pStyle w:val="Default"/>
              <w:jc w:val="both"/>
              <w:rPr>
                <w:color w:val="auto"/>
                <w:shd w:val="clear" w:color="auto" w:fill="FFFFFF"/>
              </w:rPr>
            </w:pPr>
            <w:r w:rsidRPr="00BF1339">
              <w:rPr>
                <w:color w:val="auto"/>
              </w:rPr>
              <w:t>Noteikumos paredzētas tikai minimālās prasības darbinieku apmācīb</w:t>
            </w:r>
            <w:r w:rsidR="00690A81" w:rsidRPr="00BF1339">
              <w:rPr>
                <w:color w:val="auto"/>
              </w:rPr>
              <w:t>as</w:t>
            </w:r>
            <w:r w:rsidRPr="00BF1339">
              <w:rPr>
                <w:color w:val="auto"/>
              </w:rPr>
              <w:t xml:space="preserve"> </w:t>
            </w:r>
            <w:r w:rsidR="000214B0" w:rsidRPr="00BF1339">
              <w:rPr>
                <w:color w:val="auto"/>
              </w:rPr>
              <w:t>programm</w:t>
            </w:r>
            <w:r w:rsidR="00D906DE" w:rsidRPr="00BF1339">
              <w:rPr>
                <w:color w:val="auto"/>
              </w:rPr>
              <w:t>u izstrādei</w:t>
            </w:r>
            <w:r w:rsidR="001F6947" w:rsidRPr="00BF1339">
              <w:rPr>
                <w:color w:val="auto"/>
              </w:rPr>
              <w:t xml:space="preserve"> un kvalifikācijas celšanai</w:t>
            </w:r>
            <w:r w:rsidR="0097047D" w:rsidRPr="00BF1339">
              <w:rPr>
                <w:color w:val="auto"/>
              </w:rPr>
              <w:t>.</w:t>
            </w:r>
            <w:r w:rsidR="000214B0" w:rsidRPr="00BF1339">
              <w:rPr>
                <w:color w:val="auto"/>
              </w:rPr>
              <w:t xml:space="preserve"> </w:t>
            </w:r>
            <w:r w:rsidR="0097047D" w:rsidRPr="00BF1339">
              <w:rPr>
                <w:color w:val="auto"/>
              </w:rPr>
              <w:t>A</w:t>
            </w:r>
            <w:r w:rsidR="000214B0" w:rsidRPr="00BF1339">
              <w:rPr>
                <w:color w:val="auto"/>
              </w:rPr>
              <w:t xml:space="preserve">ttiecīgi </w:t>
            </w:r>
            <w:r w:rsidR="001C5752" w:rsidRPr="00BF1339">
              <w:rPr>
                <w:color w:val="auto"/>
              </w:rPr>
              <w:t>i</w:t>
            </w:r>
            <w:r w:rsidR="000214B0" w:rsidRPr="00BF1339">
              <w:rPr>
                <w:color w:val="auto"/>
              </w:rPr>
              <w:t xml:space="preserve">estādēm </w:t>
            </w:r>
            <w:r w:rsidR="00684652" w:rsidRPr="00BF1339">
              <w:rPr>
                <w:color w:val="auto"/>
              </w:rPr>
              <w:t>ir</w:t>
            </w:r>
            <w:r w:rsidR="000214B0" w:rsidRPr="00BF1339">
              <w:rPr>
                <w:color w:val="auto"/>
              </w:rPr>
              <w:t xml:space="preserve"> tiesības </w:t>
            </w:r>
            <w:r w:rsidR="000214B0" w:rsidRPr="00BF1339">
              <w:rPr>
                <w:color w:val="auto"/>
              </w:rPr>
              <w:lastRenderedPageBreak/>
              <w:t xml:space="preserve">pielāgot </w:t>
            </w:r>
            <w:r w:rsidR="00D906DE" w:rsidRPr="00BF1339">
              <w:rPr>
                <w:color w:val="auto"/>
              </w:rPr>
              <w:t xml:space="preserve">un papildināt </w:t>
            </w:r>
            <w:r w:rsidR="000214B0" w:rsidRPr="00BF1339">
              <w:rPr>
                <w:color w:val="auto"/>
              </w:rPr>
              <w:t>apmācīb</w:t>
            </w:r>
            <w:r w:rsidR="00690A81" w:rsidRPr="00BF1339">
              <w:rPr>
                <w:color w:val="auto"/>
              </w:rPr>
              <w:t>as</w:t>
            </w:r>
            <w:r w:rsidR="000214B0" w:rsidRPr="00BF1339">
              <w:rPr>
                <w:color w:val="auto"/>
              </w:rPr>
              <w:t xml:space="preserve"> saturu atbilstoši</w:t>
            </w:r>
            <w:r w:rsidR="00D906DE" w:rsidRPr="00BF1339">
              <w:rPr>
                <w:color w:val="auto"/>
              </w:rPr>
              <w:t xml:space="preserve"> t</w:t>
            </w:r>
            <w:r w:rsidR="00DE43C0" w:rsidRPr="00BF1339">
              <w:rPr>
                <w:color w:val="auto"/>
              </w:rPr>
              <w:t>ām</w:t>
            </w:r>
            <w:r w:rsidR="00D906DE" w:rsidRPr="00BF1339">
              <w:rPr>
                <w:color w:val="auto"/>
              </w:rPr>
              <w:t xml:space="preserve"> piemītošajam noziedzīgi iegūtu līdzekļu legalizācijas un terorisma un </w:t>
            </w:r>
            <w:proofErr w:type="spellStart"/>
            <w:r w:rsidR="00D906DE" w:rsidRPr="00BF1339">
              <w:rPr>
                <w:color w:val="auto"/>
              </w:rPr>
              <w:t>proliferācijas</w:t>
            </w:r>
            <w:proofErr w:type="spellEnd"/>
            <w:r w:rsidR="00D906DE" w:rsidRPr="00BF1339">
              <w:rPr>
                <w:color w:val="auto"/>
              </w:rPr>
              <w:t xml:space="preserve"> finansēšanas riskam, ievērojot konkrētās </w:t>
            </w:r>
            <w:r w:rsidR="001C5752" w:rsidRPr="00BF1339">
              <w:rPr>
                <w:color w:val="auto"/>
              </w:rPr>
              <w:t>i</w:t>
            </w:r>
            <w:r w:rsidR="00D906DE" w:rsidRPr="00BF1339">
              <w:rPr>
                <w:color w:val="auto"/>
              </w:rPr>
              <w:t xml:space="preserve">estādes </w:t>
            </w:r>
            <w:r w:rsidR="00D906DE" w:rsidRPr="00BF1339">
              <w:rPr>
                <w:color w:val="auto"/>
                <w:shd w:val="clear" w:color="auto" w:fill="FFFFFF"/>
              </w:rPr>
              <w:t xml:space="preserve">saimniecisko darbību, sniegtos pakalpojumus, klientiem piemītošos riskus, kā arī citus risku ietekmējošus faktorus. </w:t>
            </w:r>
            <w:r w:rsidR="00973597">
              <w:rPr>
                <w:color w:val="auto"/>
                <w:shd w:val="clear" w:color="auto" w:fill="FFFFFF"/>
              </w:rPr>
              <w:t>P</w:t>
            </w:r>
            <w:r w:rsidR="00C3432C" w:rsidRPr="00BF1339">
              <w:rPr>
                <w:color w:val="auto"/>
                <w:shd w:val="clear" w:color="auto" w:fill="FFFFFF"/>
              </w:rPr>
              <w:t>lānojot apmācīb</w:t>
            </w:r>
            <w:r w:rsidR="00690A81" w:rsidRPr="00BF1339">
              <w:rPr>
                <w:color w:val="auto"/>
                <w:shd w:val="clear" w:color="auto" w:fill="FFFFFF"/>
              </w:rPr>
              <w:t>u</w:t>
            </w:r>
            <w:r w:rsidR="00C3432C" w:rsidRPr="00BF1339">
              <w:rPr>
                <w:color w:val="auto"/>
                <w:shd w:val="clear" w:color="auto" w:fill="FFFFFF"/>
              </w:rPr>
              <w:t xml:space="preserve">, </w:t>
            </w:r>
            <w:r w:rsidR="001C5752" w:rsidRPr="00BF1339">
              <w:rPr>
                <w:color w:val="auto"/>
                <w:shd w:val="clear" w:color="auto" w:fill="FFFFFF"/>
              </w:rPr>
              <w:t>i</w:t>
            </w:r>
            <w:r w:rsidR="00C3432C" w:rsidRPr="00BF1339">
              <w:rPr>
                <w:color w:val="auto"/>
                <w:shd w:val="clear" w:color="auto" w:fill="FFFFFF"/>
              </w:rPr>
              <w:t xml:space="preserve">estādei būtu jābalstās uz risku </w:t>
            </w:r>
            <w:proofErr w:type="spellStart"/>
            <w:r w:rsidR="00C3432C" w:rsidRPr="00BF1339">
              <w:rPr>
                <w:color w:val="auto"/>
                <w:shd w:val="clear" w:color="auto" w:fill="FFFFFF"/>
              </w:rPr>
              <w:t>izvērtējumu</w:t>
            </w:r>
            <w:proofErr w:type="spellEnd"/>
            <w:r w:rsidR="00C3432C" w:rsidRPr="00BF1339">
              <w:rPr>
                <w:color w:val="auto"/>
                <w:shd w:val="clear" w:color="auto" w:fill="FFFFFF"/>
              </w:rPr>
              <w:t xml:space="preserve"> un jāvērtē, kāda apmācība darbiniekiem ir nepieciešama,</w:t>
            </w:r>
            <w:r w:rsidR="00A90887" w:rsidRPr="00BF1339">
              <w:rPr>
                <w:color w:val="auto"/>
                <w:shd w:val="clear" w:color="auto" w:fill="FFFFFF"/>
              </w:rPr>
              <w:t xml:space="preserve"> ņemot vērā viņu pieredzi, kvalifikāciju</w:t>
            </w:r>
            <w:r w:rsidR="00690A81" w:rsidRPr="00BF1339">
              <w:rPr>
                <w:color w:val="auto"/>
                <w:shd w:val="clear" w:color="auto" w:fill="FFFFFF"/>
              </w:rPr>
              <w:t xml:space="preserve"> un</w:t>
            </w:r>
            <w:r w:rsidR="00A90887" w:rsidRPr="00BF1339">
              <w:rPr>
                <w:color w:val="auto"/>
                <w:shd w:val="clear" w:color="auto" w:fill="FFFFFF"/>
              </w:rPr>
              <w:t xml:space="preserve"> noteiktos darba pienākumus,</w:t>
            </w:r>
            <w:r w:rsidR="00973597">
              <w:rPr>
                <w:color w:val="auto"/>
                <w:shd w:val="clear" w:color="auto" w:fill="FFFFFF"/>
              </w:rPr>
              <w:t xml:space="preserve"> </w:t>
            </w:r>
            <w:r w:rsidR="00973597" w:rsidRPr="00BF1339">
              <w:rPr>
                <w:color w:val="auto"/>
                <w:shd w:val="clear" w:color="auto" w:fill="FFFFFF"/>
              </w:rPr>
              <w:t>lai nodrošinātu, ka šī apmācība sniedz darbiniekiem jaunas zināšanas un ir lietderīga.</w:t>
            </w:r>
          </w:p>
          <w:p w14:paraId="6920D267" w14:textId="77777777" w:rsidR="004E1F6B" w:rsidRDefault="004E1F6B" w:rsidP="00E91976">
            <w:pPr>
              <w:pStyle w:val="Default"/>
              <w:jc w:val="both"/>
              <w:rPr>
                <w:color w:val="auto"/>
                <w:shd w:val="clear" w:color="auto" w:fill="FFFFFF"/>
              </w:rPr>
            </w:pPr>
          </w:p>
          <w:p w14:paraId="2BC1157C" w14:textId="3307143C" w:rsidR="004E1F6B" w:rsidRPr="00864C1E" w:rsidRDefault="004E1F6B" w:rsidP="004E1F6B">
            <w:pPr>
              <w:pStyle w:val="Default"/>
              <w:jc w:val="both"/>
              <w:rPr>
                <w:rFonts w:eastAsia="Times New Roman"/>
                <w:color w:val="auto"/>
                <w:shd w:val="clear" w:color="auto" w:fill="FFFFFF"/>
              </w:rPr>
            </w:pPr>
            <w:r w:rsidRPr="00864C1E">
              <w:rPr>
                <w:color w:val="auto"/>
                <w:shd w:val="clear" w:color="auto" w:fill="FFFFFF"/>
              </w:rPr>
              <w:t>S</w:t>
            </w:r>
            <w:r w:rsidR="00973597" w:rsidRPr="00864C1E">
              <w:rPr>
                <w:color w:val="auto"/>
                <w:shd w:val="clear" w:color="auto" w:fill="FFFFFF"/>
              </w:rPr>
              <w:t>askaņā ar Likumā noteikto</w:t>
            </w:r>
            <w:r w:rsidRPr="00864C1E">
              <w:rPr>
                <w:color w:val="auto"/>
                <w:shd w:val="clear" w:color="auto" w:fill="FFFFFF"/>
              </w:rPr>
              <w:t xml:space="preserve"> regulējumu</w:t>
            </w:r>
            <w:r w:rsidR="00973597" w:rsidRPr="00864C1E">
              <w:rPr>
                <w:color w:val="auto"/>
                <w:shd w:val="clear" w:color="auto" w:fill="FFFFFF"/>
              </w:rPr>
              <w:t xml:space="preserve"> iestādes, kas ir grupas sastāvā, </w:t>
            </w:r>
            <w:r w:rsidR="00973597" w:rsidRPr="00864C1E">
              <w:rPr>
                <w:rFonts w:eastAsia="Times New Roman"/>
                <w:color w:val="auto"/>
                <w:shd w:val="clear" w:color="auto" w:fill="FFFFFF"/>
              </w:rPr>
              <w:t>īsteno grupas mēroga politik</w:t>
            </w:r>
            <w:r w:rsidR="00864C1E" w:rsidRPr="00864C1E">
              <w:rPr>
                <w:rFonts w:eastAsia="Times New Roman"/>
                <w:color w:val="auto"/>
                <w:shd w:val="clear" w:color="auto" w:fill="FFFFFF"/>
              </w:rPr>
              <w:t>as</w:t>
            </w:r>
            <w:r w:rsidR="00973597" w:rsidRPr="00864C1E">
              <w:rPr>
                <w:rFonts w:eastAsia="Times New Roman"/>
                <w:color w:val="auto"/>
                <w:shd w:val="clear" w:color="auto" w:fill="FFFFFF"/>
              </w:rPr>
              <w:t xml:space="preserve"> un procedūras</w:t>
            </w:r>
            <w:r w:rsidRPr="00864C1E">
              <w:rPr>
                <w:rFonts w:eastAsia="Times New Roman"/>
                <w:color w:val="auto"/>
                <w:shd w:val="clear" w:color="auto" w:fill="FFFFFF"/>
              </w:rPr>
              <w:t>, un minētais regulējums attiecināms arī uz apmācīb</w:t>
            </w:r>
            <w:r w:rsidR="008D7753">
              <w:rPr>
                <w:rFonts w:eastAsia="Times New Roman"/>
                <w:color w:val="auto"/>
                <w:shd w:val="clear" w:color="auto" w:fill="FFFFFF"/>
              </w:rPr>
              <w:t>as</w:t>
            </w:r>
            <w:r w:rsidRPr="00864C1E">
              <w:rPr>
                <w:rFonts w:eastAsia="Times New Roman"/>
                <w:color w:val="auto"/>
                <w:shd w:val="clear" w:color="auto" w:fill="FFFFFF"/>
              </w:rPr>
              <w:t xml:space="preserve"> procesu. Tāpat </w:t>
            </w:r>
            <w:r w:rsidR="00973597" w:rsidRPr="00864C1E">
              <w:rPr>
                <w:rFonts w:eastAsia="Times New Roman"/>
                <w:color w:val="auto"/>
                <w:shd w:val="clear" w:color="auto" w:fill="FFFFFF"/>
              </w:rPr>
              <w:t xml:space="preserve">Likuma regulējums neaizliedz </w:t>
            </w:r>
            <w:r w:rsidR="00973597" w:rsidRPr="00864C1E">
              <w:rPr>
                <w:rFonts w:eastAsia="Times New Roman"/>
                <w:color w:val="auto"/>
              </w:rPr>
              <w:t>piesaistīt ārpakalpojuma sniedzēju atsevišķu uzdevumu izpildei</w:t>
            </w:r>
            <w:r w:rsidRPr="00864C1E">
              <w:rPr>
                <w:rFonts w:eastAsia="Times New Roman"/>
                <w:color w:val="auto"/>
              </w:rPr>
              <w:t xml:space="preserve">, tai skaitā apmācības procesa nodrošināšanai, tomēr iestāde to pilnībā nevar deleģēt ārpakalpojuma sniedzējam, un iestādes augstākajai pārvaldes institūcijai ir jānodrošina </w:t>
            </w:r>
            <w:r w:rsidRPr="00864C1E">
              <w:rPr>
                <w:color w:val="auto"/>
              </w:rPr>
              <w:t>ārpakalpojumā nodotā uzdevum</w:t>
            </w:r>
            <w:r w:rsidR="008D7753">
              <w:rPr>
                <w:color w:val="auto"/>
              </w:rPr>
              <w:t>a</w:t>
            </w:r>
            <w:r w:rsidRPr="00864C1E">
              <w:rPr>
                <w:color w:val="auto"/>
              </w:rPr>
              <w:t xml:space="preserve"> </w:t>
            </w:r>
            <w:r w:rsidR="008D7753">
              <w:rPr>
                <w:color w:val="auto"/>
              </w:rPr>
              <w:t xml:space="preserve">izpildes </w:t>
            </w:r>
            <w:r w:rsidRPr="00864C1E">
              <w:rPr>
                <w:color w:val="auto"/>
              </w:rPr>
              <w:t>kvalitātes kontrole.</w:t>
            </w:r>
          </w:p>
          <w:p w14:paraId="0428257B" w14:textId="56501D63" w:rsidR="00D23DC2" w:rsidRPr="00BF1339" w:rsidRDefault="00D23DC2" w:rsidP="00C3432C">
            <w:pPr>
              <w:pStyle w:val="Default"/>
              <w:jc w:val="both"/>
              <w:rPr>
                <w:rFonts w:eastAsia="Times New Roman"/>
                <w:color w:val="auto"/>
                <w:lang w:eastAsia="lv-LV"/>
              </w:rPr>
            </w:pPr>
          </w:p>
        </w:tc>
      </w:tr>
      <w:tr w:rsidR="008312E7" w:rsidRPr="008312E7" w14:paraId="27790E58" w14:textId="77777777" w:rsidTr="00E253DA">
        <w:trPr>
          <w:trHeight w:val="567"/>
        </w:trPr>
        <w:tc>
          <w:tcPr>
            <w:tcW w:w="1796" w:type="pct"/>
            <w:shd w:val="clear" w:color="auto" w:fill="auto"/>
            <w:hideMark/>
          </w:tcPr>
          <w:p w14:paraId="308568B8" w14:textId="31A7C74E" w:rsidR="00CA28AB"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lastRenderedPageBreak/>
              <w:t>Saistītie dokumenti</w:t>
            </w:r>
          </w:p>
        </w:tc>
        <w:tc>
          <w:tcPr>
            <w:tcW w:w="3204" w:type="pct"/>
            <w:shd w:val="clear" w:color="auto" w:fill="auto"/>
          </w:tcPr>
          <w:p w14:paraId="090F3536" w14:textId="23A2ABF5" w:rsidR="00E53DE9" w:rsidRPr="00BF1339" w:rsidRDefault="00AA3FF0" w:rsidP="000B4E0A">
            <w:pPr>
              <w:spacing w:after="0" w:line="240" w:lineRule="auto"/>
              <w:rPr>
                <w:rFonts w:ascii="Times New Roman" w:eastAsia="Times New Roman" w:hAnsi="Times New Roman" w:cs="Times New Roman"/>
                <w:i/>
                <w:iCs/>
                <w:sz w:val="24"/>
                <w:szCs w:val="24"/>
                <w:lang w:eastAsia="lv-LV"/>
              </w:rPr>
            </w:pPr>
            <w:r w:rsidRPr="00BF1339">
              <w:rPr>
                <w:rFonts w:ascii="Times New Roman" w:eastAsia="Times New Roman" w:hAnsi="Times New Roman" w:cs="Times New Roman"/>
                <w:sz w:val="24"/>
                <w:szCs w:val="24"/>
                <w:lang w:eastAsia="lv-LV"/>
              </w:rPr>
              <w:t>Noteikumi Nr</w:t>
            </w:r>
            <w:r w:rsidR="004522D3" w:rsidRPr="00BF1339">
              <w:rPr>
                <w:rFonts w:ascii="Times New Roman" w:eastAsia="Times New Roman" w:hAnsi="Times New Roman" w:cs="Times New Roman"/>
                <w:sz w:val="24"/>
                <w:szCs w:val="24"/>
                <w:lang w:eastAsia="lv-LV"/>
              </w:rPr>
              <w:t>.</w:t>
            </w:r>
            <w:r w:rsidRPr="00BF1339">
              <w:rPr>
                <w:rFonts w:ascii="Times New Roman" w:eastAsia="Times New Roman" w:hAnsi="Times New Roman" w:cs="Times New Roman"/>
                <w:sz w:val="24"/>
                <w:szCs w:val="24"/>
                <w:lang w:eastAsia="lv-LV"/>
              </w:rPr>
              <w:t> 125.</w:t>
            </w:r>
          </w:p>
        </w:tc>
      </w:tr>
      <w:tr w:rsidR="008312E7" w:rsidRPr="008312E7" w14:paraId="23DE135D" w14:textId="77777777" w:rsidTr="00E253DA">
        <w:trPr>
          <w:trHeight w:val="567"/>
        </w:trPr>
        <w:tc>
          <w:tcPr>
            <w:tcW w:w="1796" w:type="pct"/>
            <w:shd w:val="clear" w:color="auto" w:fill="auto"/>
            <w:hideMark/>
          </w:tcPr>
          <w:p w14:paraId="1BF52C71" w14:textId="641CD3CD" w:rsidR="00CA28AB"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t>Saskaņošana ar Eiropas Centrālo banku</w:t>
            </w:r>
          </w:p>
        </w:tc>
        <w:tc>
          <w:tcPr>
            <w:tcW w:w="3204" w:type="pct"/>
            <w:shd w:val="clear" w:color="auto" w:fill="auto"/>
          </w:tcPr>
          <w:p w14:paraId="21B07C44" w14:textId="77B7C72D" w:rsidR="00922B74" w:rsidRPr="00BF1339" w:rsidRDefault="00922B74" w:rsidP="00531F00">
            <w:pPr>
              <w:spacing w:after="0" w:line="240" w:lineRule="auto"/>
              <w:jc w:val="both"/>
              <w:rPr>
                <w:rFonts w:ascii="Times New Roman" w:hAnsi="Times New Roman" w:cs="Times New Roman"/>
                <w:sz w:val="24"/>
                <w:szCs w:val="24"/>
              </w:rPr>
            </w:pPr>
            <w:r w:rsidRPr="00BF1339">
              <w:rPr>
                <w:rFonts w:ascii="Times New Roman" w:hAnsi="Times New Roman" w:cs="Times New Roman"/>
                <w:sz w:val="24"/>
                <w:szCs w:val="24"/>
              </w:rPr>
              <w:t>Noteikum</w:t>
            </w:r>
            <w:r w:rsidR="006B52B4" w:rsidRPr="00BF1339">
              <w:rPr>
                <w:rFonts w:ascii="Times New Roman" w:hAnsi="Times New Roman" w:cs="Times New Roman"/>
                <w:sz w:val="24"/>
                <w:szCs w:val="24"/>
              </w:rPr>
              <w:t>i</w:t>
            </w:r>
            <w:r w:rsidRPr="00BF1339">
              <w:rPr>
                <w:rFonts w:ascii="Times New Roman" w:hAnsi="Times New Roman" w:cs="Times New Roman"/>
                <w:sz w:val="24"/>
                <w:szCs w:val="24"/>
              </w:rPr>
              <w:t xml:space="preserve"> nav jāsaskaņo ar Eiropas Centrālo banku.</w:t>
            </w:r>
          </w:p>
          <w:p w14:paraId="27B69E27" w14:textId="32968611" w:rsidR="00D23DC2" w:rsidRPr="00BF1339" w:rsidRDefault="00D23DC2" w:rsidP="00531F00">
            <w:pPr>
              <w:spacing w:after="0" w:line="240" w:lineRule="auto"/>
              <w:jc w:val="both"/>
              <w:rPr>
                <w:rFonts w:ascii="Times New Roman" w:eastAsia="Times New Roman" w:hAnsi="Times New Roman" w:cs="Times New Roman"/>
                <w:i/>
                <w:iCs/>
                <w:sz w:val="24"/>
                <w:szCs w:val="24"/>
                <w:lang w:eastAsia="lv-LV"/>
              </w:rPr>
            </w:pPr>
          </w:p>
        </w:tc>
      </w:tr>
      <w:tr w:rsidR="008312E7" w:rsidRPr="008312E7" w14:paraId="5A9A8D74" w14:textId="77777777" w:rsidTr="00E253DA">
        <w:trPr>
          <w:trHeight w:val="567"/>
        </w:trPr>
        <w:tc>
          <w:tcPr>
            <w:tcW w:w="1796" w:type="pct"/>
            <w:shd w:val="clear" w:color="auto" w:fill="auto"/>
            <w:hideMark/>
          </w:tcPr>
          <w:p w14:paraId="19999E6B" w14:textId="45D86BFF" w:rsidR="00A42788"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t>Saskaņošana ar citām publiskām un privātām personām</w:t>
            </w:r>
          </w:p>
          <w:p w14:paraId="355F3B39" w14:textId="77777777" w:rsidR="00CA28AB" w:rsidRPr="00BF1339"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107301E" w14:textId="32EB1AD8" w:rsidR="00D23DC2" w:rsidRDefault="00D26D8F" w:rsidP="0035735B">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Noteikum</w:t>
            </w:r>
            <w:r w:rsidR="00DB70CE">
              <w:rPr>
                <w:rFonts w:ascii="Times New Roman" w:eastAsia="Times New Roman" w:hAnsi="Times New Roman" w:cs="Times New Roman"/>
                <w:sz w:val="24"/>
                <w:szCs w:val="24"/>
                <w:lang w:eastAsia="lv-LV"/>
              </w:rPr>
              <w:t>i</w:t>
            </w:r>
            <w:r w:rsidR="0035735B">
              <w:rPr>
                <w:rFonts w:ascii="Times New Roman" w:eastAsia="Times New Roman" w:hAnsi="Times New Roman" w:cs="Times New Roman"/>
                <w:sz w:val="24"/>
                <w:szCs w:val="24"/>
                <w:lang w:eastAsia="lv-LV"/>
              </w:rPr>
              <w:t xml:space="preserve"> </w:t>
            </w:r>
            <w:r w:rsidRPr="00D8605C">
              <w:rPr>
                <w:rFonts w:ascii="Times New Roman" w:eastAsia="Times New Roman" w:hAnsi="Times New Roman" w:cs="Times New Roman"/>
                <w:sz w:val="24"/>
                <w:szCs w:val="24"/>
                <w:lang w:eastAsia="lv-LV"/>
              </w:rPr>
              <w:t>tik</w:t>
            </w:r>
            <w:r w:rsidR="0035735B">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publicēt</w:t>
            </w:r>
            <w:r w:rsidR="00DB70CE">
              <w:rPr>
                <w:rFonts w:ascii="Times New Roman" w:eastAsia="Times New Roman" w:hAnsi="Times New Roman" w:cs="Times New Roman"/>
                <w:sz w:val="24"/>
                <w:szCs w:val="24"/>
                <w:lang w:eastAsia="lv-LV"/>
              </w:rPr>
              <w:t>i</w:t>
            </w:r>
            <w:r w:rsidRPr="00D8605C">
              <w:rPr>
                <w:rFonts w:ascii="Times New Roman" w:eastAsia="Times New Roman" w:hAnsi="Times New Roman" w:cs="Times New Roman"/>
                <w:sz w:val="24"/>
                <w:szCs w:val="24"/>
                <w:lang w:eastAsia="lv-LV"/>
              </w:rPr>
              <w:t xml:space="preserve"> Latvijas Bankas tīmekļvietnes www.bank.lv sadaļ</w:t>
            </w:r>
            <w:r>
              <w:rPr>
                <w:rFonts w:ascii="Times New Roman" w:eastAsia="Times New Roman" w:hAnsi="Times New Roman" w:cs="Times New Roman"/>
                <w:sz w:val="24"/>
                <w:szCs w:val="24"/>
                <w:lang w:eastAsia="lv-LV"/>
              </w:rPr>
              <w:t xml:space="preserve">as "Tiesību akti" </w:t>
            </w:r>
            <w:proofErr w:type="spellStart"/>
            <w:r>
              <w:rPr>
                <w:rFonts w:ascii="Times New Roman" w:eastAsia="Times New Roman" w:hAnsi="Times New Roman" w:cs="Times New Roman"/>
                <w:sz w:val="24"/>
                <w:szCs w:val="24"/>
                <w:lang w:eastAsia="lv-LV"/>
              </w:rPr>
              <w:t>apakšsadaļā</w:t>
            </w:r>
            <w:proofErr w:type="spellEnd"/>
            <w:r w:rsidRPr="00D8605C">
              <w:rPr>
                <w:rFonts w:ascii="Times New Roman" w:eastAsia="Times New Roman" w:hAnsi="Times New Roman" w:cs="Times New Roman"/>
                <w:sz w:val="24"/>
                <w:szCs w:val="24"/>
                <w:lang w:eastAsia="lv-LV"/>
              </w:rPr>
              <w:t xml:space="preserve"> "Sabiedrības līdzdalība"</w:t>
            </w:r>
            <w:r w:rsidR="00922B74" w:rsidRPr="00BF1339">
              <w:rPr>
                <w:rFonts w:ascii="Times New Roman" w:hAnsi="Times New Roman" w:cs="Times New Roman"/>
                <w:sz w:val="24"/>
                <w:szCs w:val="24"/>
              </w:rPr>
              <w:t xml:space="preserve">, un sabiedrībai </w:t>
            </w:r>
            <w:r w:rsidR="00DB70CE">
              <w:rPr>
                <w:rFonts w:ascii="Times New Roman" w:hAnsi="Times New Roman" w:cs="Times New Roman"/>
                <w:sz w:val="24"/>
                <w:szCs w:val="24"/>
              </w:rPr>
              <w:t xml:space="preserve">līdz </w:t>
            </w:r>
            <w:r w:rsidR="00A32F25">
              <w:rPr>
                <w:rFonts w:ascii="Times New Roman" w:eastAsia="Times New Roman" w:hAnsi="Times New Roman" w:cs="Times New Roman"/>
                <w:sz w:val="24"/>
                <w:szCs w:val="24"/>
                <w:lang w:eastAsia="lv-LV"/>
              </w:rPr>
              <w:t>2024. gada 5. mart</w:t>
            </w:r>
            <w:r w:rsidR="00DB70CE">
              <w:rPr>
                <w:rFonts w:ascii="Times New Roman" w:eastAsia="Times New Roman" w:hAnsi="Times New Roman" w:cs="Times New Roman"/>
                <w:sz w:val="24"/>
                <w:szCs w:val="24"/>
                <w:lang w:eastAsia="lv-LV"/>
              </w:rPr>
              <w:t>am</w:t>
            </w:r>
            <w:r w:rsidR="00A32F25" w:rsidRPr="00D8605C">
              <w:rPr>
                <w:rFonts w:ascii="Times New Roman" w:eastAsia="Times New Roman" w:hAnsi="Times New Roman" w:cs="Times New Roman"/>
                <w:sz w:val="24"/>
                <w:szCs w:val="24"/>
                <w:lang w:eastAsia="lv-LV"/>
              </w:rPr>
              <w:t xml:space="preserve"> </w:t>
            </w:r>
            <w:r w:rsidR="0035735B">
              <w:rPr>
                <w:rFonts w:ascii="Times New Roman" w:hAnsi="Times New Roman" w:cs="Times New Roman"/>
                <w:sz w:val="24"/>
                <w:szCs w:val="24"/>
              </w:rPr>
              <w:t>bija</w:t>
            </w:r>
            <w:r w:rsidR="006F06E8" w:rsidRPr="00BF1339">
              <w:rPr>
                <w:rFonts w:ascii="Times New Roman" w:hAnsi="Times New Roman" w:cs="Times New Roman"/>
                <w:sz w:val="24"/>
                <w:szCs w:val="24"/>
              </w:rPr>
              <w:t xml:space="preserve"> </w:t>
            </w:r>
            <w:r w:rsidR="00922B74" w:rsidRPr="00BF1339">
              <w:rPr>
                <w:rFonts w:ascii="Times New Roman" w:hAnsi="Times New Roman" w:cs="Times New Roman"/>
                <w:sz w:val="24"/>
                <w:szCs w:val="24"/>
              </w:rPr>
              <w:t>iespēja iesaistīties t</w:t>
            </w:r>
            <w:r w:rsidR="00DB70CE">
              <w:rPr>
                <w:rFonts w:ascii="Times New Roman" w:hAnsi="Times New Roman" w:cs="Times New Roman"/>
                <w:sz w:val="24"/>
                <w:szCs w:val="24"/>
              </w:rPr>
              <w:t>o</w:t>
            </w:r>
            <w:r w:rsidR="00922B74" w:rsidRPr="00BF1339">
              <w:rPr>
                <w:rFonts w:ascii="Times New Roman" w:hAnsi="Times New Roman" w:cs="Times New Roman"/>
                <w:sz w:val="24"/>
                <w:szCs w:val="24"/>
              </w:rPr>
              <w:t xml:space="preserve"> apspriešanā</w:t>
            </w:r>
            <w:r w:rsidR="00596DC7" w:rsidRPr="00BF1339">
              <w:rPr>
                <w:rFonts w:ascii="Times New Roman" w:hAnsi="Times New Roman" w:cs="Times New Roman"/>
                <w:sz w:val="24"/>
                <w:szCs w:val="24"/>
              </w:rPr>
              <w:t>. Par sabiedrības līdzdalības procesu atsevišķi tik</w:t>
            </w:r>
            <w:r w:rsidR="0035735B">
              <w:rPr>
                <w:rFonts w:ascii="Times New Roman" w:hAnsi="Times New Roman" w:cs="Times New Roman"/>
                <w:sz w:val="24"/>
                <w:szCs w:val="24"/>
              </w:rPr>
              <w:t>a</w:t>
            </w:r>
            <w:r w:rsidR="00596DC7" w:rsidRPr="00BF1339">
              <w:rPr>
                <w:rFonts w:ascii="Times New Roman" w:hAnsi="Times New Roman" w:cs="Times New Roman"/>
                <w:sz w:val="24"/>
                <w:szCs w:val="24"/>
              </w:rPr>
              <w:t xml:space="preserve"> informēti arī finanšu tirgus dalībnieki, uz kuriem Noteikumi </w:t>
            </w:r>
            <w:r w:rsidR="00FF4D8E">
              <w:rPr>
                <w:rFonts w:ascii="Times New Roman" w:hAnsi="Times New Roman" w:cs="Times New Roman"/>
                <w:sz w:val="24"/>
                <w:szCs w:val="24"/>
              </w:rPr>
              <w:t>attiecas</w:t>
            </w:r>
            <w:r w:rsidR="00596DC7" w:rsidRPr="00BF1339">
              <w:rPr>
                <w:rFonts w:ascii="Times New Roman" w:hAnsi="Times New Roman" w:cs="Times New Roman"/>
                <w:sz w:val="24"/>
                <w:szCs w:val="24"/>
              </w:rPr>
              <w:t>. Tāpat par Noteikumiem tik</w:t>
            </w:r>
            <w:r w:rsidR="0035735B">
              <w:rPr>
                <w:rFonts w:ascii="Times New Roman" w:hAnsi="Times New Roman" w:cs="Times New Roman"/>
                <w:sz w:val="24"/>
                <w:szCs w:val="24"/>
              </w:rPr>
              <w:t>a</w:t>
            </w:r>
            <w:r w:rsidR="00596DC7" w:rsidRPr="00BF1339">
              <w:rPr>
                <w:rFonts w:ascii="Times New Roman" w:hAnsi="Times New Roman" w:cs="Times New Roman"/>
                <w:sz w:val="24"/>
                <w:szCs w:val="24"/>
              </w:rPr>
              <w:t xml:space="preserve"> informēta </w:t>
            </w:r>
            <w:r w:rsidR="00922B74" w:rsidRPr="00BF1339">
              <w:rPr>
                <w:rFonts w:ascii="Times New Roman" w:hAnsi="Times New Roman" w:cs="Times New Roman"/>
                <w:sz w:val="24"/>
                <w:szCs w:val="24"/>
              </w:rPr>
              <w:t>Latvijas Finanšu nozares asociācija.</w:t>
            </w:r>
            <w:r w:rsidR="0035735B">
              <w:rPr>
                <w:rFonts w:ascii="Times New Roman" w:hAnsi="Times New Roman" w:cs="Times New Roman"/>
                <w:sz w:val="24"/>
                <w:szCs w:val="24"/>
              </w:rPr>
              <w:t xml:space="preserve"> </w:t>
            </w:r>
          </w:p>
          <w:p w14:paraId="216FD712" w14:textId="6E89D420" w:rsidR="0035735B" w:rsidRPr="00BF1339" w:rsidRDefault="0035735B" w:rsidP="0035735B">
            <w:pPr>
              <w:spacing w:after="0" w:line="240" w:lineRule="auto"/>
              <w:jc w:val="both"/>
              <w:rPr>
                <w:rFonts w:ascii="Times New Roman" w:eastAsia="Times New Roman" w:hAnsi="Times New Roman" w:cs="Times New Roman"/>
                <w:sz w:val="24"/>
                <w:szCs w:val="24"/>
                <w:lang w:eastAsia="lv-LV"/>
              </w:rPr>
            </w:pPr>
          </w:p>
        </w:tc>
      </w:tr>
      <w:tr w:rsidR="008312E7" w:rsidRPr="008312E7" w14:paraId="112EC617" w14:textId="77777777" w:rsidTr="00E253DA">
        <w:trPr>
          <w:trHeight w:val="567"/>
        </w:trPr>
        <w:tc>
          <w:tcPr>
            <w:tcW w:w="1796" w:type="pct"/>
            <w:shd w:val="clear" w:color="auto" w:fill="auto"/>
            <w:hideMark/>
          </w:tcPr>
          <w:p w14:paraId="67292CC7" w14:textId="77777777" w:rsidR="00CA28AB" w:rsidRPr="00BF1339" w:rsidRDefault="00A42788" w:rsidP="000B4E0A">
            <w:pPr>
              <w:spacing w:after="0" w:line="240" w:lineRule="auto"/>
              <w:rPr>
                <w:rFonts w:ascii="Times New Roman" w:eastAsia="Times New Roman" w:hAnsi="Times New Roman" w:cs="Times New Roman"/>
                <w:b/>
                <w:bCs/>
                <w:sz w:val="24"/>
                <w:szCs w:val="24"/>
                <w:lang w:eastAsia="lv-LV"/>
              </w:rPr>
            </w:pPr>
            <w:r w:rsidRPr="00BF1339">
              <w:rPr>
                <w:rFonts w:ascii="Times New Roman" w:eastAsia="Times New Roman" w:hAnsi="Times New Roman" w:cs="Times New Roman"/>
                <w:b/>
                <w:bCs/>
                <w:sz w:val="24"/>
                <w:szCs w:val="24"/>
                <w:lang w:eastAsia="lv-LV"/>
              </w:rPr>
              <w:t>Saskaņošanas rezultāti</w:t>
            </w:r>
          </w:p>
          <w:p w14:paraId="620876DD" w14:textId="04A92B34" w:rsidR="00E45BB4" w:rsidRPr="00BF1339" w:rsidRDefault="00E45BB4"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F63AF4C" w14:textId="1CEF3C7C" w:rsidR="00FF4D8E" w:rsidRDefault="00FF4D8E" w:rsidP="00FF4D8E">
            <w:pPr>
              <w:spacing w:after="0" w:line="240" w:lineRule="auto"/>
              <w:jc w:val="both"/>
            </w:pPr>
            <w:r>
              <w:rPr>
                <w:rFonts w:ascii="Times New Roman" w:hAnsi="Times New Roman" w:cs="Times New Roman"/>
                <w:color w:val="000000" w:themeColor="text1"/>
                <w:sz w:val="24"/>
                <w:szCs w:val="24"/>
                <w:shd w:val="clear" w:color="auto" w:fill="FFFFFF"/>
              </w:rPr>
              <w:t xml:space="preserve">Sabiedrības līdzdalības rezultātā par </w:t>
            </w:r>
            <w:r w:rsidR="00DB70CE">
              <w:rPr>
                <w:rFonts w:ascii="Times New Roman" w:hAnsi="Times New Roman" w:cs="Times New Roman"/>
                <w:color w:val="000000" w:themeColor="text1"/>
                <w:sz w:val="24"/>
                <w:szCs w:val="24"/>
                <w:shd w:val="clear" w:color="auto" w:fill="FFFFFF"/>
              </w:rPr>
              <w:t>N</w:t>
            </w:r>
            <w:r>
              <w:rPr>
                <w:rFonts w:ascii="Times New Roman" w:hAnsi="Times New Roman" w:cs="Times New Roman"/>
                <w:color w:val="000000" w:themeColor="text1"/>
                <w:sz w:val="24"/>
                <w:szCs w:val="24"/>
                <w:shd w:val="clear" w:color="auto" w:fill="FFFFFF"/>
              </w:rPr>
              <w:t>oteikum</w:t>
            </w:r>
            <w:r w:rsidR="00DB70CE">
              <w:rPr>
                <w:rFonts w:ascii="Times New Roman" w:hAnsi="Times New Roman" w:cs="Times New Roman"/>
                <w:color w:val="000000" w:themeColor="text1"/>
                <w:sz w:val="24"/>
                <w:szCs w:val="24"/>
                <w:shd w:val="clear" w:color="auto" w:fill="FFFFFF"/>
              </w:rPr>
              <w:t>iem</w:t>
            </w:r>
            <w:r>
              <w:rPr>
                <w:rFonts w:ascii="Times New Roman" w:hAnsi="Times New Roman" w:cs="Times New Roman"/>
                <w:color w:val="000000" w:themeColor="text1"/>
                <w:sz w:val="24"/>
                <w:szCs w:val="24"/>
                <w:shd w:val="clear" w:color="auto" w:fill="FFFFFF"/>
              </w:rPr>
              <w:t xml:space="preserve"> netika saņemti iebildumi vai priekšlikumi, līdz ar to </w:t>
            </w:r>
            <w:r w:rsidR="00DB70CE">
              <w:rPr>
                <w:rFonts w:ascii="Times New Roman" w:hAnsi="Times New Roman" w:cs="Times New Roman"/>
                <w:color w:val="000000" w:themeColor="text1"/>
                <w:sz w:val="24"/>
                <w:szCs w:val="24"/>
                <w:shd w:val="clear" w:color="auto" w:fill="FFFFFF"/>
              </w:rPr>
              <w:t>N</w:t>
            </w:r>
            <w:r>
              <w:rPr>
                <w:rFonts w:ascii="Times New Roman" w:hAnsi="Times New Roman" w:cs="Times New Roman"/>
                <w:color w:val="000000" w:themeColor="text1"/>
                <w:sz w:val="24"/>
                <w:szCs w:val="24"/>
                <w:shd w:val="clear" w:color="auto" w:fill="FFFFFF"/>
              </w:rPr>
              <w:t>oteikum</w:t>
            </w:r>
            <w:r w:rsidR="00DB70CE">
              <w:rPr>
                <w:rFonts w:ascii="Times New Roman" w:hAnsi="Times New Roman" w:cs="Times New Roman"/>
                <w:color w:val="000000" w:themeColor="text1"/>
                <w:sz w:val="24"/>
                <w:szCs w:val="24"/>
                <w:shd w:val="clear" w:color="auto" w:fill="FFFFFF"/>
              </w:rPr>
              <w:t>i</w:t>
            </w:r>
            <w:r>
              <w:rPr>
                <w:rFonts w:ascii="Times New Roman" w:hAnsi="Times New Roman" w:cs="Times New Roman"/>
                <w:color w:val="000000" w:themeColor="text1"/>
                <w:sz w:val="24"/>
                <w:szCs w:val="24"/>
                <w:shd w:val="clear" w:color="auto" w:fill="FFFFFF"/>
              </w:rPr>
              <w:t xml:space="preserve"> ir saskaņot</w:t>
            </w:r>
            <w:r w:rsidR="00DB70CE">
              <w:rPr>
                <w:rFonts w:ascii="Times New Roman" w:hAnsi="Times New Roman" w:cs="Times New Roman"/>
                <w:color w:val="000000" w:themeColor="text1"/>
                <w:sz w:val="24"/>
                <w:szCs w:val="24"/>
                <w:shd w:val="clear" w:color="auto" w:fill="FFFFFF"/>
              </w:rPr>
              <w:t>i</w:t>
            </w:r>
            <w:r>
              <w:rPr>
                <w:rFonts w:ascii="Times New Roman" w:hAnsi="Times New Roman" w:cs="Times New Roman"/>
                <w:color w:val="000000" w:themeColor="text1"/>
                <w:sz w:val="24"/>
                <w:szCs w:val="24"/>
                <w:shd w:val="clear" w:color="auto" w:fill="FFFFFF"/>
              </w:rPr>
              <w:t xml:space="preserve"> bez iebildumiem un priekšlikumiem.</w:t>
            </w:r>
          </w:p>
          <w:p w14:paraId="79C4E269" w14:textId="222A2C6A" w:rsidR="009F7C43" w:rsidRPr="008312E7" w:rsidRDefault="009F7C43" w:rsidP="009F7C43">
            <w:pPr>
              <w:spacing w:after="0" w:line="240" w:lineRule="auto"/>
              <w:jc w:val="both"/>
              <w:rPr>
                <w:rFonts w:ascii="Times New Roman" w:eastAsia="Times New Roman" w:hAnsi="Times New Roman" w:cs="Times New Roman"/>
                <w:sz w:val="24"/>
                <w:szCs w:val="24"/>
                <w:lang w:eastAsia="lv-LV"/>
              </w:rPr>
            </w:pPr>
          </w:p>
        </w:tc>
      </w:tr>
    </w:tbl>
    <w:p w14:paraId="17978B39" w14:textId="77777777" w:rsidR="00E53DE9" w:rsidRPr="00BF1339" w:rsidRDefault="00E53DE9" w:rsidP="0049248A">
      <w:pPr>
        <w:spacing w:after="0" w:line="240" w:lineRule="auto"/>
        <w:rPr>
          <w:rFonts w:ascii="Times New Roman" w:hAnsi="Times New Roman" w:cs="Times New Roman"/>
          <w:sz w:val="24"/>
          <w:szCs w:val="24"/>
        </w:rPr>
      </w:pPr>
    </w:p>
    <w:sectPr w:rsidR="00E53DE9" w:rsidRPr="00BF1339" w:rsidSect="00222116">
      <w:headerReference w:type="default" r:id="rId10"/>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B8CE1" w14:textId="77777777" w:rsidR="00222116" w:rsidRDefault="00222116" w:rsidP="009B27BE">
      <w:pPr>
        <w:spacing w:after="0" w:line="240" w:lineRule="auto"/>
      </w:pPr>
      <w:r>
        <w:separator/>
      </w:r>
    </w:p>
  </w:endnote>
  <w:endnote w:type="continuationSeparator" w:id="0">
    <w:p w14:paraId="056C53FD" w14:textId="77777777" w:rsidR="00222116" w:rsidRDefault="00222116"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C5CF6" w14:textId="77777777" w:rsidR="00222116" w:rsidRDefault="00222116" w:rsidP="009B27BE">
      <w:pPr>
        <w:spacing w:after="0" w:line="240" w:lineRule="auto"/>
      </w:pPr>
      <w:r>
        <w:separator/>
      </w:r>
    </w:p>
  </w:footnote>
  <w:footnote w:type="continuationSeparator" w:id="0">
    <w:p w14:paraId="4F5BDFAF" w14:textId="77777777" w:rsidR="00222116" w:rsidRDefault="00222116"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0FD0F76C"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5EB09E62" w14:textId="77777777" w:rsidR="007E313B" w:rsidRDefault="007E31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E7E"/>
    <w:rsid w:val="000214B0"/>
    <w:rsid w:val="000263F5"/>
    <w:rsid w:val="00026966"/>
    <w:rsid w:val="00034E82"/>
    <w:rsid w:val="0004619C"/>
    <w:rsid w:val="0008510E"/>
    <w:rsid w:val="0009616F"/>
    <w:rsid w:val="000B4E0A"/>
    <w:rsid w:val="000C6BCE"/>
    <w:rsid w:val="000D46B4"/>
    <w:rsid w:val="000E3C50"/>
    <w:rsid w:val="0010145A"/>
    <w:rsid w:val="00112624"/>
    <w:rsid w:val="00132070"/>
    <w:rsid w:val="00133F6A"/>
    <w:rsid w:val="00143A48"/>
    <w:rsid w:val="00146B77"/>
    <w:rsid w:val="001506D7"/>
    <w:rsid w:val="00150CA2"/>
    <w:rsid w:val="00153DD1"/>
    <w:rsid w:val="00166281"/>
    <w:rsid w:val="0018475A"/>
    <w:rsid w:val="00186615"/>
    <w:rsid w:val="0019386D"/>
    <w:rsid w:val="001A5171"/>
    <w:rsid w:val="001C5752"/>
    <w:rsid w:val="001D106C"/>
    <w:rsid w:val="001F6947"/>
    <w:rsid w:val="0021728E"/>
    <w:rsid w:val="00222116"/>
    <w:rsid w:val="0024638D"/>
    <w:rsid w:val="00254A5C"/>
    <w:rsid w:val="00286F12"/>
    <w:rsid w:val="00287A81"/>
    <w:rsid w:val="0029002F"/>
    <w:rsid w:val="002C576C"/>
    <w:rsid w:val="002F34A5"/>
    <w:rsid w:val="002F701C"/>
    <w:rsid w:val="00303A87"/>
    <w:rsid w:val="003055F9"/>
    <w:rsid w:val="00321506"/>
    <w:rsid w:val="003344C2"/>
    <w:rsid w:val="00337877"/>
    <w:rsid w:val="0034419C"/>
    <w:rsid w:val="00352E3B"/>
    <w:rsid w:val="0035735B"/>
    <w:rsid w:val="00361F0A"/>
    <w:rsid w:val="003705EE"/>
    <w:rsid w:val="00372F36"/>
    <w:rsid w:val="00387DB4"/>
    <w:rsid w:val="003916D2"/>
    <w:rsid w:val="003B4102"/>
    <w:rsid w:val="003B481B"/>
    <w:rsid w:val="003C4C1D"/>
    <w:rsid w:val="003D22D6"/>
    <w:rsid w:val="003E1500"/>
    <w:rsid w:val="003F1E0F"/>
    <w:rsid w:val="004522D3"/>
    <w:rsid w:val="0045691B"/>
    <w:rsid w:val="0049248A"/>
    <w:rsid w:val="004B15B3"/>
    <w:rsid w:val="004B444B"/>
    <w:rsid w:val="004D1C34"/>
    <w:rsid w:val="004E17D3"/>
    <w:rsid w:val="004E1F6B"/>
    <w:rsid w:val="004E23FF"/>
    <w:rsid w:val="004F6DE1"/>
    <w:rsid w:val="00516DE0"/>
    <w:rsid w:val="00531F00"/>
    <w:rsid w:val="0055218E"/>
    <w:rsid w:val="00557DDD"/>
    <w:rsid w:val="00571F9E"/>
    <w:rsid w:val="005903E8"/>
    <w:rsid w:val="00590507"/>
    <w:rsid w:val="00596DC7"/>
    <w:rsid w:val="005A249F"/>
    <w:rsid w:val="005B3E28"/>
    <w:rsid w:val="005C061F"/>
    <w:rsid w:val="005C27F1"/>
    <w:rsid w:val="005C3C39"/>
    <w:rsid w:val="005C68F6"/>
    <w:rsid w:val="005F2060"/>
    <w:rsid w:val="0060016E"/>
    <w:rsid w:val="00604644"/>
    <w:rsid w:val="00605334"/>
    <w:rsid w:val="00623BFB"/>
    <w:rsid w:val="00642172"/>
    <w:rsid w:val="006532B7"/>
    <w:rsid w:val="0065661F"/>
    <w:rsid w:val="0066238B"/>
    <w:rsid w:val="00684652"/>
    <w:rsid w:val="00690A81"/>
    <w:rsid w:val="006A02DB"/>
    <w:rsid w:val="006A533D"/>
    <w:rsid w:val="006B0196"/>
    <w:rsid w:val="006B52B4"/>
    <w:rsid w:val="006C6F6F"/>
    <w:rsid w:val="006D7F31"/>
    <w:rsid w:val="006F06E8"/>
    <w:rsid w:val="00751F11"/>
    <w:rsid w:val="00756820"/>
    <w:rsid w:val="00762371"/>
    <w:rsid w:val="00763336"/>
    <w:rsid w:val="00775209"/>
    <w:rsid w:val="00784F2C"/>
    <w:rsid w:val="00790CDB"/>
    <w:rsid w:val="007A5787"/>
    <w:rsid w:val="007B5B03"/>
    <w:rsid w:val="007C1120"/>
    <w:rsid w:val="007E0F1B"/>
    <w:rsid w:val="007E313B"/>
    <w:rsid w:val="00811A09"/>
    <w:rsid w:val="008210E1"/>
    <w:rsid w:val="008312E7"/>
    <w:rsid w:val="00831AC5"/>
    <w:rsid w:val="00837C2E"/>
    <w:rsid w:val="00854F54"/>
    <w:rsid w:val="00864C1E"/>
    <w:rsid w:val="008812A6"/>
    <w:rsid w:val="008C53C7"/>
    <w:rsid w:val="008D40F3"/>
    <w:rsid w:val="008D670C"/>
    <w:rsid w:val="008D7753"/>
    <w:rsid w:val="00920831"/>
    <w:rsid w:val="00922B74"/>
    <w:rsid w:val="0093550D"/>
    <w:rsid w:val="00936EEF"/>
    <w:rsid w:val="00943F62"/>
    <w:rsid w:val="00944596"/>
    <w:rsid w:val="00964B76"/>
    <w:rsid w:val="0097047D"/>
    <w:rsid w:val="00973597"/>
    <w:rsid w:val="009A5343"/>
    <w:rsid w:val="009A6BF4"/>
    <w:rsid w:val="009B27BE"/>
    <w:rsid w:val="009B783E"/>
    <w:rsid w:val="009C2165"/>
    <w:rsid w:val="009D69BC"/>
    <w:rsid w:val="009F7C43"/>
    <w:rsid w:val="00A0418B"/>
    <w:rsid w:val="00A15A9F"/>
    <w:rsid w:val="00A27549"/>
    <w:rsid w:val="00A32F25"/>
    <w:rsid w:val="00A35950"/>
    <w:rsid w:val="00A37237"/>
    <w:rsid w:val="00A42788"/>
    <w:rsid w:val="00A54273"/>
    <w:rsid w:val="00A70880"/>
    <w:rsid w:val="00A75401"/>
    <w:rsid w:val="00A90887"/>
    <w:rsid w:val="00AA3FF0"/>
    <w:rsid w:val="00AB054A"/>
    <w:rsid w:val="00AB0E7F"/>
    <w:rsid w:val="00AC71B1"/>
    <w:rsid w:val="00AE1E7D"/>
    <w:rsid w:val="00AF522D"/>
    <w:rsid w:val="00AF6875"/>
    <w:rsid w:val="00B10797"/>
    <w:rsid w:val="00B119CB"/>
    <w:rsid w:val="00B239A5"/>
    <w:rsid w:val="00B27259"/>
    <w:rsid w:val="00B60027"/>
    <w:rsid w:val="00B62244"/>
    <w:rsid w:val="00B652F3"/>
    <w:rsid w:val="00B95DAB"/>
    <w:rsid w:val="00BA2B02"/>
    <w:rsid w:val="00BA66DA"/>
    <w:rsid w:val="00BB040E"/>
    <w:rsid w:val="00BC4622"/>
    <w:rsid w:val="00BD5013"/>
    <w:rsid w:val="00BF1339"/>
    <w:rsid w:val="00C030ED"/>
    <w:rsid w:val="00C10D5A"/>
    <w:rsid w:val="00C22C40"/>
    <w:rsid w:val="00C270F6"/>
    <w:rsid w:val="00C3432C"/>
    <w:rsid w:val="00C36E04"/>
    <w:rsid w:val="00C85C34"/>
    <w:rsid w:val="00CA25B9"/>
    <w:rsid w:val="00CA28AB"/>
    <w:rsid w:val="00CA41DF"/>
    <w:rsid w:val="00CA7F2D"/>
    <w:rsid w:val="00CD27B5"/>
    <w:rsid w:val="00CE1E7E"/>
    <w:rsid w:val="00D17D5D"/>
    <w:rsid w:val="00D23DC2"/>
    <w:rsid w:val="00D26D8F"/>
    <w:rsid w:val="00D33AF3"/>
    <w:rsid w:val="00D508D3"/>
    <w:rsid w:val="00D51954"/>
    <w:rsid w:val="00D66026"/>
    <w:rsid w:val="00D906DE"/>
    <w:rsid w:val="00DA7608"/>
    <w:rsid w:val="00DB70CE"/>
    <w:rsid w:val="00DE43C0"/>
    <w:rsid w:val="00E04474"/>
    <w:rsid w:val="00E253DA"/>
    <w:rsid w:val="00E407AA"/>
    <w:rsid w:val="00E45BB4"/>
    <w:rsid w:val="00E53DE9"/>
    <w:rsid w:val="00E54896"/>
    <w:rsid w:val="00E60064"/>
    <w:rsid w:val="00E86083"/>
    <w:rsid w:val="00E90C8A"/>
    <w:rsid w:val="00E91976"/>
    <w:rsid w:val="00E9484C"/>
    <w:rsid w:val="00EB261C"/>
    <w:rsid w:val="00EB3391"/>
    <w:rsid w:val="00EC7FB8"/>
    <w:rsid w:val="00EF330D"/>
    <w:rsid w:val="00EF5F00"/>
    <w:rsid w:val="00F0115C"/>
    <w:rsid w:val="00F04215"/>
    <w:rsid w:val="00F10F7E"/>
    <w:rsid w:val="00F13348"/>
    <w:rsid w:val="00F40477"/>
    <w:rsid w:val="00F50C8B"/>
    <w:rsid w:val="00F516D0"/>
    <w:rsid w:val="00F61947"/>
    <w:rsid w:val="00F70A37"/>
    <w:rsid w:val="00F719A7"/>
    <w:rsid w:val="00F74E43"/>
    <w:rsid w:val="00F84478"/>
    <w:rsid w:val="00F93B80"/>
    <w:rsid w:val="00FA4B91"/>
    <w:rsid w:val="00FB06A8"/>
    <w:rsid w:val="00FB7287"/>
    <w:rsid w:val="00FE15F1"/>
    <w:rsid w:val="00FE1987"/>
    <w:rsid w:val="00FE36FA"/>
    <w:rsid w:val="00FF4D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0DC9A"/>
  <w15:chartTrackingRefBased/>
  <w15:docId w15:val="{C40C1EBF-9C06-4C6A-8AA8-9D8AAD639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B60027"/>
    <w:pPr>
      <w:spacing w:after="0" w:line="240" w:lineRule="auto"/>
    </w:pPr>
  </w:style>
  <w:style w:type="character" w:styleId="CommentReference">
    <w:name w:val="annotation reference"/>
    <w:basedOn w:val="DefaultParagraphFont"/>
    <w:uiPriority w:val="99"/>
    <w:semiHidden/>
    <w:unhideWhenUsed/>
    <w:rsid w:val="00A15A9F"/>
    <w:rPr>
      <w:sz w:val="16"/>
      <w:szCs w:val="16"/>
    </w:rPr>
  </w:style>
  <w:style w:type="paragraph" w:styleId="CommentText">
    <w:name w:val="annotation text"/>
    <w:basedOn w:val="Normal"/>
    <w:link w:val="CommentTextChar"/>
    <w:uiPriority w:val="99"/>
    <w:unhideWhenUsed/>
    <w:rsid w:val="00A15A9F"/>
    <w:pPr>
      <w:spacing w:line="240" w:lineRule="auto"/>
    </w:pPr>
    <w:rPr>
      <w:sz w:val="20"/>
      <w:szCs w:val="20"/>
    </w:rPr>
  </w:style>
  <w:style w:type="character" w:customStyle="1" w:styleId="CommentTextChar">
    <w:name w:val="Comment Text Char"/>
    <w:basedOn w:val="DefaultParagraphFont"/>
    <w:link w:val="CommentText"/>
    <w:uiPriority w:val="99"/>
    <w:rsid w:val="00A15A9F"/>
    <w:rPr>
      <w:sz w:val="20"/>
      <w:szCs w:val="20"/>
    </w:rPr>
  </w:style>
  <w:style w:type="paragraph" w:styleId="CommentSubject">
    <w:name w:val="annotation subject"/>
    <w:basedOn w:val="CommentText"/>
    <w:next w:val="CommentText"/>
    <w:link w:val="CommentSubjectChar"/>
    <w:uiPriority w:val="99"/>
    <w:semiHidden/>
    <w:unhideWhenUsed/>
    <w:rsid w:val="00A15A9F"/>
    <w:rPr>
      <w:b/>
      <w:bCs/>
    </w:rPr>
  </w:style>
  <w:style w:type="character" w:customStyle="1" w:styleId="CommentSubjectChar">
    <w:name w:val="Comment Subject Char"/>
    <w:basedOn w:val="CommentTextChar"/>
    <w:link w:val="CommentSubject"/>
    <w:uiPriority w:val="99"/>
    <w:semiHidden/>
    <w:rsid w:val="00A15A9F"/>
    <w:rPr>
      <w:b/>
      <w:bCs/>
      <w:sz w:val="20"/>
      <w:szCs w:val="20"/>
    </w:rPr>
  </w:style>
  <w:style w:type="character" w:styleId="Hyperlink">
    <w:name w:val="Hyperlink"/>
    <w:basedOn w:val="DefaultParagraphFont"/>
    <w:uiPriority w:val="99"/>
    <w:unhideWhenUsed/>
    <w:rsid w:val="00A15A9F"/>
    <w:rPr>
      <w:color w:val="0563C1" w:themeColor="hyperlink"/>
      <w:u w:val="single"/>
    </w:rPr>
  </w:style>
  <w:style w:type="character" w:styleId="UnresolvedMention">
    <w:name w:val="Unresolved Mention"/>
    <w:basedOn w:val="DefaultParagraphFont"/>
    <w:uiPriority w:val="99"/>
    <w:semiHidden/>
    <w:unhideWhenUsed/>
    <w:rsid w:val="00A15A9F"/>
    <w:rPr>
      <w:color w:val="605E5C"/>
      <w:shd w:val="clear" w:color="auto" w:fill="E1DFDD"/>
    </w:rPr>
  </w:style>
  <w:style w:type="paragraph" w:customStyle="1" w:styleId="Default">
    <w:name w:val="Default"/>
    <w:rsid w:val="006A533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16971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7488</Words>
  <Characters>4269</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Sindija Šube</dc:creator>
  <cp:keywords/>
  <dc:description/>
  <cp:lastModifiedBy>Ilze Grava</cp:lastModifiedBy>
  <cp:revision>4</cp:revision>
  <cp:lastPrinted>2024-01-23T08:42:00Z</cp:lastPrinted>
  <dcterms:created xsi:type="dcterms:W3CDTF">2024-03-05T14:54:00Z</dcterms:created>
  <dcterms:modified xsi:type="dcterms:W3CDTF">2024-03-05T15:36:00Z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