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68FD0" w14:textId="77777777" w:rsidR="009C42A8" w:rsidRPr="0079205D" w:rsidRDefault="00FD5C96"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3064337A2DC4A3C92AF4C92A22D0EAC"/>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D57DA0E"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C228B5E" w14:textId="77777777" w:rsidTr="00811BE5">
        <w:sdt>
          <w:sdtPr>
            <w:rPr>
              <w:rFonts w:cs="Times New Roman"/>
            </w:rPr>
            <w:id w:val="25447574"/>
            <w:lock w:val="sdtLocked"/>
            <w:placeholder>
              <w:docPart w:val="4BFFA4B8D4DE4020A67DFEE9C51ABE7F"/>
            </w:placeholder>
            <w:showingPlcHdr/>
          </w:sdtPr>
          <w:sdtEndPr/>
          <w:sdtContent>
            <w:tc>
              <w:tcPr>
                <w:tcW w:w="4360" w:type="dxa"/>
                <w:vAlign w:val="bottom"/>
              </w:tcPr>
              <w:p w14:paraId="5E552D77"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04BE1B1B" w14:textId="77777777" w:rsidR="003C1EF2" w:rsidRDefault="00FD5C96" w:rsidP="00C523D5">
            <w:pPr>
              <w:pStyle w:val="NoSpacing"/>
              <w:ind w:right="-111"/>
              <w:jc w:val="right"/>
            </w:pPr>
            <w:sdt>
              <w:sdtPr>
                <w:id w:val="32932642"/>
                <w:lock w:val="sdtContentLocked"/>
                <w:placeholder>
                  <w:docPart w:val="D3ADD84308604138A93589D8174E9CF5"/>
                </w:placeholder>
                <w:showingPlcHdr/>
              </w:sdtPr>
              <w:sdtEndPr/>
              <w:sdtContent>
                <w:r w:rsidR="00F13DD7">
                  <w:t xml:space="preserve">Noteikumi </w:t>
                </w:r>
              </w:sdtContent>
            </w:sdt>
            <w:sdt>
              <w:sdtPr>
                <w:id w:val="25447619"/>
                <w:lock w:val="sdtContentLocked"/>
                <w:placeholder>
                  <w:docPart w:val="0F6505051CB14217A738755A1524ABE2"/>
                </w:placeholder>
                <w:showingPlcHdr/>
              </w:sdtPr>
              <w:sdtEndPr/>
              <w:sdtContent>
                <w:r w:rsidR="003C1EF2">
                  <w:t xml:space="preserve">Nr. </w:t>
                </w:r>
              </w:sdtContent>
            </w:sdt>
            <w:sdt>
              <w:sdtPr>
                <w:id w:val="25447645"/>
                <w:lock w:val="sdtLocked"/>
                <w:placeholder>
                  <w:docPart w:val="7DBEBDF8FC104E7AB6EE0A5FE324E014"/>
                </w:placeholder>
                <w:showingPlcHdr/>
              </w:sdtPr>
              <w:sdtEndPr/>
              <w:sdtContent>
                <w:r w:rsidR="007A4159">
                  <w:t>_____</w:t>
                </w:r>
              </w:sdtContent>
            </w:sdt>
          </w:p>
        </w:tc>
      </w:tr>
    </w:tbl>
    <w:sdt>
      <w:sdtPr>
        <w:rPr>
          <w:rFonts w:cs="Times New Roman"/>
          <w:szCs w:val="24"/>
        </w:rPr>
        <w:id w:val="25447675"/>
        <w:lock w:val="sdtContentLocked"/>
        <w:placeholder>
          <w:docPart w:val="C0E878C5FE124248AD4E3DE56B60D5D8"/>
        </w:placeholder>
        <w:showingPlcHdr/>
      </w:sdtPr>
      <w:sdtEndPr/>
      <w:sdtContent>
        <w:p w14:paraId="24493D3D"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3DACD043A1AF4B1B80AC284D1D024AD2"/>
        </w:placeholder>
      </w:sdtPr>
      <w:sdtEndPr/>
      <w:sdtContent>
        <w:p w14:paraId="66C57AF5" w14:textId="77777777" w:rsidR="00A373D4" w:rsidRDefault="00A373D4" w:rsidP="00F77F4F">
          <w:pPr>
            <w:shd w:val="clear" w:color="auto" w:fill="FFFFFF"/>
            <w:jc w:val="center"/>
            <w:rPr>
              <w:rFonts w:cs="Times New Roman"/>
              <w:b/>
              <w:szCs w:val="24"/>
            </w:rPr>
          </w:pPr>
        </w:p>
        <w:p w14:paraId="18A7E593" w14:textId="57028ADA" w:rsidR="00B713A9" w:rsidRPr="00EC2D26" w:rsidRDefault="00CD2E95" w:rsidP="00FD5C96">
          <w:pPr>
            <w:shd w:val="clear" w:color="auto" w:fill="FFFFFF"/>
            <w:rPr>
              <w:rFonts w:eastAsia="Times New Roman" w:cs="Times New Roman"/>
              <w:b/>
              <w:bCs/>
              <w:szCs w:val="24"/>
            </w:rPr>
          </w:pPr>
          <w:r w:rsidRPr="00EC2D26">
            <w:rPr>
              <w:rFonts w:eastAsia="Times New Roman" w:cs="Times New Roman"/>
              <w:b/>
              <w:bCs/>
              <w:szCs w:val="24"/>
            </w:rPr>
            <w:t xml:space="preserve">Prasības </w:t>
          </w:r>
          <w:r w:rsidR="00B713A9" w:rsidRPr="00EC2D26">
            <w:rPr>
              <w:rFonts w:eastAsia="Times New Roman" w:cs="Times New Roman"/>
              <w:b/>
              <w:bCs/>
              <w:szCs w:val="24"/>
            </w:rPr>
            <w:t>bloķēšanas sistēmu pielāgošan</w:t>
          </w:r>
          <w:r w:rsidRPr="00EC2D26">
            <w:rPr>
              <w:rFonts w:eastAsia="Times New Roman" w:cs="Times New Roman"/>
              <w:b/>
              <w:bCs/>
              <w:szCs w:val="24"/>
            </w:rPr>
            <w:t>ai</w:t>
          </w:r>
          <w:r w:rsidR="00B713A9" w:rsidRPr="00EC2D26">
            <w:rPr>
              <w:rFonts w:eastAsia="Times New Roman" w:cs="Times New Roman"/>
              <w:b/>
              <w:bCs/>
              <w:szCs w:val="24"/>
            </w:rPr>
            <w:t xml:space="preserve"> un tirdzniecības apstādināšanas publiskošan</w:t>
          </w:r>
          <w:r w:rsidRPr="00EC2D26">
            <w:rPr>
              <w:rFonts w:eastAsia="Times New Roman" w:cs="Times New Roman"/>
              <w:b/>
              <w:bCs/>
              <w:szCs w:val="24"/>
            </w:rPr>
            <w:t>ai</w:t>
          </w:r>
        </w:p>
        <w:p w14:paraId="285E9A20" w14:textId="77777777" w:rsidR="00F77F4F" w:rsidRPr="00F77F4F" w:rsidRDefault="00FD5C96" w:rsidP="00F77F4F">
          <w:pPr>
            <w:shd w:val="clear" w:color="auto" w:fill="FFFFFF"/>
            <w:jc w:val="center"/>
            <w:rPr>
              <w:rFonts w:cs="Times New Roman"/>
              <w:b/>
              <w:szCs w:val="24"/>
            </w:rPr>
          </w:pPr>
        </w:p>
      </w:sdtContent>
    </w:sdt>
    <w:p w14:paraId="438DD31E" w14:textId="77777777" w:rsidR="00C2284A" w:rsidRDefault="00FD5C96" w:rsidP="00DB385B">
      <w:pPr>
        <w:jc w:val="right"/>
        <w:rPr>
          <w:rFonts w:cs="Times New Roman"/>
          <w:szCs w:val="24"/>
        </w:rPr>
      </w:pPr>
      <w:sdt>
        <w:sdtPr>
          <w:rPr>
            <w:rFonts w:cs="Times New Roman"/>
            <w:color w:val="808080"/>
            <w:szCs w:val="24"/>
          </w:rPr>
          <w:id w:val="32932717"/>
          <w:lock w:val="sdtContentLocked"/>
          <w:placeholder>
            <w:docPart w:val="E430E005890441D3B916A6316145A0A4"/>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4075A006D792438B88927779DB2C2A03"/>
          </w:placeholder>
          <w:showingPlcHdr/>
        </w:sdtPr>
        <w:sdtEndPr/>
        <w:sdtContent>
          <w:r w:rsidR="00301089">
            <w:rPr>
              <w:rFonts w:cs="Times New Roman"/>
              <w:szCs w:val="24"/>
            </w:rPr>
            <w:t>saskaņā ar</w:t>
          </w:r>
        </w:sdtContent>
      </w:sdt>
    </w:p>
    <w:sdt>
      <w:sdtPr>
        <w:rPr>
          <w:rFonts w:cs="Times New Roman"/>
          <w:szCs w:val="24"/>
        </w:rPr>
        <w:id w:val="25447800"/>
        <w:placeholder>
          <w:docPart w:val="F44DCFE7635A42F896BC2492B55AD900"/>
        </w:placeholder>
      </w:sdtPr>
      <w:sdtEndPr/>
      <w:sdtContent>
        <w:p w14:paraId="32E907E8" w14:textId="6A5BF716" w:rsidR="00301089" w:rsidRDefault="00661B65" w:rsidP="00DB385B">
          <w:pPr>
            <w:jc w:val="right"/>
            <w:rPr>
              <w:rFonts w:cs="Times New Roman"/>
              <w:szCs w:val="24"/>
            </w:rPr>
          </w:pPr>
          <w:r>
            <w:rPr>
              <w:rFonts w:cs="Times New Roman"/>
              <w:szCs w:val="24"/>
            </w:rPr>
            <w:t>Finanšu instrumentu tirgus likuma</w:t>
          </w:r>
        </w:p>
      </w:sdtContent>
    </w:sdt>
    <w:p w14:paraId="3EF7B356" w14:textId="3CB0F37F" w:rsidR="00841D23" w:rsidRPr="00841D23" w:rsidRDefault="00FD5C96" w:rsidP="00023710">
      <w:pPr>
        <w:jc w:val="right"/>
      </w:pPr>
      <w:sdt>
        <w:sdtPr>
          <w:rPr>
            <w:rFonts w:cs="Times New Roman"/>
            <w:color w:val="000000" w:themeColor="text1"/>
            <w:szCs w:val="24"/>
          </w:rPr>
          <w:id w:val="25447827"/>
          <w:placeholder>
            <w:docPart w:val="18CB3FDA81B1411D9B0F06E139302288"/>
          </w:placeholder>
        </w:sdtPr>
        <w:sdtEndPr/>
        <w:sdtContent>
          <w:r w:rsidR="00841D23">
            <w:rPr>
              <w:rFonts w:cs="Times New Roman"/>
              <w:color w:val="000000" w:themeColor="text1"/>
              <w:szCs w:val="24"/>
            </w:rPr>
            <w:t>4</w:t>
          </w:r>
          <w:r w:rsidR="009C2C84">
            <w:rPr>
              <w:rFonts w:cs="Times New Roman"/>
              <w:color w:val="000000" w:themeColor="text1"/>
              <w:szCs w:val="24"/>
            </w:rPr>
            <w:t>.</w:t>
          </w:r>
          <w:r w:rsidR="00841D23" w:rsidRPr="00841D23">
            <w:rPr>
              <w:rFonts w:cs="Times New Roman"/>
              <w:color w:val="000000" w:themeColor="text1"/>
              <w:szCs w:val="24"/>
              <w:vertAlign w:val="superscript"/>
            </w:rPr>
            <w:t>2</w:t>
          </w:r>
        </w:sdtContent>
      </w:sdt>
      <w:sdt>
        <w:sdtPr>
          <w:rPr>
            <w:rFonts w:cs="Times New Roman"/>
            <w:color w:val="808080"/>
            <w:szCs w:val="24"/>
          </w:rPr>
          <w:id w:val="25447854"/>
          <w:placeholder>
            <w:docPart w:val="30308F6178C64B3CBC002988B2019C45"/>
          </w:placeholder>
        </w:sdtPr>
        <w:sdtEndPr/>
        <w:sdtContent>
          <w:r w:rsidR="009C2C84">
            <w:rPr>
              <w:rFonts w:cs="Times New Roman"/>
              <w:color w:val="808080"/>
              <w:szCs w:val="24"/>
            </w:rPr>
            <w:t> </w:t>
          </w:r>
          <w:r w:rsidR="009C2C84" w:rsidRPr="009C2C84">
            <w:rPr>
              <w:rFonts w:cs="Times New Roman"/>
              <w:color w:val="000000" w:themeColor="text1"/>
              <w:szCs w:val="24"/>
            </w:rPr>
            <w:t>pant</w:t>
          </w:r>
          <w:r w:rsidR="00841D23">
            <w:rPr>
              <w:rFonts w:cs="Times New Roman"/>
              <w:color w:val="000000" w:themeColor="text1"/>
              <w:szCs w:val="24"/>
            </w:rPr>
            <w:t>u</w:t>
          </w:r>
        </w:sdtContent>
      </w:sdt>
      <w:r w:rsidR="00DB385B">
        <w:rPr>
          <w:rFonts w:cs="Times New Roman"/>
          <w:szCs w:val="24"/>
        </w:rPr>
        <w:t xml:space="preserve"> </w:t>
      </w:r>
      <w:bookmarkStart w:id="1" w:name="_Hlk138857564"/>
    </w:p>
    <w:p w14:paraId="3FA7B6D2" w14:textId="1B4D43B4" w:rsidR="00841D23" w:rsidRDefault="00841D23" w:rsidP="00841D23">
      <w:pPr>
        <w:pStyle w:val="NApunkts1"/>
        <w:numPr>
          <w:ilvl w:val="0"/>
          <w:numId w:val="0"/>
        </w:numPr>
      </w:pPr>
      <w:bookmarkStart w:id="2" w:name="p1"/>
      <w:bookmarkStart w:id="3" w:name="p-744889"/>
      <w:bookmarkEnd w:id="2"/>
      <w:bookmarkEnd w:id="3"/>
      <w:r w:rsidRPr="00AA2C2A">
        <w:t xml:space="preserve">1. </w:t>
      </w:r>
      <w:r w:rsidR="00C232A5">
        <w:t>Noteikumi</w:t>
      </w:r>
      <w:r w:rsidRPr="00AA2C2A">
        <w:t xml:space="preserve"> nosaka prasības </w:t>
      </w:r>
      <w:r w:rsidR="00600F1A" w:rsidRPr="00AA2C2A">
        <w:t>bloķēšanas sistēmu pielāgošan</w:t>
      </w:r>
      <w:r w:rsidR="00600F1A">
        <w:t>ai</w:t>
      </w:r>
      <w:r w:rsidR="00600F1A" w:rsidRPr="00AA2C2A">
        <w:t xml:space="preserve"> un informācijas par tirdzniecības apstādināšanu publiskošan</w:t>
      </w:r>
      <w:r w:rsidR="00600F1A">
        <w:t>ai</w:t>
      </w:r>
      <w:r w:rsidR="00600F1A" w:rsidRPr="00AA2C2A">
        <w:t xml:space="preserve"> </w:t>
      </w:r>
      <w:r w:rsidR="00CD2E95" w:rsidRPr="00AA2C2A">
        <w:t>tirdzniecības vietas organizētājiem, kuri savās tirdzniecības sistēmās atļauj vai iespējo algoritmiskās tirdzniecības metodes</w:t>
      </w:r>
      <w:r w:rsidRPr="00AA2C2A">
        <w:t>.</w:t>
      </w:r>
    </w:p>
    <w:p w14:paraId="7CCA633F" w14:textId="528D090D" w:rsidR="00193CD8" w:rsidRDefault="003403F8" w:rsidP="00841D23">
      <w:pPr>
        <w:pStyle w:val="NApunkts1"/>
        <w:numPr>
          <w:ilvl w:val="0"/>
          <w:numId w:val="0"/>
        </w:numPr>
      </w:pPr>
      <w:r>
        <w:t xml:space="preserve">2. </w:t>
      </w:r>
      <w:r w:rsidR="007E76EB">
        <w:t>Noteikumi attiecas uz mehānismiem, kurus t</w:t>
      </w:r>
      <w:r w:rsidR="007E76EB" w:rsidRPr="00AA2C2A">
        <w:t>irdzniecības vieta ievieš saskaņā ar</w:t>
      </w:r>
      <w:r w:rsidR="00535E15">
        <w:t xml:space="preserve"> </w:t>
      </w:r>
      <w:hyperlink r:id="rId8" w:tgtFrame="_blank" w:history="1">
        <w:r w:rsidR="007E76EB" w:rsidRPr="00040B11">
          <w:t>Finanšu instrumentu tirgus likuma</w:t>
        </w:r>
      </w:hyperlink>
      <w:r w:rsidR="00535E15">
        <w:t xml:space="preserve"> </w:t>
      </w:r>
      <w:r w:rsidR="007E76EB" w:rsidRPr="00AA2C2A">
        <w:t>(turpmāk</w:t>
      </w:r>
      <w:r w:rsidR="00535E15">
        <w:t> </w:t>
      </w:r>
      <w:r w:rsidR="007E76EB" w:rsidRPr="00AA2C2A">
        <w:t xml:space="preserve">– </w:t>
      </w:r>
      <w:r w:rsidR="007E76EB">
        <w:t>Likums</w:t>
      </w:r>
      <w:r w:rsidR="007E76EB" w:rsidRPr="00AA2C2A">
        <w:t>)</w:t>
      </w:r>
      <w:r w:rsidR="00535E15">
        <w:t xml:space="preserve"> </w:t>
      </w:r>
      <w:hyperlink r:id="rId9" w:anchor="p35_1" w:tgtFrame="_blank" w:history="1">
        <w:r w:rsidR="007E76EB" w:rsidRPr="00040B11">
          <w:t>35.</w:t>
        </w:r>
        <w:r w:rsidR="007E76EB" w:rsidRPr="00040B11">
          <w:rPr>
            <w:vertAlign w:val="superscript"/>
          </w:rPr>
          <w:t>1</w:t>
        </w:r>
        <w:r w:rsidR="007E76EB" w:rsidRPr="00040B11">
          <w:t> panta</w:t>
        </w:r>
      </w:hyperlink>
      <w:r w:rsidR="00535E15">
        <w:t xml:space="preserve"> </w:t>
      </w:r>
      <w:r w:rsidR="007E76EB">
        <w:t>septīto daļu</w:t>
      </w:r>
      <w:r w:rsidR="007E76EB" w:rsidRPr="00AA2C2A">
        <w:t>, lai uz laiku apstādinātu vai ierobežotu tirdzniecību, ja notikušas būtiskas finanšu instrumenta cenu svārstības</w:t>
      </w:r>
      <w:r w:rsidR="007E76EB">
        <w:t>.</w:t>
      </w:r>
    </w:p>
    <w:p w14:paraId="0B8B5C82" w14:textId="77777777" w:rsidR="00193CD8" w:rsidRDefault="00193CD8" w:rsidP="00535794">
      <w:pPr>
        <w:pStyle w:val="NApunkts1"/>
        <w:numPr>
          <w:ilvl w:val="0"/>
          <w:numId w:val="0"/>
        </w:numPr>
        <w:contextualSpacing/>
      </w:pPr>
    </w:p>
    <w:p w14:paraId="7FEF4724" w14:textId="5549CEB2" w:rsidR="00535794" w:rsidRPr="00AA2C2A" w:rsidRDefault="007E76EB" w:rsidP="00535794">
      <w:pPr>
        <w:pStyle w:val="NApunkts1"/>
        <w:numPr>
          <w:ilvl w:val="0"/>
          <w:numId w:val="0"/>
        </w:numPr>
        <w:contextualSpacing/>
      </w:pPr>
      <w:r>
        <w:t>3. J</w:t>
      </w:r>
      <w:r w:rsidRPr="00AA2C2A">
        <w:t>a notikušas būtiskas finanšu instrumenta cenu svārstības</w:t>
      </w:r>
      <w:r>
        <w:t>, tirdzniecības vieta īslaicīgi pārtrauc tirdzniecību</w:t>
      </w:r>
      <w:r w:rsidR="00535794">
        <w:t xml:space="preserve">, </w:t>
      </w:r>
      <w:r w:rsidR="00176E1C">
        <w:t>piemērojot</w:t>
      </w:r>
      <w:r w:rsidR="00535794">
        <w:t xml:space="preserve"> šādus </w:t>
      </w:r>
      <w:r w:rsidR="00535794" w:rsidRPr="00AA2C2A">
        <w:t>bloķēšanas sistēmu mehānismu veidus:</w:t>
      </w:r>
    </w:p>
    <w:p w14:paraId="19891E9A" w14:textId="55384FB4" w:rsidR="00535794" w:rsidRPr="00AA2C2A" w:rsidRDefault="00535794" w:rsidP="00535794">
      <w:pPr>
        <w:pStyle w:val="NApunkts1"/>
        <w:numPr>
          <w:ilvl w:val="0"/>
          <w:numId w:val="0"/>
        </w:numPr>
        <w:contextualSpacing/>
      </w:pPr>
      <w:r>
        <w:t>3</w:t>
      </w:r>
      <w:r w:rsidRPr="00AA2C2A">
        <w:t>.1. mehānismi nepārtrauktās tirdzniecības pārtraukšanai, ietverot:</w:t>
      </w:r>
    </w:p>
    <w:p w14:paraId="3C67AA6D" w14:textId="6C56A0D4" w:rsidR="00535794" w:rsidRPr="00AA2C2A" w:rsidRDefault="00535794" w:rsidP="00535794">
      <w:pPr>
        <w:pStyle w:val="NApunkts1"/>
        <w:numPr>
          <w:ilvl w:val="0"/>
          <w:numId w:val="0"/>
        </w:numPr>
        <w:contextualSpacing/>
      </w:pPr>
      <w:r>
        <w:t>3</w:t>
      </w:r>
      <w:r w:rsidRPr="00AA2C2A">
        <w:t>.1.1. mehānismus, kas apstādina konkrēta finanšu instrumenta tirdzniecību uz noteiktu laika periodu, kurā nenotiek darījumi un netiek noteiktas jaunas cenas;</w:t>
      </w:r>
    </w:p>
    <w:p w14:paraId="7001DF14" w14:textId="5264C932" w:rsidR="00535794" w:rsidRPr="00AA2C2A" w:rsidRDefault="00535794" w:rsidP="00535794">
      <w:pPr>
        <w:pStyle w:val="NApunkts1"/>
        <w:numPr>
          <w:ilvl w:val="0"/>
          <w:numId w:val="0"/>
        </w:numPr>
        <w:contextualSpacing/>
      </w:pPr>
      <w:r>
        <w:t>3</w:t>
      </w:r>
      <w:r w:rsidRPr="00AA2C2A">
        <w:t>.1.2. mehānismus nepārtrauktās tirdzniecības pārslēgšanai uz izsoli;</w:t>
      </w:r>
    </w:p>
    <w:p w14:paraId="12D7E70C" w14:textId="06330A9C" w:rsidR="00535794" w:rsidRDefault="00535794" w:rsidP="00535794">
      <w:pPr>
        <w:pStyle w:val="NApunkts1"/>
        <w:numPr>
          <w:ilvl w:val="0"/>
          <w:numId w:val="0"/>
        </w:numPr>
        <w:contextualSpacing/>
      </w:pPr>
      <w:r>
        <w:t>3</w:t>
      </w:r>
      <w:r w:rsidRPr="00AA2C2A">
        <w:t>.2. mehānismi plānotās vai neplānotās izsoles paildzināšanai gadījumā, kad cena izsoles beigās atšķiras no iepriekš noteiktās atsauces cenas</w:t>
      </w:r>
      <w:r w:rsidR="00176E1C">
        <w:t>.</w:t>
      </w:r>
    </w:p>
    <w:p w14:paraId="03F988F0" w14:textId="77777777" w:rsidR="008A1645" w:rsidRPr="00AA2C2A" w:rsidRDefault="008A1645" w:rsidP="00535794">
      <w:pPr>
        <w:pStyle w:val="NApunkts1"/>
        <w:numPr>
          <w:ilvl w:val="0"/>
          <w:numId w:val="0"/>
        </w:numPr>
        <w:contextualSpacing/>
      </w:pPr>
    </w:p>
    <w:p w14:paraId="1F98708A" w14:textId="6CFA7BAD" w:rsidR="00841D23" w:rsidRDefault="00535794" w:rsidP="00841D23">
      <w:pPr>
        <w:pStyle w:val="NApunkts1"/>
        <w:numPr>
          <w:ilvl w:val="0"/>
          <w:numId w:val="0"/>
        </w:numPr>
        <w:contextualSpacing/>
      </w:pPr>
      <w:bookmarkStart w:id="4" w:name="n2"/>
      <w:bookmarkStart w:id="5" w:name="n-744892"/>
      <w:bookmarkStart w:id="6" w:name="p4"/>
      <w:bookmarkStart w:id="7" w:name="p-744893"/>
      <w:bookmarkEnd w:id="4"/>
      <w:bookmarkEnd w:id="5"/>
      <w:bookmarkEnd w:id="6"/>
      <w:bookmarkEnd w:id="7"/>
      <w:r>
        <w:t>4</w:t>
      </w:r>
      <w:r w:rsidR="00841D23" w:rsidRPr="00AA2C2A">
        <w:t>. Tirdzniecības vietas izveidotajās bloķēšanas sistēmās izmanto atsauces cenas, kuras atspoguļo attiecīgā finanšu instrumenta svārstīguma raksturu uzticamā un konsekventā veidā, vajadzības gadījumā izmantojot ārējās atsauces.</w:t>
      </w:r>
    </w:p>
    <w:p w14:paraId="211F8EA9" w14:textId="77777777" w:rsidR="008A1645" w:rsidRPr="00AA2C2A" w:rsidRDefault="008A1645" w:rsidP="00841D23">
      <w:pPr>
        <w:pStyle w:val="NApunkts1"/>
        <w:numPr>
          <w:ilvl w:val="0"/>
          <w:numId w:val="0"/>
        </w:numPr>
        <w:contextualSpacing/>
      </w:pPr>
    </w:p>
    <w:p w14:paraId="36222FF5" w14:textId="7E4E1955" w:rsidR="00841D23" w:rsidRPr="00AA2C2A" w:rsidRDefault="00535794" w:rsidP="00841D23">
      <w:pPr>
        <w:pStyle w:val="NApunkts1"/>
        <w:numPr>
          <w:ilvl w:val="0"/>
          <w:numId w:val="0"/>
        </w:numPr>
        <w:contextualSpacing/>
      </w:pPr>
      <w:bookmarkStart w:id="8" w:name="p5"/>
      <w:bookmarkStart w:id="9" w:name="p-744894"/>
      <w:bookmarkEnd w:id="8"/>
      <w:bookmarkEnd w:id="9"/>
      <w:r>
        <w:t>5</w:t>
      </w:r>
      <w:r w:rsidR="00841D23" w:rsidRPr="00AA2C2A">
        <w:t>. Tirdzniecības vieta pielāgo savas bloķēšanas sistēmas, izmantojot iepriekš definētu un statistiski pamatotu metodi un ietverot sistēmā vismaz šādus elementus:</w:t>
      </w:r>
    </w:p>
    <w:p w14:paraId="58968AF7" w14:textId="38CBE3FB" w:rsidR="00841D23" w:rsidRPr="00AA2C2A" w:rsidRDefault="00535794" w:rsidP="00841D23">
      <w:pPr>
        <w:pStyle w:val="NApunkts1"/>
        <w:numPr>
          <w:ilvl w:val="0"/>
          <w:numId w:val="0"/>
        </w:numPr>
        <w:contextualSpacing/>
      </w:pPr>
      <w:r>
        <w:t>5</w:t>
      </w:r>
      <w:r w:rsidR="00841D23" w:rsidRPr="00AA2C2A">
        <w:t xml:space="preserve">.1. finanšu instrumenta raksturs. Bloķēšanas sistēmas tiek pielāgotas vismaz tādā līmenī, kas atbilst finanšu instrumentu klasei, un nepieciešamības gadījumā arī niansētākā līmenī, </w:t>
      </w:r>
      <w:r w:rsidR="00841D23" w:rsidRPr="00EC2D26">
        <w:t>ņemot vērā apkopotā veidā citus šajā punktā minētos elementus. Noteikumu izpratnē</w:t>
      </w:r>
      <w:r w:rsidR="00841D23" w:rsidRPr="00AA2C2A">
        <w:t xml:space="preserve"> finanšu instrumentu klases ir šādas:</w:t>
      </w:r>
    </w:p>
    <w:p w14:paraId="225E1214" w14:textId="16AA0DC2" w:rsidR="00841D23" w:rsidRPr="00AA2C2A" w:rsidRDefault="00535794" w:rsidP="00841D23">
      <w:pPr>
        <w:pStyle w:val="NApunkts1"/>
        <w:numPr>
          <w:ilvl w:val="0"/>
          <w:numId w:val="0"/>
        </w:numPr>
        <w:contextualSpacing/>
      </w:pPr>
      <w:r>
        <w:t>5</w:t>
      </w:r>
      <w:r w:rsidR="00841D23" w:rsidRPr="00AA2C2A">
        <w:t>.1.1. kapitāla vērtspapīru instrumentiem:</w:t>
      </w:r>
    </w:p>
    <w:p w14:paraId="0DE855C5" w14:textId="3814F8AA" w:rsidR="00841D23" w:rsidRPr="00AA2C2A" w:rsidRDefault="00535794" w:rsidP="00841D23">
      <w:pPr>
        <w:pStyle w:val="NApunkts1"/>
        <w:numPr>
          <w:ilvl w:val="0"/>
          <w:numId w:val="0"/>
        </w:numPr>
        <w:contextualSpacing/>
      </w:pPr>
      <w:r>
        <w:t>5</w:t>
      </w:r>
      <w:r w:rsidR="00841D23" w:rsidRPr="00AA2C2A">
        <w:t>.1.1.1. akcijas;</w:t>
      </w:r>
    </w:p>
    <w:p w14:paraId="252F2B81" w14:textId="33E23EE7" w:rsidR="00841D23" w:rsidRPr="00AA2C2A" w:rsidRDefault="00535794" w:rsidP="00841D23">
      <w:pPr>
        <w:pStyle w:val="NApunkts1"/>
        <w:numPr>
          <w:ilvl w:val="0"/>
          <w:numId w:val="0"/>
        </w:numPr>
        <w:contextualSpacing/>
      </w:pPr>
      <w:r>
        <w:t>5</w:t>
      </w:r>
      <w:r w:rsidR="00841D23" w:rsidRPr="00AA2C2A">
        <w:t>.1.1.2. depozitārie sertifikāti;</w:t>
      </w:r>
    </w:p>
    <w:p w14:paraId="1DA4AB8A" w14:textId="0AC04C94" w:rsidR="00841D23" w:rsidRPr="00AA2C2A" w:rsidRDefault="00535794" w:rsidP="00841D23">
      <w:pPr>
        <w:pStyle w:val="NApunkts1"/>
        <w:numPr>
          <w:ilvl w:val="0"/>
          <w:numId w:val="0"/>
        </w:numPr>
        <w:contextualSpacing/>
      </w:pPr>
      <w:r>
        <w:t>5</w:t>
      </w:r>
      <w:r w:rsidR="00841D23" w:rsidRPr="00AA2C2A">
        <w:t>.1.1.3. biržā tirgoti fondi;</w:t>
      </w:r>
    </w:p>
    <w:p w14:paraId="51557F09" w14:textId="41C69F1E" w:rsidR="00841D23" w:rsidRPr="00AA2C2A" w:rsidRDefault="00535794" w:rsidP="00841D23">
      <w:pPr>
        <w:pStyle w:val="NApunkts1"/>
        <w:numPr>
          <w:ilvl w:val="0"/>
          <w:numId w:val="0"/>
        </w:numPr>
        <w:contextualSpacing/>
      </w:pPr>
      <w:r>
        <w:t>5</w:t>
      </w:r>
      <w:r w:rsidR="00841D23" w:rsidRPr="00AA2C2A">
        <w:t>.1.1.4. sertifikāti;</w:t>
      </w:r>
    </w:p>
    <w:p w14:paraId="57F7550F" w14:textId="6C82D757" w:rsidR="00841D23" w:rsidRPr="00AA2C2A" w:rsidRDefault="00535794" w:rsidP="00841D23">
      <w:pPr>
        <w:pStyle w:val="NApunkts1"/>
        <w:numPr>
          <w:ilvl w:val="0"/>
          <w:numId w:val="0"/>
        </w:numPr>
        <w:contextualSpacing/>
      </w:pPr>
      <w:r>
        <w:lastRenderedPageBreak/>
        <w:t>5</w:t>
      </w:r>
      <w:r w:rsidR="00841D23" w:rsidRPr="00AA2C2A">
        <w:t>.1.1.5. citi kapitāla vērtspapīru finanšu instrumentiem līdzīgi finanšu instrumenti;</w:t>
      </w:r>
    </w:p>
    <w:p w14:paraId="468703A7" w14:textId="018497F5" w:rsidR="00841D23" w:rsidRPr="00AA2C2A" w:rsidRDefault="00535794" w:rsidP="00841D23">
      <w:pPr>
        <w:pStyle w:val="NApunkts1"/>
        <w:numPr>
          <w:ilvl w:val="0"/>
          <w:numId w:val="0"/>
        </w:numPr>
        <w:contextualSpacing/>
      </w:pPr>
      <w:r>
        <w:t>5</w:t>
      </w:r>
      <w:r w:rsidR="00841D23" w:rsidRPr="00AA2C2A">
        <w:t>.1.2. finanšu instrumentiem, kas nav kapitāla vērtspapīru finanšu instrumenti:</w:t>
      </w:r>
    </w:p>
    <w:p w14:paraId="44A40A64" w14:textId="0CD4EED9" w:rsidR="00841D23" w:rsidRPr="00AA2C2A" w:rsidRDefault="00535794" w:rsidP="00841D23">
      <w:pPr>
        <w:pStyle w:val="NApunkts1"/>
        <w:numPr>
          <w:ilvl w:val="0"/>
          <w:numId w:val="0"/>
        </w:numPr>
        <w:contextualSpacing/>
      </w:pPr>
      <w:r>
        <w:t>5</w:t>
      </w:r>
      <w:r w:rsidR="00841D23" w:rsidRPr="00AA2C2A">
        <w:t>.1.2.1. obligācijas;</w:t>
      </w:r>
    </w:p>
    <w:p w14:paraId="642F674E" w14:textId="08760CFD" w:rsidR="00841D23" w:rsidRPr="00AA2C2A" w:rsidRDefault="00535794" w:rsidP="00841D23">
      <w:pPr>
        <w:pStyle w:val="NApunkts1"/>
        <w:numPr>
          <w:ilvl w:val="0"/>
          <w:numId w:val="0"/>
        </w:numPr>
        <w:contextualSpacing/>
      </w:pPr>
      <w:r>
        <w:t>5</w:t>
      </w:r>
      <w:r w:rsidR="00841D23" w:rsidRPr="00AA2C2A">
        <w:t>.1.2.2. strukturētā finansējuma produkti;</w:t>
      </w:r>
    </w:p>
    <w:p w14:paraId="099B1865" w14:textId="4012F43B" w:rsidR="00841D23" w:rsidRPr="00AA2C2A" w:rsidRDefault="00535794" w:rsidP="00841D23">
      <w:pPr>
        <w:pStyle w:val="NApunkts1"/>
        <w:numPr>
          <w:ilvl w:val="0"/>
          <w:numId w:val="0"/>
        </w:numPr>
        <w:contextualSpacing/>
      </w:pPr>
      <w:r>
        <w:t>5</w:t>
      </w:r>
      <w:r w:rsidR="00841D23" w:rsidRPr="00AA2C2A">
        <w:t>.1.2.3. vērtspapīroti atvasinātie instrumenti;</w:t>
      </w:r>
    </w:p>
    <w:p w14:paraId="1E03943D" w14:textId="034CCFB8" w:rsidR="00841D23" w:rsidRPr="00AA2C2A" w:rsidRDefault="00535794" w:rsidP="00841D23">
      <w:pPr>
        <w:pStyle w:val="NApunkts1"/>
        <w:numPr>
          <w:ilvl w:val="0"/>
          <w:numId w:val="0"/>
        </w:numPr>
        <w:contextualSpacing/>
      </w:pPr>
      <w:r>
        <w:t>5</w:t>
      </w:r>
      <w:r w:rsidR="00841D23" w:rsidRPr="00AA2C2A">
        <w:t>.1.2.4. procentu likmju atvasinātie instrumenti;</w:t>
      </w:r>
    </w:p>
    <w:p w14:paraId="0A5AAED2" w14:textId="2E548694" w:rsidR="00841D23" w:rsidRPr="00AA2C2A" w:rsidRDefault="00535794" w:rsidP="00841D23">
      <w:pPr>
        <w:pStyle w:val="NApunkts1"/>
        <w:numPr>
          <w:ilvl w:val="0"/>
          <w:numId w:val="0"/>
        </w:numPr>
        <w:contextualSpacing/>
      </w:pPr>
      <w:r>
        <w:t>5</w:t>
      </w:r>
      <w:r w:rsidR="00841D23" w:rsidRPr="00AA2C2A">
        <w:t>.1.2.5. kapitāla vērtspapīru atvasinātie instrumenti;</w:t>
      </w:r>
    </w:p>
    <w:p w14:paraId="53F16CC7" w14:textId="6AF38FD3" w:rsidR="00841D23" w:rsidRPr="00AA2C2A" w:rsidRDefault="00535794" w:rsidP="00841D23">
      <w:pPr>
        <w:pStyle w:val="NApunkts1"/>
        <w:numPr>
          <w:ilvl w:val="0"/>
          <w:numId w:val="0"/>
        </w:numPr>
        <w:contextualSpacing/>
      </w:pPr>
      <w:r>
        <w:t>5</w:t>
      </w:r>
      <w:r w:rsidR="00841D23" w:rsidRPr="00AA2C2A">
        <w:t>.1.2.6. preču atvasinātie instrumenti;</w:t>
      </w:r>
    </w:p>
    <w:p w14:paraId="6FE6FADD" w14:textId="10EAFB3F" w:rsidR="00841D23" w:rsidRPr="00AA2C2A" w:rsidRDefault="00535794" w:rsidP="00841D23">
      <w:pPr>
        <w:pStyle w:val="NApunkts1"/>
        <w:numPr>
          <w:ilvl w:val="0"/>
          <w:numId w:val="0"/>
        </w:numPr>
        <w:contextualSpacing/>
      </w:pPr>
      <w:r>
        <w:t>5</w:t>
      </w:r>
      <w:r w:rsidR="00841D23" w:rsidRPr="00AA2C2A">
        <w:t>.1.2.7. ārvalstu valūtas atvasinātie instrumenti;</w:t>
      </w:r>
    </w:p>
    <w:p w14:paraId="0B32D1B2" w14:textId="43579373" w:rsidR="00841D23" w:rsidRPr="00AA2C2A" w:rsidRDefault="00535794" w:rsidP="00841D23">
      <w:pPr>
        <w:pStyle w:val="NApunkts1"/>
        <w:numPr>
          <w:ilvl w:val="0"/>
          <w:numId w:val="0"/>
        </w:numPr>
        <w:contextualSpacing/>
      </w:pPr>
      <w:r>
        <w:t>5</w:t>
      </w:r>
      <w:r w:rsidR="00841D23" w:rsidRPr="00AA2C2A">
        <w:t>.1.2.8. kredītu atvasinātie instrumenti;</w:t>
      </w:r>
    </w:p>
    <w:p w14:paraId="37A3523C" w14:textId="2128E32F" w:rsidR="00841D23" w:rsidRPr="00AA2C2A" w:rsidRDefault="00535794" w:rsidP="00841D23">
      <w:pPr>
        <w:pStyle w:val="NApunkts1"/>
        <w:numPr>
          <w:ilvl w:val="0"/>
          <w:numId w:val="0"/>
        </w:numPr>
        <w:contextualSpacing/>
      </w:pPr>
      <w:r>
        <w:t>5</w:t>
      </w:r>
      <w:r w:rsidR="00841D23" w:rsidRPr="00AA2C2A">
        <w:t xml:space="preserve">.1.2.9. citi atvasinātie instrumenti, kuri minēti </w:t>
      </w:r>
      <w:r w:rsidR="006B5778">
        <w:t>Likuma</w:t>
      </w:r>
      <w:r w:rsidR="00841D23" w:rsidRPr="00AA2C2A">
        <w:t xml:space="preserve"> 3. panta otrās daļas 10. punktā;</w:t>
      </w:r>
    </w:p>
    <w:p w14:paraId="0F96A6F6" w14:textId="77B4370D" w:rsidR="00841D23" w:rsidRPr="00AA2C2A" w:rsidRDefault="00535794" w:rsidP="00841D23">
      <w:pPr>
        <w:pStyle w:val="NApunkts1"/>
        <w:numPr>
          <w:ilvl w:val="0"/>
          <w:numId w:val="0"/>
        </w:numPr>
        <w:contextualSpacing/>
      </w:pPr>
      <w:r>
        <w:t>5</w:t>
      </w:r>
      <w:r w:rsidR="00841D23" w:rsidRPr="00AA2C2A">
        <w:t>.1.2.10. finanšu līgumi par starpību;</w:t>
      </w:r>
    </w:p>
    <w:p w14:paraId="218FD2B5" w14:textId="39D54C92" w:rsidR="00841D23" w:rsidRPr="00AA2C2A" w:rsidRDefault="00535794" w:rsidP="00841D23">
      <w:pPr>
        <w:pStyle w:val="NApunkts1"/>
        <w:numPr>
          <w:ilvl w:val="0"/>
          <w:numId w:val="0"/>
        </w:numPr>
        <w:contextualSpacing/>
      </w:pPr>
      <w:r>
        <w:t>5</w:t>
      </w:r>
      <w:r w:rsidR="00841D23" w:rsidRPr="00AA2C2A">
        <w:t>.1.2.11. emisiju kvotas un emisiju kvotu atvasinātie instrumenti;</w:t>
      </w:r>
    </w:p>
    <w:p w14:paraId="25932B18" w14:textId="34EB5CAD" w:rsidR="00841D23" w:rsidRPr="00AA2C2A" w:rsidRDefault="00535794" w:rsidP="00841D23">
      <w:pPr>
        <w:pStyle w:val="NApunkts1"/>
        <w:numPr>
          <w:ilvl w:val="0"/>
          <w:numId w:val="0"/>
        </w:numPr>
        <w:contextualSpacing/>
      </w:pPr>
      <w:r>
        <w:t>5</w:t>
      </w:r>
      <w:r w:rsidR="00841D23" w:rsidRPr="00AA2C2A">
        <w:t>.2. finanšu instrumenta likviditātes profils un kotēšanas līmenis. Pielāgojot bloķēšanas sistēmas, ņem vērā finanšu instrumentu likviditāti, kā arī iespējamās likviditātes izmaiņas, kuras var rasties iepriekš noteiktās situācijās</w:t>
      </w:r>
      <w:r w:rsidR="00C6032A">
        <w:t xml:space="preserve"> (</w:t>
      </w:r>
      <w:r w:rsidR="00841D23" w:rsidRPr="00AA2C2A">
        <w:t>piemēram, jaunu emisiju vai plānotu vērtspapīru notikumu gadījumā</w:t>
      </w:r>
      <w:r w:rsidR="00C6032A">
        <w:t>)</w:t>
      </w:r>
      <w:r w:rsidR="00841D23" w:rsidRPr="00AA2C2A">
        <w:t>. Finanšu instrumentiem, kuri tiek uzskatīti par likvīdiem, nosaka stingrākus svārstīguma parametrus;</w:t>
      </w:r>
    </w:p>
    <w:p w14:paraId="19E8FA2F" w14:textId="305E9018" w:rsidR="00841D23" w:rsidRPr="00AA2C2A" w:rsidRDefault="00535794" w:rsidP="00841D23">
      <w:pPr>
        <w:pStyle w:val="NApunkts1"/>
        <w:numPr>
          <w:ilvl w:val="0"/>
          <w:numId w:val="0"/>
        </w:numPr>
        <w:contextualSpacing/>
      </w:pPr>
      <w:r>
        <w:t>5</w:t>
      </w:r>
      <w:r w:rsidR="00841D23" w:rsidRPr="00AA2C2A">
        <w:t xml:space="preserve">.3. finanšu instrumenta svārstīguma profils. Finanšu instrumenta svārstīguma profila izmantošana bloķēšanas sistēmu pielāgošanai tiek pamatota ar statistisku pētījumu, ņemot vērā iepriekšējās finanšu instrumenta svārstības, </w:t>
      </w:r>
      <w:r w:rsidR="00117256">
        <w:t>lai</w:t>
      </w:r>
      <w:r w:rsidR="00841D23" w:rsidRPr="00AA2C2A">
        <w:t xml:space="preserve"> prognozēt</w:t>
      </w:r>
      <w:r w:rsidR="00117256">
        <w:t>u</w:t>
      </w:r>
      <w:r w:rsidR="00841D23" w:rsidRPr="00AA2C2A">
        <w:t xml:space="preserve"> svārstības nākotnē. Ņem vērā tādus rādītājus kā finanšu instrumenta svārstīgums starp tirdzniecības slēgšanu un atvēršanu, maksimālā novirze dienas laikā un gaidāmais mehānisma aktivizēšanas biežums;</w:t>
      </w:r>
    </w:p>
    <w:p w14:paraId="19D294F9" w14:textId="7261CD17" w:rsidR="00841D23" w:rsidRPr="00AA2C2A" w:rsidRDefault="00535794" w:rsidP="00841D23">
      <w:pPr>
        <w:pStyle w:val="NApunkts1"/>
        <w:numPr>
          <w:ilvl w:val="0"/>
          <w:numId w:val="0"/>
        </w:numPr>
        <w:contextualSpacing/>
      </w:pPr>
      <w:r>
        <w:t>5</w:t>
      </w:r>
      <w:r w:rsidR="00841D23" w:rsidRPr="00AA2C2A">
        <w:t>.4. jaunemitēta instrumenta statuss. Jaunemitētu finanšu instrumentu gadījumā svārstīguma parametrus pielāgo, izmantojot aplēses, k</w:t>
      </w:r>
      <w:r w:rsidR="00120CCD">
        <w:t>ur</w:t>
      </w:r>
      <w:r w:rsidR="00841D23" w:rsidRPr="00AA2C2A">
        <w:t>as balstītas uz finanšu instrumentu, kas līdzīgi pēc tirgus kapitalizācijas, rūpniecības nozares vai emisijas apjoma, likviditātes modeļiem;</w:t>
      </w:r>
    </w:p>
    <w:p w14:paraId="3EA9DB44" w14:textId="5E4ECD7B" w:rsidR="00841D23" w:rsidRPr="00AA2C2A" w:rsidRDefault="00535794" w:rsidP="00841D23">
      <w:pPr>
        <w:pStyle w:val="NApunkts1"/>
        <w:numPr>
          <w:ilvl w:val="0"/>
          <w:numId w:val="0"/>
        </w:numPr>
        <w:contextualSpacing/>
      </w:pPr>
      <w:r>
        <w:t>5</w:t>
      </w:r>
      <w:r w:rsidR="00841D23" w:rsidRPr="00AA2C2A">
        <w:t>.5. iekšējās atsauces. Bloķēšanas sistēmu pielāgošanā izmanto statisku (piemēram, atvēršanas cenu, slēgšanas cenu vai dienas izsoles cenu) un dinamisku (piemēram, pēdējo tirdzniecības cenu vai vidējo cenu konkrētā periodā) atsauces cenu, izņemot gadījumus, kad svārstīgums tiek atbilstoši pārvaldīts tikai ar statisku vai dinamisku robežvērtību;</w:t>
      </w:r>
    </w:p>
    <w:p w14:paraId="154D8C22" w14:textId="4657A400" w:rsidR="00841D23" w:rsidRPr="00AA2C2A" w:rsidRDefault="00535794" w:rsidP="00841D23">
      <w:pPr>
        <w:pStyle w:val="NApunkts1"/>
        <w:numPr>
          <w:ilvl w:val="0"/>
          <w:numId w:val="0"/>
        </w:numPr>
        <w:contextualSpacing/>
      </w:pPr>
      <w:r>
        <w:t>5</w:t>
      </w:r>
      <w:r w:rsidR="00841D23" w:rsidRPr="00AA2C2A">
        <w:t>.6. ārējās atsauces. Pielāgojot svārstīguma parametrus, var izmantot ārējās atsauces, ņemot vērā statistisko korelāciju starp saistītajiem instrumentiem vai viena instrumenta saistītajiem tirgiem, lai pārvaldītu svārstīgumu tirgos, kuros notiek šo finanšu instrumentu tirdzniecība. Tirdzniecības vietas, kuras izmanto uz cenām balstītas tirdzniecības sistēmas, kā derīgu atsauci izmanto primāro tirgu vai likviditātes ziņā visatbilstošāko tirgu. Šajā nolūkā izmanto brīvi pieejamu publisku informāciju par finanšu instrumentiem un tirgiem, kurus uzskata par atbilstošiem;</w:t>
      </w:r>
    </w:p>
    <w:p w14:paraId="5B05B251" w14:textId="1F372235" w:rsidR="00841D23" w:rsidRPr="00AA2C2A" w:rsidRDefault="00535794" w:rsidP="00841D23">
      <w:pPr>
        <w:pStyle w:val="NApunkts1"/>
        <w:numPr>
          <w:ilvl w:val="0"/>
          <w:numId w:val="0"/>
        </w:numPr>
        <w:contextualSpacing/>
      </w:pPr>
      <w:r>
        <w:t>5</w:t>
      </w:r>
      <w:r w:rsidR="00841D23" w:rsidRPr="00AA2C2A">
        <w:t>.7. rīkojumu nelīdzsvarotība. Tirdzniecības vieta nosaka situācijas, kad būtiskas rīkojumu nelīdzsvarotības vai ārkārtas apstākļu dēļ jāveic bloķēšanas parametru pārkalibrēšana. Lai samazinātu tirdzniecības pārtraukuma ilgumu, saskaņā ar iepriekš noteiktu procedūru tiek nodrošināta manuāla parametru pārkalibrēšana;</w:t>
      </w:r>
    </w:p>
    <w:p w14:paraId="0496AF96" w14:textId="16EB3788" w:rsidR="00841D23" w:rsidRPr="00AA2C2A" w:rsidRDefault="00535794" w:rsidP="00841D23">
      <w:pPr>
        <w:pStyle w:val="NApunkts1"/>
        <w:numPr>
          <w:ilvl w:val="0"/>
          <w:numId w:val="0"/>
        </w:numPr>
        <w:contextualSpacing/>
      </w:pPr>
      <w:r>
        <w:t>5</w:t>
      </w:r>
      <w:r w:rsidR="00841D23" w:rsidRPr="00AA2C2A">
        <w:t>.8. tirdzniecības modelis un posms. Nepārtrauktās tirdzniecības un uz kotēšanu balstītām sistēmām nosaka stingrākus bloķēšanas parametrus. Atkarībā no tirdzniecības laika posma tirdzniecības vieta svārstību parametru pielāgošanu var veikt atšķirīgi;</w:t>
      </w:r>
    </w:p>
    <w:p w14:paraId="23DABF06" w14:textId="36CABD50" w:rsidR="00841D23" w:rsidRDefault="00535794" w:rsidP="00841D23">
      <w:pPr>
        <w:pStyle w:val="NApunkts1"/>
        <w:numPr>
          <w:ilvl w:val="0"/>
          <w:numId w:val="0"/>
        </w:numPr>
        <w:contextualSpacing/>
      </w:pPr>
      <w:r>
        <w:t>5</w:t>
      </w:r>
      <w:r w:rsidR="00841D23" w:rsidRPr="00AA2C2A">
        <w:t>.9. tirdzniecības apstādināšanas ilgums. Lemjot par pārtraukumiem saistībā ar svārstībām, var izmantot elastīgu pieeju un piemērot tirdzniecības apstādināšanas ilgumam</w:t>
      </w:r>
      <w:r w:rsidR="0012567E" w:rsidRPr="0012567E">
        <w:t xml:space="preserve"> </w:t>
      </w:r>
      <w:r w:rsidR="0012567E" w:rsidRPr="00AA2C2A">
        <w:t>noteiktu nejaušības līmeni</w:t>
      </w:r>
      <w:r w:rsidR="00841D23" w:rsidRPr="00AA2C2A">
        <w:t>. Šajā gadījumā tirdzniecības vieta nosaka un paziņo saviem biedriem vai dalībniekiem minimālo un maksimālo laika periodu, kas paredzēts tirdzniecības atsākšanai pēc apstādināšanas.</w:t>
      </w:r>
    </w:p>
    <w:p w14:paraId="51227747" w14:textId="77777777" w:rsidR="008A1645" w:rsidRPr="00AA2C2A" w:rsidRDefault="008A1645" w:rsidP="00841D23">
      <w:pPr>
        <w:pStyle w:val="NApunkts1"/>
        <w:numPr>
          <w:ilvl w:val="0"/>
          <w:numId w:val="0"/>
        </w:numPr>
        <w:contextualSpacing/>
      </w:pPr>
    </w:p>
    <w:p w14:paraId="19DEFF21" w14:textId="575464BA" w:rsidR="00841D23" w:rsidRDefault="00535794" w:rsidP="00841D23">
      <w:pPr>
        <w:pStyle w:val="NApunkts1"/>
        <w:numPr>
          <w:ilvl w:val="0"/>
          <w:numId w:val="0"/>
        </w:numPr>
        <w:contextualSpacing/>
      </w:pPr>
      <w:bookmarkStart w:id="10" w:name="p6"/>
      <w:bookmarkStart w:id="11" w:name="p-744895"/>
      <w:bookmarkEnd w:id="10"/>
      <w:bookmarkEnd w:id="11"/>
      <w:r>
        <w:lastRenderedPageBreak/>
        <w:t>6</w:t>
      </w:r>
      <w:r w:rsidR="00841D23" w:rsidRPr="00AA2C2A">
        <w:t>. Pielāgojot bloķēšanas sistēmas, tirdzniecības vieta ņem vērā, cik reižu mehānisms ticis izmantots iepriekšējos gados.</w:t>
      </w:r>
    </w:p>
    <w:p w14:paraId="43CE48DE" w14:textId="77777777" w:rsidR="00023710" w:rsidRPr="00AA2C2A" w:rsidRDefault="00023710" w:rsidP="00841D23">
      <w:pPr>
        <w:pStyle w:val="NApunkts1"/>
        <w:numPr>
          <w:ilvl w:val="0"/>
          <w:numId w:val="0"/>
        </w:numPr>
        <w:contextualSpacing/>
      </w:pPr>
    </w:p>
    <w:p w14:paraId="46DC9B2C" w14:textId="02348723" w:rsidR="00841D23" w:rsidRPr="00AA2C2A" w:rsidRDefault="00535794" w:rsidP="00841D23">
      <w:pPr>
        <w:pStyle w:val="NApunkts1"/>
        <w:numPr>
          <w:ilvl w:val="0"/>
          <w:numId w:val="0"/>
        </w:numPr>
        <w:contextualSpacing/>
      </w:pPr>
      <w:bookmarkStart w:id="12" w:name="n3"/>
      <w:bookmarkStart w:id="13" w:name="n-744896"/>
      <w:bookmarkStart w:id="14" w:name="p7"/>
      <w:bookmarkStart w:id="15" w:name="p-744897"/>
      <w:bookmarkEnd w:id="12"/>
      <w:bookmarkEnd w:id="13"/>
      <w:bookmarkEnd w:id="14"/>
      <w:bookmarkEnd w:id="15"/>
      <w:r>
        <w:t>7</w:t>
      </w:r>
      <w:r w:rsidR="00841D23" w:rsidRPr="00AA2C2A">
        <w:t>. Tirdzniecības vieta nekavējoties publisko informāciju par:</w:t>
      </w:r>
    </w:p>
    <w:p w14:paraId="1839C193" w14:textId="54884855" w:rsidR="00841D23" w:rsidRPr="00AA2C2A" w:rsidRDefault="00535794" w:rsidP="00841D23">
      <w:pPr>
        <w:pStyle w:val="NApunkts1"/>
        <w:numPr>
          <w:ilvl w:val="0"/>
          <w:numId w:val="0"/>
        </w:numPr>
        <w:contextualSpacing/>
      </w:pPr>
      <w:r>
        <w:t>7</w:t>
      </w:r>
      <w:r w:rsidR="00841D23" w:rsidRPr="00AA2C2A">
        <w:t>.1. tirdzniecības apstādināšanas sākumu;</w:t>
      </w:r>
    </w:p>
    <w:p w14:paraId="7AC3EF07" w14:textId="7264FB95" w:rsidR="00841D23" w:rsidRPr="00AA2C2A" w:rsidRDefault="00535794" w:rsidP="00841D23">
      <w:pPr>
        <w:pStyle w:val="NApunkts1"/>
        <w:numPr>
          <w:ilvl w:val="0"/>
          <w:numId w:val="0"/>
        </w:numPr>
        <w:contextualSpacing/>
      </w:pPr>
      <w:r>
        <w:t>7</w:t>
      </w:r>
      <w:r w:rsidR="00841D23" w:rsidRPr="00AA2C2A">
        <w:t>.2. tirdzniecības apstādināšanas veidu;</w:t>
      </w:r>
    </w:p>
    <w:p w14:paraId="49B5DC73" w14:textId="1ACD82AD" w:rsidR="00841D23" w:rsidRPr="00AA2C2A" w:rsidRDefault="00535794" w:rsidP="00841D23">
      <w:pPr>
        <w:pStyle w:val="NApunkts1"/>
        <w:numPr>
          <w:ilvl w:val="0"/>
          <w:numId w:val="0"/>
        </w:numPr>
        <w:contextualSpacing/>
      </w:pPr>
      <w:r>
        <w:t>7</w:t>
      </w:r>
      <w:r w:rsidR="00841D23" w:rsidRPr="00AA2C2A">
        <w:t>.3. laika posmu, kurā tirdzniecība apstādināta;</w:t>
      </w:r>
    </w:p>
    <w:p w14:paraId="60D6F9D2" w14:textId="65268F96" w:rsidR="00841D23" w:rsidRPr="00AA2C2A" w:rsidRDefault="00535794" w:rsidP="00841D23">
      <w:pPr>
        <w:pStyle w:val="NApunkts1"/>
        <w:numPr>
          <w:ilvl w:val="0"/>
          <w:numId w:val="0"/>
        </w:numPr>
        <w:contextualSpacing/>
      </w:pPr>
      <w:r>
        <w:t>7</w:t>
      </w:r>
      <w:r w:rsidR="00841D23" w:rsidRPr="00AA2C2A">
        <w:t>.4. tirdzniecības apstādināšanas pagarināšanu;</w:t>
      </w:r>
    </w:p>
    <w:p w14:paraId="323AE985" w14:textId="4D8D4805" w:rsidR="00841D23" w:rsidRDefault="00535794" w:rsidP="00841D23">
      <w:pPr>
        <w:pStyle w:val="NApunkts1"/>
        <w:numPr>
          <w:ilvl w:val="0"/>
          <w:numId w:val="0"/>
        </w:numPr>
        <w:contextualSpacing/>
      </w:pPr>
      <w:r>
        <w:t>7</w:t>
      </w:r>
      <w:r w:rsidR="00841D23" w:rsidRPr="00AA2C2A">
        <w:t>.5. tirdzniecības apstādināšanas beigām.</w:t>
      </w:r>
    </w:p>
    <w:p w14:paraId="68EAB38F" w14:textId="77777777" w:rsidR="006E132E" w:rsidRPr="00AA2C2A" w:rsidRDefault="006E132E" w:rsidP="00841D23">
      <w:pPr>
        <w:pStyle w:val="NApunkts1"/>
        <w:numPr>
          <w:ilvl w:val="0"/>
          <w:numId w:val="0"/>
        </w:numPr>
        <w:contextualSpacing/>
      </w:pPr>
    </w:p>
    <w:p w14:paraId="19DD1E9A" w14:textId="49A587F6" w:rsidR="00841D23" w:rsidRPr="00841D23" w:rsidRDefault="00535794" w:rsidP="006D22EB">
      <w:pPr>
        <w:pStyle w:val="NApunkts1"/>
        <w:numPr>
          <w:ilvl w:val="0"/>
          <w:numId w:val="0"/>
        </w:numPr>
        <w:contextualSpacing/>
        <w:rPr>
          <w:b/>
          <w:bCs/>
        </w:rPr>
      </w:pPr>
      <w:bookmarkStart w:id="16" w:name="p8"/>
      <w:bookmarkStart w:id="17" w:name="p-744898"/>
      <w:bookmarkEnd w:id="16"/>
      <w:bookmarkEnd w:id="17"/>
      <w:r>
        <w:t>8</w:t>
      </w:r>
      <w:r w:rsidR="00841D23" w:rsidRPr="00AA2C2A">
        <w:t>. Informāciju par tirdzniecības apstādināšanu tirdzniecības vieta publisko, izmantojot tos pašus līdzekļus, kurus tā regulāri izmanto pirmstirdzniecības un pēctirdzniecības informācijas paziņošanai.</w:t>
      </w:r>
      <w:bookmarkStart w:id="18" w:name="n4"/>
      <w:bookmarkStart w:id="19" w:name="n-744899"/>
      <w:bookmarkEnd w:id="18"/>
      <w:bookmarkEnd w:id="19"/>
    </w:p>
    <w:p w14:paraId="117AFD16" w14:textId="6BB7F7ED" w:rsidR="00841D23" w:rsidRDefault="00535794" w:rsidP="00972157">
      <w:pPr>
        <w:pStyle w:val="NApunkts1"/>
        <w:numPr>
          <w:ilvl w:val="0"/>
          <w:numId w:val="0"/>
        </w:numPr>
      </w:pPr>
      <w:bookmarkStart w:id="20" w:name="p9"/>
      <w:bookmarkStart w:id="21" w:name="p-744900"/>
      <w:bookmarkEnd w:id="20"/>
      <w:bookmarkEnd w:id="21"/>
      <w:r>
        <w:t>9</w:t>
      </w:r>
      <w:r w:rsidR="00841D23" w:rsidRPr="00AA2C2A">
        <w:t xml:space="preserve">. </w:t>
      </w:r>
      <w:r w:rsidR="00841D23" w:rsidRPr="00941F18">
        <w:t xml:space="preserve">Atzīt par spēku zaudējušiem Finanšu un kapitāla tirgus komisijas 2020. gada </w:t>
      </w:r>
      <w:r w:rsidR="00972157">
        <w:t>4</w:t>
      </w:r>
      <w:r w:rsidR="00841D23" w:rsidRPr="00941F18">
        <w:t>. </w:t>
      </w:r>
      <w:r w:rsidR="00972157">
        <w:t>augusta</w:t>
      </w:r>
      <w:r w:rsidR="00841D23" w:rsidRPr="00941F18">
        <w:t xml:space="preserve"> normatīvos noteikumus Nr. </w:t>
      </w:r>
      <w:r w:rsidR="00972157">
        <w:t>122</w:t>
      </w:r>
      <w:r w:rsidR="00841D23" w:rsidRPr="00941F18">
        <w:t xml:space="preserve"> </w:t>
      </w:r>
      <w:r w:rsidR="00972157" w:rsidRPr="00AA2C2A">
        <w:t xml:space="preserve">"Normatīvie noteikumi par bloķēšanas sistēmu pielāgošanu un tirdzniecības apstādināšanas publiskošanu" </w:t>
      </w:r>
      <w:r w:rsidR="00841D23" w:rsidRPr="00941F18">
        <w:t>(Latvijas Vēstnesis, 2020, Nr. </w:t>
      </w:r>
      <w:r w:rsidR="003B0ED0">
        <w:t>155</w:t>
      </w:r>
      <w:r w:rsidR="00841D23" w:rsidRPr="00941F18">
        <w:t>).</w:t>
      </w:r>
    </w:p>
    <w:p w14:paraId="37714E02" w14:textId="00130991" w:rsidR="00841D23" w:rsidRPr="00841D23" w:rsidRDefault="00841D23" w:rsidP="00FD5C96">
      <w:pPr>
        <w:pStyle w:val="NApunkts1"/>
        <w:numPr>
          <w:ilvl w:val="0"/>
          <w:numId w:val="0"/>
        </w:numPr>
        <w:jc w:val="left"/>
        <w:rPr>
          <w:b/>
          <w:bCs/>
        </w:rPr>
      </w:pPr>
      <w:bookmarkStart w:id="22" w:name="744901"/>
      <w:bookmarkEnd w:id="22"/>
      <w:r w:rsidRPr="00841D23">
        <w:rPr>
          <w:b/>
          <w:bCs/>
        </w:rPr>
        <w:t xml:space="preserve">Informatīva atsauce uz Eiropas Savienības tiesību </w:t>
      </w:r>
      <w:r w:rsidR="00222190">
        <w:rPr>
          <w:b/>
          <w:bCs/>
        </w:rPr>
        <w:t>aktiem</w:t>
      </w:r>
      <w:bookmarkStart w:id="23" w:name="es-744901"/>
      <w:bookmarkEnd w:id="23"/>
    </w:p>
    <w:p w14:paraId="16159C6E" w14:textId="5EA73038" w:rsidR="00841D23" w:rsidRPr="00AA2C2A" w:rsidRDefault="00841D23" w:rsidP="00841D23">
      <w:pPr>
        <w:pStyle w:val="NApunkts1"/>
        <w:numPr>
          <w:ilvl w:val="0"/>
          <w:numId w:val="0"/>
        </w:numPr>
      </w:pPr>
      <w:bookmarkStart w:id="24" w:name="p70"/>
      <w:bookmarkStart w:id="25" w:name="p-744902"/>
      <w:bookmarkEnd w:id="24"/>
      <w:bookmarkEnd w:id="25"/>
      <w:r w:rsidRPr="00AA2C2A">
        <w:t xml:space="preserve">Noteikumos iekļautas tiesību normas, kas izriet no Eiropas Vērtspapīru un tirgu iestādes </w:t>
      </w:r>
      <w:r w:rsidR="00582E4B">
        <w:t xml:space="preserve">2017. gada 27. jūnija </w:t>
      </w:r>
      <w:r w:rsidRPr="00AA2C2A">
        <w:t>pamatnostādnēm Nr.</w:t>
      </w:r>
      <w:r w:rsidR="00535E15">
        <w:t xml:space="preserve"> </w:t>
      </w:r>
      <w:r w:rsidRPr="00AA2C2A">
        <w:t>ESMA70-872942901-63 "Bloķēšanas sistēmu kalibrēšana un tirdzniecības apturēšanas publicēšana saskaņā ar MiFID II".</w:t>
      </w:r>
    </w:p>
    <w:bookmarkEnd w:id="1"/>
    <w:p w14:paraId="0BB3B673"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9B5AE71" w14:textId="77777777" w:rsidTr="00811BE5">
        <w:tc>
          <w:tcPr>
            <w:tcW w:w="4928" w:type="dxa"/>
            <w:vAlign w:val="bottom"/>
          </w:tcPr>
          <w:p w14:paraId="086B076A" w14:textId="7B6C9B9A" w:rsidR="00966987" w:rsidRDefault="00FD5C96" w:rsidP="00FA055C">
            <w:pPr>
              <w:pStyle w:val="NoSpacing"/>
              <w:ind w:left="-107"/>
              <w:rPr>
                <w:rFonts w:cs="Times New Roman"/>
              </w:rPr>
            </w:pPr>
            <w:sdt>
              <w:sdtPr>
                <w:rPr>
                  <w:rFonts w:cs="Times New Roman"/>
                </w:rPr>
                <w:alias w:val="Amats"/>
                <w:tag w:val="Amats"/>
                <w:id w:val="45201534"/>
                <w:lock w:val="sdtLocked"/>
                <w:placeholder>
                  <w:docPart w:val="867570E5DCCF4DBDBEF792BFDC856E0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5823E5">
                  <w:rPr>
                    <w:rFonts w:cs="Times New Roman"/>
                  </w:rPr>
                  <w:t>Latvijas Bankas prezidents</w:t>
                </w:r>
              </w:sdtContent>
            </w:sdt>
          </w:p>
        </w:tc>
        <w:sdt>
          <w:sdtPr>
            <w:rPr>
              <w:rFonts w:cs="Times New Roman"/>
            </w:rPr>
            <w:alias w:val="V. Uzvārds"/>
            <w:tag w:val="V. Uzvārds"/>
            <w:id w:val="46411162"/>
            <w:lock w:val="sdtLocked"/>
            <w:placeholder>
              <w:docPart w:val="58220A9610C148E4A9B6E26FB79F9EBA"/>
            </w:placeholder>
          </w:sdtPr>
          <w:sdtEndPr/>
          <w:sdtContent>
            <w:tc>
              <w:tcPr>
                <w:tcW w:w="3792" w:type="dxa"/>
                <w:vAlign w:val="bottom"/>
              </w:tcPr>
              <w:p w14:paraId="0D081260" w14:textId="4C366378" w:rsidR="00966987" w:rsidRDefault="00C937DA" w:rsidP="00C523D5">
                <w:pPr>
                  <w:pStyle w:val="NoSpacing"/>
                  <w:ind w:right="-111"/>
                  <w:jc w:val="right"/>
                  <w:rPr>
                    <w:rFonts w:cs="Times New Roman"/>
                  </w:rPr>
                </w:pPr>
                <w:r>
                  <w:rPr>
                    <w:rFonts w:cs="Times New Roman"/>
                  </w:rPr>
                  <w:t>M.</w:t>
                </w:r>
                <w:r w:rsidR="00820FAF">
                  <w:rPr>
                    <w:rFonts w:cs="Times New Roman"/>
                  </w:rPr>
                  <w:t> </w:t>
                </w:r>
                <w:r>
                  <w:rPr>
                    <w:rFonts w:cs="Times New Roman"/>
                  </w:rPr>
                  <w:t>Kazāks</w:t>
                </w:r>
              </w:p>
            </w:tc>
          </w:sdtContent>
        </w:sdt>
      </w:tr>
    </w:tbl>
    <w:p w14:paraId="597C38CB" w14:textId="77777777" w:rsidR="002609E8" w:rsidRDefault="002609E8" w:rsidP="00841D23">
      <w:pPr>
        <w:pStyle w:val="NApielikums"/>
      </w:pPr>
    </w:p>
    <w:sectPr w:rsidR="002609E8" w:rsidSect="00F43FEC">
      <w:headerReference w:type="default" r:id="rId10"/>
      <w:headerReference w:type="first" r:id="rId11"/>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435DA" w14:textId="77777777" w:rsidR="00F43FEC" w:rsidRDefault="00F43FEC" w:rsidP="00AC4B00">
      <w:r>
        <w:separator/>
      </w:r>
    </w:p>
  </w:endnote>
  <w:endnote w:type="continuationSeparator" w:id="0">
    <w:p w14:paraId="41D9F9CA" w14:textId="77777777" w:rsidR="00F43FEC" w:rsidRDefault="00F43FEC"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0A307" w14:textId="77777777" w:rsidR="00F43FEC" w:rsidRDefault="00F43FEC" w:rsidP="00AC4B00">
      <w:r>
        <w:separator/>
      </w:r>
    </w:p>
  </w:footnote>
  <w:footnote w:type="continuationSeparator" w:id="0">
    <w:p w14:paraId="0D21A171" w14:textId="77777777" w:rsidR="00F43FEC" w:rsidRDefault="00F43FEC"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826576"/>
      <w:docPartObj>
        <w:docPartGallery w:val="Page Numbers (Top of Page)"/>
        <w:docPartUnique/>
      </w:docPartObj>
    </w:sdtPr>
    <w:sdtEndPr>
      <w:rPr>
        <w:szCs w:val="24"/>
      </w:rPr>
    </w:sdtEndPr>
    <w:sdtContent>
      <w:p w14:paraId="4532FCB6" w14:textId="4E043E85" w:rsidR="00841D23" w:rsidRPr="00841D23" w:rsidRDefault="00841D23">
        <w:pPr>
          <w:pStyle w:val="Header"/>
          <w:jc w:val="center"/>
          <w:rPr>
            <w:szCs w:val="24"/>
          </w:rPr>
        </w:pPr>
        <w:r w:rsidRPr="00841D23">
          <w:rPr>
            <w:szCs w:val="24"/>
          </w:rPr>
          <w:fldChar w:fldCharType="begin"/>
        </w:r>
        <w:r w:rsidRPr="00841D23">
          <w:rPr>
            <w:szCs w:val="24"/>
          </w:rPr>
          <w:instrText>PAGE   \* MERGEFORMAT</w:instrText>
        </w:r>
        <w:r w:rsidRPr="00841D23">
          <w:rPr>
            <w:szCs w:val="24"/>
          </w:rPr>
          <w:fldChar w:fldCharType="separate"/>
        </w:r>
        <w:r w:rsidRPr="00841D23">
          <w:rPr>
            <w:szCs w:val="24"/>
          </w:rPr>
          <w:t>2</w:t>
        </w:r>
        <w:r w:rsidRPr="00841D23">
          <w:rPr>
            <w:szCs w:val="24"/>
          </w:rPr>
          <w:fldChar w:fldCharType="end"/>
        </w:r>
      </w:p>
    </w:sdtContent>
  </w:sdt>
  <w:p w14:paraId="401CE668" w14:textId="6AD69585" w:rsidR="00CF6323" w:rsidRPr="00C13664" w:rsidRDefault="00CF6323">
    <w:pPr>
      <w:pStyle w:val="Header"/>
      <w:jc w:val="cent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55681" w14:textId="77777777" w:rsidR="009C42A8" w:rsidRPr="009C42A8" w:rsidRDefault="00EA6CA5" w:rsidP="00AA4809">
    <w:pPr>
      <w:pStyle w:val="Header"/>
      <w:spacing w:before="560"/>
      <w:jc w:val="center"/>
    </w:pPr>
    <w:r>
      <w:rPr>
        <w:noProof/>
      </w:rPr>
      <w:drawing>
        <wp:inline distT="0" distB="0" distL="0" distR="0" wp14:anchorId="10BEB984" wp14:editId="7FDFB2AC">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43D679C1" wp14:editId="1609B1F7">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A4BFC4D"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6881" w:hanging="360"/>
      </w:pPr>
      <w:rPr>
        <w:rFonts w:hint="default"/>
      </w:rPr>
    </w:lvl>
    <w:lvl w:ilvl="1">
      <w:start w:val="1"/>
      <w:numFmt w:val="decimal"/>
      <w:pStyle w:val="NApunkts2"/>
      <w:suff w:val="space"/>
      <w:lvlText w:val="%1.%2."/>
      <w:lvlJc w:val="left"/>
      <w:pPr>
        <w:ind w:left="4394" w:firstLine="0"/>
      </w:pPr>
      <w:rPr>
        <w:rFonts w:hint="default"/>
      </w:rPr>
    </w:lvl>
    <w:lvl w:ilvl="2">
      <w:start w:val="1"/>
      <w:numFmt w:val="decimal"/>
      <w:pStyle w:val="NApunkts3"/>
      <w:suff w:val="space"/>
      <w:lvlText w:val="%1.%2.%3."/>
      <w:lvlJc w:val="left"/>
      <w:pPr>
        <w:ind w:left="4394" w:firstLine="0"/>
      </w:pPr>
      <w:rPr>
        <w:rFonts w:hint="default"/>
      </w:rPr>
    </w:lvl>
    <w:lvl w:ilvl="3">
      <w:start w:val="1"/>
      <w:numFmt w:val="decimal"/>
      <w:pStyle w:val="NApunkts4"/>
      <w:suff w:val="space"/>
      <w:lvlText w:val="%1.%2.%3.%4."/>
      <w:lvlJc w:val="left"/>
      <w:pPr>
        <w:ind w:left="4394" w:firstLine="0"/>
      </w:pPr>
      <w:rPr>
        <w:rFonts w:hint="default"/>
      </w:rPr>
    </w:lvl>
    <w:lvl w:ilvl="4">
      <w:start w:val="1"/>
      <w:numFmt w:val="decimal"/>
      <w:lvlText w:val="%1.%2.%3.%4.%5."/>
      <w:lvlJc w:val="left"/>
      <w:pPr>
        <w:ind w:left="6626" w:hanging="792"/>
      </w:pPr>
      <w:rPr>
        <w:rFonts w:hint="default"/>
      </w:rPr>
    </w:lvl>
    <w:lvl w:ilvl="5">
      <w:start w:val="1"/>
      <w:numFmt w:val="decimal"/>
      <w:lvlText w:val="%1.%2.%3.%4.%5.%6."/>
      <w:lvlJc w:val="left"/>
      <w:pPr>
        <w:ind w:left="7130" w:hanging="936"/>
      </w:pPr>
      <w:rPr>
        <w:rFonts w:hint="default"/>
      </w:rPr>
    </w:lvl>
    <w:lvl w:ilvl="6">
      <w:start w:val="1"/>
      <w:numFmt w:val="decimal"/>
      <w:lvlText w:val="%1.%2.%3.%4.%5.%6.%7."/>
      <w:lvlJc w:val="left"/>
      <w:pPr>
        <w:ind w:left="7634" w:hanging="1080"/>
      </w:pPr>
      <w:rPr>
        <w:rFonts w:hint="default"/>
      </w:rPr>
    </w:lvl>
    <w:lvl w:ilvl="7">
      <w:start w:val="1"/>
      <w:numFmt w:val="decimal"/>
      <w:lvlText w:val="%1.%2.%3.%4.%5.%6.%7.%8."/>
      <w:lvlJc w:val="left"/>
      <w:pPr>
        <w:ind w:left="8138" w:hanging="1224"/>
      </w:pPr>
      <w:rPr>
        <w:rFonts w:hint="default"/>
      </w:rPr>
    </w:lvl>
    <w:lvl w:ilvl="8">
      <w:start w:val="1"/>
      <w:numFmt w:val="decimal"/>
      <w:lvlText w:val="%1.%2.%3.%4.%5.%6.%7.%8.%9."/>
      <w:lvlJc w:val="left"/>
      <w:pPr>
        <w:ind w:left="8714"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779"/>
    <w:rsid w:val="00001229"/>
    <w:rsid w:val="00003926"/>
    <w:rsid w:val="00017C12"/>
    <w:rsid w:val="00023710"/>
    <w:rsid w:val="00032F04"/>
    <w:rsid w:val="00040B11"/>
    <w:rsid w:val="00042AB8"/>
    <w:rsid w:val="00057385"/>
    <w:rsid w:val="00060D2F"/>
    <w:rsid w:val="0006623F"/>
    <w:rsid w:val="00071ACC"/>
    <w:rsid w:val="000773D0"/>
    <w:rsid w:val="00081D7E"/>
    <w:rsid w:val="000973A6"/>
    <w:rsid w:val="000B16F6"/>
    <w:rsid w:val="000B3673"/>
    <w:rsid w:val="000B41DB"/>
    <w:rsid w:val="000D18A5"/>
    <w:rsid w:val="000E4379"/>
    <w:rsid w:val="000F000D"/>
    <w:rsid w:val="000F405E"/>
    <w:rsid w:val="001026BB"/>
    <w:rsid w:val="00117256"/>
    <w:rsid w:val="00120CCD"/>
    <w:rsid w:val="00123001"/>
    <w:rsid w:val="0012567E"/>
    <w:rsid w:val="001306DB"/>
    <w:rsid w:val="00132D04"/>
    <w:rsid w:val="001453E1"/>
    <w:rsid w:val="00145D4F"/>
    <w:rsid w:val="00151E1B"/>
    <w:rsid w:val="00176E1C"/>
    <w:rsid w:val="00177EA9"/>
    <w:rsid w:val="00193CD8"/>
    <w:rsid w:val="0019595C"/>
    <w:rsid w:val="001A13FB"/>
    <w:rsid w:val="001B7A39"/>
    <w:rsid w:val="00201260"/>
    <w:rsid w:val="002016F8"/>
    <w:rsid w:val="00215938"/>
    <w:rsid w:val="00215D4B"/>
    <w:rsid w:val="002220E9"/>
    <w:rsid w:val="00222190"/>
    <w:rsid w:val="002264AD"/>
    <w:rsid w:val="0023463E"/>
    <w:rsid w:val="00241E24"/>
    <w:rsid w:val="00242D0A"/>
    <w:rsid w:val="002528E9"/>
    <w:rsid w:val="002573A6"/>
    <w:rsid w:val="002609E8"/>
    <w:rsid w:val="0026765A"/>
    <w:rsid w:val="00270743"/>
    <w:rsid w:val="002728B2"/>
    <w:rsid w:val="00294F01"/>
    <w:rsid w:val="002966BD"/>
    <w:rsid w:val="00297FDE"/>
    <w:rsid w:val="002C08EB"/>
    <w:rsid w:val="002C6FD2"/>
    <w:rsid w:val="002F6068"/>
    <w:rsid w:val="00301089"/>
    <w:rsid w:val="00312376"/>
    <w:rsid w:val="00313437"/>
    <w:rsid w:val="00330899"/>
    <w:rsid w:val="00333D26"/>
    <w:rsid w:val="00334BEC"/>
    <w:rsid w:val="003403F8"/>
    <w:rsid w:val="00365CD6"/>
    <w:rsid w:val="00366379"/>
    <w:rsid w:val="00373960"/>
    <w:rsid w:val="00373AEA"/>
    <w:rsid w:val="00385699"/>
    <w:rsid w:val="00385A0B"/>
    <w:rsid w:val="003B0ED0"/>
    <w:rsid w:val="003C1EF2"/>
    <w:rsid w:val="003D65F2"/>
    <w:rsid w:val="003E088C"/>
    <w:rsid w:val="003E0FBE"/>
    <w:rsid w:val="003E3B26"/>
    <w:rsid w:val="003E46F5"/>
    <w:rsid w:val="003E47EE"/>
    <w:rsid w:val="003E7ACD"/>
    <w:rsid w:val="00402B09"/>
    <w:rsid w:val="00403FF6"/>
    <w:rsid w:val="00405DF6"/>
    <w:rsid w:val="004239C6"/>
    <w:rsid w:val="004378B6"/>
    <w:rsid w:val="00440CAF"/>
    <w:rsid w:val="00463E5D"/>
    <w:rsid w:val="00470B6A"/>
    <w:rsid w:val="0049232C"/>
    <w:rsid w:val="004A2151"/>
    <w:rsid w:val="004A63EE"/>
    <w:rsid w:val="004B092F"/>
    <w:rsid w:val="004E1652"/>
    <w:rsid w:val="004E3633"/>
    <w:rsid w:val="004F6D30"/>
    <w:rsid w:val="00505762"/>
    <w:rsid w:val="00506755"/>
    <w:rsid w:val="0051668E"/>
    <w:rsid w:val="00535794"/>
    <w:rsid w:val="00535B61"/>
    <w:rsid w:val="00535E15"/>
    <w:rsid w:val="00546E0F"/>
    <w:rsid w:val="00553206"/>
    <w:rsid w:val="00557023"/>
    <w:rsid w:val="005705F0"/>
    <w:rsid w:val="005778F7"/>
    <w:rsid w:val="005823E5"/>
    <w:rsid w:val="00582E4B"/>
    <w:rsid w:val="005A22DF"/>
    <w:rsid w:val="005A78C2"/>
    <w:rsid w:val="005B0D5A"/>
    <w:rsid w:val="005B116D"/>
    <w:rsid w:val="005C43B0"/>
    <w:rsid w:val="005C4F9F"/>
    <w:rsid w:val="005E3A1B"/>
    <w:rsid w:val="005E582F"/>
    <w:rsid w:val="005F62A8"/>
    <w:rsid w:val="005F65BC"/>
    <w:rsid w:val="00600F1A"/>
    <w:rsid w:val="00626D42"/>
    <w:rsid w:val="00661B65"/>
    <w:rsid w:val="00671C3D"/>
    <w:rsid w:val="006A70E0"/>
    <w:rsid w:val="006B5778"/>
    <w:rsid w:val="006D22EB"/>
    <w:rsid w:val="006D395C"/>
    <w:rsid w:val="006E132E"/>
    <w:rsid w:val="006E6DD0"/>
    <w:rsid w:val="006F5854"/>
    <w:rsid w:val="00704600"/>
    <w:rsid w:val="00714EE7"/>
    <w:rsid w:val="00733D91"/>
    <w:rsid w:val="00736277"/>
    <w:rsid w:val="00746FE1"/>
    <w:rsid w:val="007529AF"/>
    <w:rsid w:val="00754B84"/>
    <w:rsid w:val="007577AE"/>
    <w:rsid w:val="007616A1"/>
    <w:rsid w:val="00771CB0"/>
    <w:rsid w:val="0077573E"/>
    <w:rsid w:val="00776B07"/>
    <w:rsid w:val="00780547"/>
    <w:rsid w:val="00784DCB"/>
    <w:rsid w:val="0079205D"/>
    <w:rsid w:val="007A05A7"/>
    <w:rsid w:val="007A4159"/>
    <w:rsid w:val="007B201B"/>
    <w:rsid w:val="007D667A"/>
    <w:rsid w:val="007E5989"/>
    <w:rsid w:val="007E76EB"/>
    <w:rsid w:val="007F0A90"/>
    <w:rsid w:val="007F2179"/>
    <w:rsid w:val="007F4A16"/>
    <w:rsid w:val="007F51AD"/>
    <w:rsid w:val="00803C74"/>
    <w:rsid w:val="00811BE5"/>
    <w:rsid w:val="008132D6"/>
    <w:rsid w:val="00815CC2"/>
    <w:rsid w:val="00820FAF"/>
    <w:rsid w:val="0083221C"/>
    <w:rsid w:val="00834230"/>
    <w:rsid w:val="00840034"/>
    <w:rsid w:val="00841D23"/>
    <w:rsid w:val="0084631E"/>
    <w:rsid w:val="00846C1B"/>
    <w:rsid w:val="008548A6"/>
    <w:rsid w:val="008575CE"/>
    <w:rsid w:val="00861A3E"/>
    <w:rsid w:val="0086737E"/>
    <w:rsid w:val="00872EA5"/>
    <w:rsid w:val="008738FB"/>
    <w:rsid w:val="008A1645"/>
    <w:rsid w:val="008A529A"/>
    <w:rsid w:val="008A6A5F"/>
    <w:rsid w:val="008D1286"/>
    <w:rsid w:val="008F3272"/>
    <w:rsid w:val="00914E2B"/>
    <w:rsid w:val="00926D2C"/>
    <w:rsid w:val="00932794"/>
    <w:rsid w:val="00934ACC"/>
    <w:rsid w:val="00937AA2"/>
    <w:rsid w:val="009400BA"/>
    <w:rsid w:val="00941F18"/>
    <w:rsid w:val="00944EE2"/>
    <w:rsid w:val="009462E3"/>
    <w:rsid w:val="00960648"/>
    <w:rsid w:val="00962F4A"/>
    <w:rsid w:val="00966987"/>
    <w:rsid w:val="00966FB8"/>
    <w:rsid w:val="00972157"/>
    <w:rsid w:val="00985755"/>
    <w:rsid w:val="00991D6F"/>
    <w:rsid w:val="009A43CE"/>
    <w:rsid w:val="009A5519"/>
    <w:rsid w:val="009B042A"/>
    <w:rsid w:val="009B7B30"/>
    <w:rsid w:val="009C2C84"/>
    <w:rsid w:val="009C42A8"/>
    <w:rsid w:val="009C7FF1"/>
    <w:rsid w:val="009E0DC1"/>
    <w:rsid w:val="009F0779"/>
    <w:rsid w:val="00A17C2B"/>
    <w:rsid w:val="00A24CF1"/>
    <w:rsid w:val="00A35387"/>
    <w:rsid w:val="00A373D4"/>
    <w:rsid w:val="00A40BAA"/>
    <w:rsid w:val="00A457E8"/>
    <w:rsid w:val="00A45CCD"/>
    <w:rsid w:val="00A50943"/>
    <w:rsid w:val="00A56918"/>
    <w:rsid w:val="00A57663"/>
    <w:rsid w:val="00A64981"/>
    <w:rsid w:val="00A704F2"/>
    <w:rsid w:val="00A72A98"/>
    <w:rsid w:val="00A8178F"/>
    <w:rsid w:val="00A857A4"/>
    <w:rsid w:val="00A93A4D"/>
    <w:rsid w:val="00AA1C50"/>
    <w:rsid w:val="00AA1ED7"/>
    <w:rsid w:val="00AA4809"/>
    <w:rsid w:val="00AC2ED1"/>
    <w:rsid w:val="00AC4B00"/>
    <w:rsid w:val="00AC74FA"/>
    <w:rsid w:val="00AD65E6"/>
    <w:rsid w:val="00AF06D9"/>
    <w:rsid w:val="00B177B4"/>
    <w:rsid w:val="00B22E69"/>
    <w:rsid w:val="00B31CE7"/>
    <w:rsid w:val="00B400EE"/>
    <w:rsid w:val="00B42744"/>
    <w:rsid w:val="00B60DCA"/>
    <w:rsid w:val="00B62B07"/>
    <w:rsid w:val="00B713A9"/>
    <w:rsid w:val="00B80203"/>
    <w:rsid w:val="00B84AC9"/>
    <w:rsid w:val="00B85E98"/>
    <w:rsid w:val="00BB311D"/>
    <w:rsid w:val="00BB3763"/>
    <w:rsid w:val="00BB49BC"/>
    <w:rsid w:val="00BD0D4D"/>
    <w:rsid w:val="00BE1269"/>
    <w:rsid w:val="00BF0E8D"/>
    <w:rsid w:val="00BF41BD"/>
    <w:rsid w:val="00C10DD5"/>
    <w:rsid w:val="00C13664"/>
    <w:rsid w:val="00C2284A"/>
    <w:rsid w:val="00C232A5"/>
    <w:rsid w:val="00C23D14"/>
    <w:rsid w:val="00C251E4"/>
    <w:rsid w:val="00C443AC"/>
    <w:rsid w:val="00C44408"/>
    <w:rsid w:val="00C523D5"/>
    <w:rsid w:val="00C54D54"/>
    <w:rsid w:val="00C5530F"/>
    <w:rsid w:val="00C6032A"/>
    <w:rsid w:val="00C61382"/>
    <w:rsid w:val="00C6203C"/>
    <w:rsid w:val="00C66E83"/>
    <w:rsid w:val="00C73633"/>
    <w:rsid w:val="00C87088"/>
    <w:rsid w:val="00C902AC"/>
    <w:rsid w:val="00C937DA"/>
    <w:rsid w:val="00CA6CE4"/>
    <w:rsid w:val="00CA78AB"/>
    <w:rsid w:val="00CC18A1"/>
    <w:rsid w:val="00CC367A"/>
    <w:rsid w:val="00CD2E95"/>
    <w:rsid w:val="00CD3BD9"/>
    <w:rsid w:val="00CE07A7"/>
    <w:rsid w:val="00CF43D0"/>
    <w:rsid w:val="00CF6323"/>
    <w:rsid w:val="00CF7AE3"/>
    <w:rsid w:val="00D02919"/>
    <w:rsid w:val="00D07390"/>
    <w:rsid w:val="00D1410C"/>
    <w:rsid w:val="00D26119"/>
    <w:rsid w:val="00D4242A"/>
    <w:rsid w:val="00D52D44"/>
    <w:rsid w:val="00D627D5"/>
    <w:rsid w:val="00D7031C"/>
    <w:rsid w:val="00D76862"/>
    <w:rsid w:val="00D854FF"/>
    <w:rsid w:val="00D96B6A"/>
    <w:rsid w:val="00DA4B24"/>
    <w:rsid w:val="00DB385B"/>
    <w:rsid w:val="00DB66D4"/>
    <w:rsid w:val="00DB784C"/>
    <w:rsid w:val="00DC22B2"/>
    <w:rsid w:val="00DE1F09"/>
    <w:rsid w:val="00DE3861"/>
    <w:rsid w:val="00DE5516"/>
    <w:rsid w:val="00DE671B"/>
    <w:rsid w:val="00E16BBD"/>
    <w:rsid w:val="00E3140C"/>
    <w:rsid w:val="00E36793"/>
    <w:rsid w:val="00E3696A"/>
    <w:rsid w:val="00E66AA6"/>
    <w:rsid w:val="00E70723"/>
    <w:rsid w:val="00E764F9"/>
    <w:rsid w:val="00E76F9E"/>
    <w:rsid w:val="00E818D0"/>
    <w:rsid w:val="00EA6CA5"/>
    <w:rsid w:val="00EC1D6E"/>
    <w:rsid w:val="00EC2D26"/>
    <w:rsid w:val="00EC3B46"/>
    <w:rsid w:val="00ED77C1"/>
    <w:rsid w:val="00ED7CFD"/>
    <w:rsid w:val="00EE487A"/>
    <w:rsid w:val="00EE76C2"/>
    <w:rsid w:val="00EF6956"/>
    <w:rsid w:val="00F018B2"/>
    <w:rsid w:val="00F10222"/>
    <w:rsid w:val="00F1192F"/>
    <w:rsid w:val="00F13DD7"/>
    <w:rsid w:val="00F15FC7"/>
    <w:rsid w:val="00F306D8"/>
    <w:rsid w:val="00F30773"/>
    <w:rsid w:val="00F30F87"/>
    <w:rsid w:val="00F3140E"/>
    <w:rsid w:val="00F323A0"/>
    <w:rsid w:val="00F3441F"/>
    <w:rsid w:val="00F3670A"/>
    <w:rsid w:val="00F43FEC"/>
    <w:rsid w:val="00F51202"/>
    <w:rsid w:val="00F5647B"/>
    <w:rsid w:val="00F639B6"/>
    <w:rsid w:val="00F75A2C"/>
    <w:rsid w:val="00F77F4F"/>
    <w:rsid w:val="00F8030A"/>
    <w:rsid w:val="00F84CD0"/>
    <w:rsid w:val="00F85E6A"/>
    <w:rsid w:val="00F8643C"/>
    <w:rsid w:val="00F871F2"/>
    <w:rsid w:val="00F91ECF"/>
    <w:rsid w:val="00FA055C"/>
    <w:rsid w:val="00FA2CA3"/>
    <w:rsid w:val="00FA32EC"/>
    <w:rsid w:val="00FA7AE0"/>
    <w:rsid w:val="00FB1572"/>
    <w:rsid w:val="00FD37FA"/>
    <w:rsid w:val="00FD5C96"/>
    <w:rsid w:val="00FE6B52"/>
    <w:rsid w:val="00FF53AF"/>
    <w:rsid w:val="00FF5F18"/>
    <w:rsid w:val="00FF67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8D792"/>
  <w15:docId w15:val="{78EBB92E-7336-4674-9016-0DB0C834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D77C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BodyText">
    <w:name w:val="Body Text"/>
    <w:basedOn w:val="Normal"/>
    <w:link w:val="BodyTextChar"/>
    <w:semiHidden/>
    <w:rsid w:val="00D76862"/>
    <w:pPr>
      <w:jc w:val="both"/>
    </w:pPr>
    <w:rPr>
      <w:rFonts w:eastAsia="Times New Roman" w:cs="Times New Roman"/>
      <w:i/>
      <w:iCs/>
      <w:szCs w:val="24"/>
      <w:lang w:eastAsia="en-US"/>
    </w:rPr>
  </w:style>
  <w:style w:type="character" w:customStyle="1" w:styleId="BodyTextChar">
    <w:name w:val="Body Text Char"/>
    <w:basedOn w:val="DefaultParagraphFont"/>
    <w:link w:val="BodyText"/>
    <w:semiHidden/>
    <w:rsid w:val="00D76862"/>
    <w:rPr>
      <w:rFonts w:ascii="Times New Roman" w:eastAsia="Times New Roman" w:hAnsi="Times New Roman" w:cs="Times New Roman"/>
      <w:i/>
      <w:iCs/>
      <w:sz w:val="24"/>
      <w:szCs w:val="24"/>
      <w:lang w:eastAsia="en-US"/>
    </w:rPr>
  </w:style>
  <w:style w:type="paragraph" w:styleId="EndnoteText">
    <w:name w:val="endnote text"/>
    <w:basedOn w:val="Normal"/>
    <w:link w:val="EndnoteTextChar"/>
    <w:uiPriority w:val="99"/>
    <w:unhideWhenUsed/>
    <w:rsid w:val="00D76862"/>
    <w:pPr>
      <w:jc w:val="both"/>
    </w:pPr>
    <w:rPr>
      <w:rFonts w:ascii="Arial" w:eastAsia="Times New Roman" w:hAnsi="Arial" w:cs="Times New Roman"/>
      <w:sz w:val="22"/>
      <w:szCs w:val="20"/>
      <w:lang w:bidi="lv-LV"/>
    </w:rPr>
  </w:style>
  <w:style w:type="character" w:customStyle="1" w:styleId="EndnoteTextChar">
    <w:name w:val="Endnote Text Char"/>
    <w:basedOn w:val="DefaultParagraphFont"/>
    <w:link w:val="EndnoteText"/>
    <w:uiPriority w:val="99"/>
    <w:rsid w:val="00D76862"/>
    <w:rPr>
      <w:rFonts w:ascii="Arial" w:eastAsia="Times New Roman" w:hAnsi="Arial" w:cs="Times New Roman"/>
      <w:szCs w:val="20"/>
      <w:lang w:bidi="lv-LV"/>
    </w:rPr>
  </w:style>
  <w:style w:type="character" w:styleId="EndnoteReference">
    <w:name w:val="endnote reference"/>
    <w:uiPriority w:val="99"/>
    <w:semiHidden/>
    <w:unhideWhenUsed/>
    <w:rsid w:val="00D76862"/>
    <w:rPr>
      <w:vertAlign w:val="superscript"/>
    </w:rPr>
  </w:style>
  <w:style w:type="paragraph" w:customStyle="1" w:styleId="04aNumeration">
    <w:name w:val="04a_Numeration"/>
    <w:basedOn w:val="Normal"/>
    <w:uiPriority w:val="99"/>
    <w:rsid w:val="00D76862"/>
    <w:pPr>
      <w:tabs>
        <w:tab w:val="num" w:pos="360"/>
        <w:tab w:val="left" w:pos="414"/>
      </w:tabs>
      <w:spacing w:line="276" w:lineRule="auto"/>
      <w:ind w:left="414" w:hanging="414"/>
      <w:jc w:val="both"/>
    </w:pPr>
    <w:rPr>
      <w:rFonts w:ascii="Georgia" w:eastAsia="Times New Roman" w:hAnsi="Georgia" w:cs="Times New Roman"/>
      <w:sz w:val="20"/>
      <w:szCs w:val="24"/>
      <w:lang w:bidi="lv-LV"/>
    </w:rPr>
  </w:style>
  <w:style w:type="paragraph" w:customStyle="1" w:styleId="TableParagraph">
    <w:name w:val="Table Paragraph"/>
    <w:basedOn w:val="Normal"/>
    <w:uiPriority w:val="1"/>
    <w:qFormat/>
    <w:rsid w:val="00D76862"/>
    <w:pPr>
      <w:widowControl w:val="0"/>
    </w:pPr>
    <w:rPr>
      <w:rFonts w:ascii="Arial" w:eastAsia="Arial" w:hAnsi="Arial" w:cs="Times New Roman"/>
      <w:sz w:val="22"/>
      <w:lang w:bidi="lv-LV"/>
    </w:rPr>
  </w:style>
  <w:style w:type="character" w:styleId="Hyperlink">
    <w:name w:val="Hyperlink"/>
    <w:basedOn w:val="DefaultParagraphFont"/>
    <w:uiPriority w:val="99"/>
    <w:unhideWhenUsed/>
    <w:rsid w:val="00A17C2B"/>
    <w:rPr>
      <w:color w:val="0000FF"/>
      <w:u w:val="single"/>
    </w:rPr>
  </w:style>
  <w:style w:type="paragraph" w:styleId="Revision">
    <w:name w:val="Revision"/>
    <w:hidden/>
    <w:uiPriority w:val="99"/>
    <w:semiHidden/>
    <w:rsid w:val="009C2C84"/>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D96B6A"/>
    <w:rPr>
      <w:sz w:val="16"/>
      <w:szCs w:val="16"/>
    </w:rPr>
  </w:style>
  <w:style w:type="paragraph" w:styleId="CommentText">
    <w:name w:val="annotation text"/>
    <w:basedOn w:val="Normal"/>
    <w:link w:val="CommentTextChar"/>
    <w:uiPriority w:val="99"/>
    <w:unhideWhenUsed/>
    <w:rsid w:val="00D96B6A"/>
    <w:rPr>
      <w:sz w:val="20"/>
      <w:szCs w:val="20"/>
    </w:rPr>
  </w:style>
  <w:style w:type="character" w:customStyle="1" w:styleId="CommentTextChar">
    <w:name w:val="Comment Text Char"/>
    <w:basedOn w:val="DefaultParagraphFont"/>
    <w:link w:val="CommentText"/>
    <w:uiPriority w:val="99"/>
    <w:rsid w:val="00D96B6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96B6A"/>
    <w:rPr>
      <w:b/>
      <w:bCs/>
    </w:rPr>
  </w:style>
  <w:style w:type="character" w:customStyle="1" w:styleId="CommentSubjectChar">
    <w:name w:val="Comment Subject Char"/>
    <w:basedOn w:val="CommentTextChar"/>
    <w:link w:val="CommentSubject"/>
    <w:uiPriority w:val="99"/>
    <w:semiHidden/>
    <w:rsid w:val="00D96B6A"/>
    <w:rPr>
      <w:rFonts w:ascii="Times New Roman" w:hAnsi="Times New Roman"/>
      <w:b/>
      <w:bCs/>
      <w:sz w:val="20"/>
      <w:szCs w:val="20"/>
    </w:rPr>
  </w:style>
  <w:style w:type="paragraph" w:styleId="FootnoteText">
    <w:name w:val="footnote text"/>
    <w:basedOn w:val="Normal"/>
    <w:link w:val="FootnoteTextChar"/>
    <w:uiPriority w:val="99"/>
    <w:semiHidden/>
    <w:unhideWhenUsed/>
    <w:rsid w:val="00736277"/>
    <w:rPr>
      <w:sz w:val="20"/>
      <w:szCs w:val="20"/>
    </w:rPr>
  </w:style>
  <w:style w:type="character" w:customStyle="1" w:styleId="FootnoteTextChar">
    <w:name w:val="Footnote Text Char"/>
    <w:basedOn w:val="DefaultParagraphFont"/>
    <w:link w:val="FootnoteText"/>
    <w:uiPriority w:val="99"/>
    <w:semiHidden/>
    <w:rsid w:val="00736277"/>
    <w:rPr>
      <w:rFonts w:ascii="Times New Roman" w:hAnsi="Times New Roman"/>
      <w:sz w:val="20"/>
      <w:szCs w:val="20"/>
    </w:rPr>
  </w:style>
  <w:style w:type="character" w:styleId="FootnoteReference">
    <w:name w:val="footnote reference"/>
    <w:basedOn w:val="DefaultParagraphFont"/>
    <w:uiPriority w:val="99"/>
    <w:semiHidden/>
    <w:unhideWhenUsed/>
    <w:rsid w:val="00736277"/>
    <w:rPr>
      <w:vertAlign w:val="superscript"/>
    </w:rPr>
  </w:style>
  <w:style w:type="character" w:styleId="UnresolvedMention">
    <w:name w:val="Unresolved Mention"/>
    <w:basedOn w:val="DefaultParagraphFont"/>
    <w:uiPriority w:val="99"/>
    <w:semiHidden/>
    <w:unhideWhenUsed/>
    <w:rsid w:val="00546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81995-finansu-instrumentu-tirgus-likums"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likumi.lv/ta/id/81995-finansu-instrumentu-tirgus-likums"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064337A2DC4A3C92AF4C92A22D0EAC"/>
        <w:category>
          <w:name w:val="Vispārīgi"/>
          <w:gallery w:val="placeholder"/>
        </w:category>
        <w:types>
          <w:type w:val="bbPlcHdr"/>
        </w:types>
        <w:behaviors>
          <w:behavior w:val="content"/>
        </w:behaviors>
        <w:guid w:val="{6114021F-7F60-473C-B370-B7A72438A7CD}"/>
      </w:docPartPr>
      <w:docPartBody>
        <w:p w:rsidR="00B508CF" w:rsidRDefault="00B508CF">
          <w:pPr>
            <w:pStyle w:val="D3064337A2DC4A3C92AF4C92A22D0EAC"/>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4BFFA4B8D4DE4020A67DFEE9C51ABE7F"/>
        <w:category>
          <w:name w:val="Vispārīgi"/>
          <w:gallery w:val="placeholder"/>
        </w:category>
        <w:types>
          <w:type w:val="bbPlcHdr"/>
        </w:types>
        <w:behaviors>
          <w:behavior w:val="content"/>
        </w:behaviors>
        <w:guid w:val="{B9889685-2564-487E-A380-6C42B7BF5959}"/>
      </w:docPartPr>
      <w:docPartBody>
        <w:p w:rsidR="00B508CF" w:rsidRDefault="00B508CF">
          <w:pPr>
            <w:pStyle w:val="4BFFA4B8D4DE4020A67DFEE9C51ABE7F"/>
          </w:pPr>
          <w:r w:rsidRPr="00811BE5">
            <w:rPr>
              <w:color w:val="808080" w:themeColor="background1" w:themeShade="80"/>
            </w:rPr>
            <w:t>[Datums]</w:t>
          </w:r>
        </w:p>
      </w:docPartBody>
    </w:docPart>
    <w:docPart>
      <w:docPartPr>
        <w:name w:val="D3ADD84308604138A93589D8174E9CF5"/>
        <w:category>
          <w:name w:val="Vispārīgi"/>
          <w:gallery w:val="placeholder"/>
        </w:category>
        <w:types>
          <w:type w:val="bbPlcHdr"/>
        </w:types>
        <w:behaviors>
          <w:behavior w:val="content"/>
        </w:behaviors>
        <w:guid w:val="{66D88608-8995-406A-88F8-B50F327C9363}"/>
      </w:docPartPr>
      <w:docPartBody>
        <w:p w:rsidR="00B508CF" w:rsidRDefault="00B508CF">
          <w:pPr>
            <w:pStyle w:val="D3ADD84308604138A93589D8174E9CF5"/>
          </w:pPr>
          <w:r>
            <w:t xml:space="preserve">Noteikumi </w:t>
          </w:r>
        </w:p>
      </w:docPartBody>
    </w:docPart>
    <w:docPart>
      <w:docPartPr>
        <w:name w:val="0F6505051CB14217A738755A1524ABE2"/>
        <w:category>
          <w:name w:val="Vispārīgi"/>
          <w:gallery w:val="placeholder"/>
        </w:category>
        <w:types>
          <w:type w:val="bbPlcHdr"/>
        </w:types>
        <w:behaviors>
          <w:behavior w:val="content"/>
        </w:behaviors>
        <w:guid w:val="{80969491-C5E0-4B79-B18A-FE71B64F9D98}"/>
      </w:docPartPr>
      <w:docPartBody>
        <w:p w:rsidR="00B508CF" w:rsidRDefault="00B508CF">
          <w:pPr>
            <w:pStyle w:val="0F6505051CB14217A738755A1524ABE2"/>
          </w:pPr>
          <w:r>
            <w:t xml:space="preserve">Nr. </w:t>
          </w:r>
        </w:p>
      </w:docPartBody>
    </w:docPart>
    <w:docPart>
      <w:docPartPr>
        <w:name w:val="7DBEBDF8FC104E7AB6EE0A5FE324E014"/>
        <w:category>
          <w:name w:val="Vispārīgi"/>
          <w:gallery w:val="placeholder"/>
        </w:category>
        <w:types>
          <w:type w:val="bbPlcHdr"/>
        </w:types>
        <w:behaviors>
          <w:behavior w:val="content"/>
        </w:behaviors>
        <w:guid w:val="{12BB9A95-ABAE-47F6-89EC-47E868BBE05D}"/>
      </w:docPartPr>
      <w:docPartBody>
        <w:p w:rsidR="00B508CF" w:rsidRDefault="00B508CF">
          <w:pPr>
            <w:pStyle w:val="7DBEBDF8FC104E7AB6EE0A5FE324E014"/>
          </w:pPr>
          <w:r>
            <w:t>_____</w:t>
          </w:r>
        </w:p>
      </w:docPartBody>
    </w:docPart>
    <w:docPart>
      <w:docPartPr>
        <w:name w:val="C0E878C5FE124248AD4E3DE56B60D5D8"/>
        <w:category>
          <w:name w:val="Vispārīgi"/>
          <w:gallery w:val="placeholder"/>
        </w:category>
        <w:types>
          <w:type w:val="bbPlcHdr"/>
        </w:types>
        <w:behaviors>
          <w:behavior w:val="content"/>
        </w:behaviors>
        <w:guid w:val="{B9FAF843-4BEA-450B-A1E0-CCD7313810F3}"/>
      </w:docPartPr>
      <w:docPartBody>
        <w:p w:rsidR="00B508CF" w:rsidRDefault="00B508CF">
          <w:pPr>
            <w:pStyle w:val="C0E878C5FE124248AD4E3DE56B60D5D8"/>
          </w:pPr>
          <w:r>
            <w:rPr>
              <w:rFonts w:cs="Times New Roman"/>
              <w:szCs w:val="24"/>
            </w:rPr>
            <w:t>Rīgā</w:t>
          </w:r>
        </w:p>
      </w:docPartBody>
    </w:docPart>
    <w:docPart>
      <w:docPartPr>
        <w:name w:val="3DACD043A1AF4B1B80AC284D1D024AD2"/>
        <w:category>
          <w:name w:val="Vispārīgi"/>
          <w:gallery w:val="placeholder"/>
        </w:category>
        <w:types>
          <w:type w:val="bbPlcHdr"/>
        </w:types>
        <w:behaviors>
          <w:behavior w:val="content"/>
        </w:behaviors>
        <w:guid w:val="{88CDA60D-1528-4D84-A73C-2CF903EDA9F6}"/>
      </w:docPartPr>
      <w:docPartBody>
        <w:p w:rsidR="00B508CF" w:rsidRDefault="00B508CF">
          <w:pPr>
            <w:pStyle w:val="3DACD043A1AF4B1B80AC284D1D024AD2"/>
          </w:pPr>
          <w:r w:rsidRPr="00F5647B">
            <w:rPr>
              <w:rStyle w:val="PlaceholderText"/>
              <w:b/>
              <w:szCs w:val="24"/>
            </w:rPr>
            <w:t>[Nosaukums]</w:t>
          </w:r>
        </w:p>
      </w:docPartBody>
    </w:docPart>
    <w:docPart>
      <w:docPartPr>
        <w:name w:val="E430E005890441D3B916A6316145A0A4"/>
        <w:category>
          <w:name w:val="Vispārīgi"/>
          <w:gallery w:val="placeholder"/>
        </w:category>
        <w:types>
          <w:type w:val="bbPlcHdr"/>
        </w:types>
        <w:behaviors>
          <w:behavior w:val="content"/>
        </w:behaviors>
        <w:guid w:val="{02242D98-21F2-4CB9-858A-9EFA84FA8937}"/>
      </w:docPartPr>
      <w:docPartBody>
        <w:p w:rsidR="00B508CF" w:rsidRDefault="00B508CF">
          <w:pPr>
            <w:pStyle w:val="E430E005890441D3B916A6316145A0A4"/>
          </w:pPr>
          <w:r>
            <w:rPr>
              <w:rFonts w:cs="Times New Roman"/>
              <w:szCs w:val="24"/>
            </w:rPr>
            <w:t xml:space="preserve">Izdoti </w:t>
          </w:r>
        </w:p>
      </w:docPartBody>
    </w:docPart>
    <w:docPart>
      <w:docPartPr>
        <w:name w:val="4075A006D792438B88927779DB2C2A03"/>
        <w:category>
          <w:name w:val="Vispārīgi"/>
          <w:gallery w:val="placeholder"/>
        </w:category>
        <w:types>
          <w:type w:val="bbPlcHdr"/>
        </w:types>
        <w:behaviors>
          <w:behavior w:val="content"/>
        </w:behaviors>
        <w:guid w:val="{00B2C1ED-C46D-4B82-868D-5C0F4AECB89B}"/>
      </w:docPartPr>
      <w:docPartBody>
        <w:p w:rsidR="00B508CF" w:rsidRDefault="00B508CF">
          <w:pPr>
            <w:pStyle w:val="4075A006D792438B88927779DB2C2A03"/>
          </w:pPr>
          <w:r>
            <w:rPr>
              <w:rFonts w:cs="Times New Roman"/>
              <w:szCs w:val="24"/>
            </w:rPr>
            <w:t>saskaņā ar</w:t>
          </w:r>
        </w:p>
      </w:docPartBody>
    </w:docPart>
    <w:docPart>
      <w:docPartPr>
        <w:name w:val="F44DCFE7635A42F896BC2492B55AD900"/>
        <w:category>
          <w:name w:val="Vispārīgi"/>
          <w:gallery w:val="placeholder"/>
        </w:category>
        <w:types>
          <w:type w:val="bbPlcHdr"/>
        </w:types>
        <w:behaviors>
          <w:behavior w:val="content"/>
        </w:behaviors>
        <w:guid w:val="{1DFC20C9-11EB-4723-AB19-E7B14F9180D7}"/>
      </w:docPartPr>
      <w:docPartBody>
        <w:p w:rsidR="00B508CF" w:rsidRDefault="00B508CF">
          <w:pPr>
            <w:pStyle w:val="F44DCFE7635A42F896BC2492B55AD900"/>
          </w:pPr>
          <w:r w:rsidRPr="00301089">
            <w:rPr>
              <w:rStyle w:val="PlaceholderText"/>
              <w:szCs w:val="24"/>
            </w:rPr>
            <w:t>[likuma]</w:t>
          </w:r>
        </w:p>
      </w:docPartBody>
    </w:docPart>
    <w:docPart>
      <w:docPartPr>
        <w:name w:val="18CB3FDA81B1411D9B0F06E139302288"/>
        <w:category>
          <w:name w:val="Vispārīgi"/>
          <w:gallery w:val="placeholder"/>
        </w:category>
        <w:types>
          <w:type w:val="bbPlcHdr"/>
        </w:types>
        <w:behaviors>
          <w:behavior w:val="content"/>
        </w:behaviors>
        <w:guid w:val="{55D8FFAF-B395-4C8D-8DAD-E9384ADFD709}"/>
      </w:docPartPr>
      <w:docPartBody>
        <w:p w:rsidR="00B508CF" w:rsidRDefault="00B508CF">
          <w:pPr>
            <w:pStyle w:val="18CB3FDA81B1411D9B0F06E139302288"/>
          </w:pPr>
          <w:r w:rsidRPr="007F4A16">
            <w:rPr>
              <w:rStyle w:val="PlaceholderText"/>
              <w:color w:val="808080" w:themeColor="background1" w:themeShade="80"/>
              <w:szCs w:val="24"/>
            </w:rPr>
            <w:t>[nr.]</w:t>
          </w:r>
        </w:p>
      </w:docPartBody>
    </w:docPart>
    <w:docPart>
      <w:docPartPr>
        <w:name w:val="30308F6178C64B3CBC002988B2019C45"/>
        <w:category>
          <w:name w:val="Vispārīgi"/>
          <w:gallery w:val="placeholder"/>
        </w:category>
        <w:types>
          <w:type w:val="bbPlcHdr"/>
        </w:types>
        <w:behaviors>
          <w:behavior w:val="content"/>
        </w:behaviors>
        <w:guid w:val="{34E54199-3FD7-4192-AB4C-2EBD61B18DA9}"/>
      </w:docPartPr>
      <w:docPartBody>
        <w:p w:rsidR="00B508CF" w:rsidRDefault="00B508CF">
          <w:pPr>
            <w:pStyle w:val="30308F6178C64B3CBC002988B2019C45"/>
          </w:pPr>
          <w:r>
            <w:rPr>
              <w:rFonts w:cs="Times New Roman"/>
              <w:szCs w:val="24"/>
            </w:rPr>
            <w:t>. panta</w:t>
          </w:r>
        </w:p>
      </w:docPartBody>
    </w:docPart>
    <w:docPart>
      <w:docPartPr>
        <w:name w:val="867570E5DCCF4DBDBEF792BFDC856E0C"/>
        <w:category>
          <w:name w:val="Vispārīgi"/>
          <w:gallery w:val="placeholder"/>
        </w:category>
        <w:types>
          <w:type w:val="bbPlcHdr"/>
        </w:types>
        <w:behaviors>
          <w:behavior w:val="content"/>
        </w:behaviors>
        <w:guid w:val="{1F7CD5C6-BF2D-4CC5-97BD-869F1CD4BC87}"/>
      </w:docPartPr>
      <w:docPartBody>
        <w:p w:rsidR="00B508CF" w:rsidRDefault="00B508CF">
          <w:pPr>
            <w:pStyle w:val="867570E5DCCF4DBDBEF792BFDC856E0C"/>
          </w:pPr>
          <w:r>
            <w:rPr>
              <w:rFonts w:ascii="Times New Roman" w:hAnsi="Times New Roman" w:cs="Times New Roman"/>
              <w:sz w:val="24"/>
              <w:szCs w:val="24"/>
            </w:rPr>
            <w:t>{amats}</w:t>
          </w:r>
        </w:p>
      </w:docPartBody>
    </w:docPart>
    <w:docPart>
      <w:docPartPr>
        <w:name w:val="58220A9610C148E4A9B6E26FB79F9EBA"/>
        <w:category>
          <w:name w:val="Vispārīgi"/>
          <w:gallery w:val="placeholder"/>
        </w:category>
        <w:types>
          <w:type w:val="bbPlcHdr"/>
        </w:types>
        <w:behaviors>
          <w:behavior w:val="content"/>
        </w:behaviors>
        <w:guid w:val="{AC46CB94-2179-4E17-AC64-C9B2D581BE71}"/>
      </w:docPartPr>
      <w:docPartBody>
        <w:p w:rsidR="00B508CF" w:rsidRDefault="00B508CF">
          <w:pPr>
            <w:pStyle w:val="58220A9610C148E4A9B6E26FB79F9EBA"/>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8CF"/>
    <w:rsid w:val="0005224B"/>
    <w:rsid w:val="001F43BD"/>
    <w:rsid w:val="00592AAC"/>
    <w:rsid w:val="005A0FDE"/>
    <w:rsid w:val="006579A6"/>
    <w:rsid w:val="00776BFB"/>
    <w:rsid w:val="008A18DB"/>
    <w:rsid w:val="00AC3C59"/>
    <w:rsid w:val="00B508CF"/>
    <w:rsid w:val="00D61290"/>
    <w:rsid w:val="00E406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064337A2DC4A3C92AF4C92A22D0EAC">
    <w:name w:val="D3064337A2DC4A3C92AF4C92A22D0EAC"/>
  </w:style>
  <w:style w:type="paragraph" w:customStyle="1" w:styleId="4BFFA4B8D4DE4020A67DFEE9C51ABE7F">
    <w:name w:val="4BFFA4B8D4DE4020A67DFEE9C51ABE7F"/>
  </w:style>
  <w:style w:type="paragraph" w:customStyle="1" w:styleId="D3ADD84308604138A93589D8174E9CF5">
    <w:name w:val="D3ADD84308604138A93589D8174E9CF5"/>
  </w:style>
  <w:style w:type="paragraph" w:customStyle="1" w:styleId="0F6505051CB14217A738755A1524ABE2">
    <w:name w:val="0F6505051CB14217A738755A1524ABE2"/>
  </w:style>
  <w:style w:type="paragraph" w:customStyle="1" w:styleId="7DBEBDF8FC104E7AB6EE0A5FE324E014">
    <w:name w:val="7DBEBDF8FC104E7AB6EE0A5FE324E014"/>
  </w:style>
  <w:style w:type="paragraph" w:customStyle="1" w:styleId="C0E878C5FE124248AD4E3DE56B60D5D8">
    <w:name w:val="C0E878C5FE124248AD4E3DE56B60D5D8"/>
  </w:style>
  <w:style w:type="character" w:styleId="PlaceholderText">
    <w:name w:val="Placeholder Text"/>
    <w:basedOn w:val="DefaultParagraphFont"/>
    <w:uiPriority w:val="99"/>
    <w:semiHidden/>
    <w:rsid w:val="00D61290"/>
    <w:rPr>
      <w:color w:val="808080"/>
    </w:rPr>
  </w:style>
  <w:style w:type="paragraph" w:customStyle="1" w:styleId="3DACD043A1AF4B1B80AC284D1D024AD2">
    <w:name w:val="3DACD043A1AF4B1B80AC284D1D024AD2"/>
  </w:style>
  <w:style w:type="paragraph" w:customStyle="1" w:styleId="E430E005890441D3B916A6316145A0A4">
    <w:name w:val="E430E005890441D3B916A6316145A0A4"/>
  </w:style>
  <w:style w:type="paragraph" w:customStyle="1" w:styleId="4075A006D792438B88927779DB2C2A03">
    <w:name w:val="4075A006D792438B88927779DB2C2A03"/>
  </w:style>
  <w:style w:type="paragraph" w:customStyle="1" w:styleId="F44DCFE7635A42F896BC2492B55AD900">
    <w:name w:val="F44DCFE7635A42F896BC2492B55AD900"/>
  </w:style>
  <w:style w:type="paragraph" w:customStyle="1" w:styleId="18CB3FDA81B1411D9B0F06E139302288">
    <w:name w:val="18CB3FDA81B1411D9B0F06E139302288"/>
  </w:style>
  <w:style w:type="paragraph" w:customStyle="1" w:styleId="30308F6178C64B3CBC002988B2019C45">
    <w:name w:val="30308F6178C64B3CBC002988B2019C45"/>
  </w:style>
  <w:style w:type="paragraph" w:customStyle="1" w:styleId="867570E5DCCF4DBDBEF792BFDC856E0C">
    <w:name w:val="867570E5DCCF4DBDBEF792BFDC856E0C"/>
  </w:style>
  <w:style w:type="paragraph" w:customStyle="1" w:styleId="58220A9610C148E4A9B6E26FB79F9EBA">
    <w:name w:val="58220A9610C148E4A9B6E26FB79F9E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4783</Words>
  <Characters>2727</Characters>
  <Application>Microsoft Office Word</Application>
  <DocSecurity>0</DocSecurity>
  <Lines>22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 Medne</dc:creator>
  <cp:lastModifiedBy>Ilze Grava</cp:lastModifiedBy>
  <cp:revision>3</cp:revision>
  <cp:lastPrinted>2010-12-20T19:45:00Z</cp:lastPrinted>
  <dcterms:created xsi:type="dcterms:W3CDTF">2024-01-23T07:37:00Z</dcterms:created>
  <dcterms:modified xsi:type="dcterms:W3CDTF">2024-01-24T07:09:00Z</dcterms:modified>
</cp:coreProperties>
</file>