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39AC7" w14:textId="44D62D23" w:rsidR="009B27BE" w:rsidRPr="00D8605C" w:rsidRDefault="00CA28AB" w:rsidP="00F62D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605C">
        <w:rPr>
          <w:rFonts w:ascii="Times New Roman" w:hAnsi="Times New Roman" w:cs="Times New Roman"/>
          <w:b/>
          <w:bCs/>
          <w:sz w:val="24"/>
          <w:szCs w:val="24"/>
        </w:rPr>
        <w:t xml:space="preserve">Latvijas Bankas noteikumu projekta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alias w:val="Nosaukums"/>
          <w:tag w:val="Nosaukums"/>
          <w:id w:val="25447728"/>
          <w:placeholder>
            <w:docPart w:val="06FB9562532E48C79A9A7CAF997B965E"/>
          </w:placeholder>
        </w:sdtPr>
        <w:sdtEndPr/>
        <w:sdtContent>
          <w:sdt>
            <w:sdt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alias w:val="Nosaukums"/>
              <w:tag w:val="Nosaukums"/>
              <w:id w:val="-1282566986"/>
              <w:placeholder>
                <w:docPart w:val="0DE2760AD93F4C379BADD32CC4AEBE9A"/>
              </w:placeholder>
            </w:sdtPr>
            <w:sdtEndPr/>
            <w:sdtContent>
              <w:r w:rsidR="009A72ED" w:rsidRPr="009A72ED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"</w:t>
              </w:r>
              <w:sdt>
                <w:sdtPr>
                  <w:rPr>
                    <w:rFonts w:ascii="Times New Roman" w:eastAsiaTheme="minorEastAsia" w:hAnsi="Times New Roman" w:cs="Times New Roman"/>
                    <w:b/>
                    <w:bCs/>
                    <w:sz w:val="24"/>
                    <w:szCs w:val="24"/>
                    <w:lang w:eastAsia="lv-LV"/>
                  </w:rPr>
                  <w:alias w:val="Nosaukums"/>
                  <w:tag w:val="Nosaukums"/>
                  <w:id w:val="1092273072"/>
                  <w:placeholder>
                    <w:docPart w:val="FCF66F6703F04663A56A794982DB3969"/>
                  </w:placeholder>
                </w:sdtPr>
                <w:sdtEndPr>
                  <w:rPr>
                    <w:rFonts w:eastAsiaTheme="minorHAnsi"/>
                    <w:lang w:eastAsia="en-US"/>
                  </w:rPr>
                </w:sdtEndPr>
                <w:sdtContent>
                  <w:sdt>
                    <w:sdtPr>
                      <w:rPr>
                        <w:rFonts w:ascii="Times New Roman" w:eastAsiaTheme="minorEastAsia" w:hAnsi="Times New Roman" w:cs="Times New Roman"/>
                        <w:b/>
                        <w:sz w:val="24"/>
                        <w:szCs w:val="24"/>
                        <w:highlight w:val="green"/>
                        <w:lang w:eastAsia="lv-LV"/>
                      </w:rPr>
                      <w:alias w:val="Nosaukums"/>
                      <w:tag w:val="Nosaukums"/>
                      <w:id w:val="-6520574"/>
                      <w:placeholder>
                        <w:docPart w:val="5F51AD33943244B880DD218443B2B4F6"/>
                      </w:placeholder>
                    </w:sdtPr>
                    <w:sdtEndPr>
                      <w:rPr>
                        <w:rFonts w:eastAsiaTheme="minorHAnsi"/>
                        <w:highlight w:val="none"/>
                        <w:lang w:eastAsia="en-US"/>
                      </w:rPr>
                    </w:sdtEndPr>
                    <w:sdtContent>
                      <w:bookmarkStart w:id="0" w:name="_Hlk137569837"/>
                      <w:sdt>
                        <w:sdtPr>
                          <w:rPr>
                            <w:rFonts w:cs="Times New Roman"/>
                            <w:b/>
                            <w:szCs w:val="24"/>
                          </w:rPr>
                          <w:alias w:val="Nosaukums"/>
                          <w:tag w:val="Nosaukums"/>
                          <w:id w:val="-1794433417"/>
                          <w:placeholder>
                            <w:docPart w:val="3386D7F082614A9C8732C71548DA6453"/>
                          </w:placeholder>
                        </w:sdtPr>
                        <w:sdtEndPr/>
                        <w:sdtContent>
                          <w:r w:rsidR="00A445B6" w:rsidRPr="00A445B6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Apdrošināšanas vai pārapdrošināšanas licencēšanas, atsevišķu atļauju izsniegšanas, dokumentu saskaņošanas un informācijas sniegšanas noteikumi</w:t>
                          </w:r>
                        </w:sdtContent>
                      </w:sdt>
                    </w:sdtContent>
                  </w:sdt>
                  <w:bookmarkEnd w:id="0"/>
                  <w:r w:rsidR="009A72ED" w:rsidRPr="009A72E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"</w:t>
                  </w:r>
                </w:sdtContent>
              </w:sdt>
            </w:sdtContent>
          </w:sdt>
        </w:sdtContent>
      </w:sdt>
      <w:r w:rsidR="006760E3" w:rsidRPr="009A72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481B" w:rsidRPr="009A72ED">
        <w:rPr>
          <w:rFonts w:ascii="Times New Roman" w:hAnsi="Times New Roman" w:cs="Times New Roman"/>
          <w:b/>
          <w:bCs/>
          <w:sz w:val="24"/>
          <w:szCs w:val="24"/>
        </w:rPr>
        <w:t>anotācija</w:t>
      </w:r>
    </w:p>
    <w:p w14:paraId="0B66099E" w14:textId="77777777" w:rsidR="003B481B" w:rsidRPr="00D8605C" w:rsidRDefault="003B481B" w:rsidP="00F6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1"/>
        <w:gridCol w:w="6175"/>
      </w:tblGrid>
      <w:tr w:rsidR="00F62DE2" w:rsidRPr="00D8605C" w14:paraId="2BEFF1B2" w14:textId="77777777" w:rsidTr="00606465">
        <w:trPr>
          <w:trHeight w:val="710"/>
        </w:trPr>
        <w:tc>
          <w:tcPr>
            <w:tcW w:w="1796" w:type="pct"/>
            <w:shd w:val="clear" w:color="auto" w:fill="auto"/>
            <w:hideMark/>
          </w:tcPr>
          <w:p w14:paraId="648BA918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  <w:p w14:paraId="5CE2EE7C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08E3F30D" w14:textId="5970D976" w:rsidR="00E53DE9" w:rsidRPr="00A03F74" w:rsidRDefault="00A445B6" w:rsidP="00F6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445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Apdrošināšanas vai pārapdrošināšanas licencēšanas, atsevišķu atļauju izsniegšanas, dokumentu saskaņošanas un informācijas sniegšanas noteikumi</w:t>
            </w:r>
          </w:p>
        </w:tc>
      </w:tr>
      <w:tr w:rsidR="00F62DE2" w:rsidRPr="00D8605C" w14:paraId="1D36F47A" w14:textId="77777777" w:rsidTr="00606465">
        <w:trPr>
          <w:trHeight w:val="405"/>
        </w:trPr>
        <w:tc>
          <w:tcPr>
            <w:tcW w:w="1796" w:type="pct"/>
            <w:shd w:val="clear" w:color="auto" w:fill="auto"/>
            <w:hideMark/>
          </w:tcPr>
          <w:p w14:paraId="2F180771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  <w:p w14:paraId="47E2425B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4E1881C3" w14:textId="61006CA7" w:rsidR="00E53DE9" w:rsidRPr="00D8605C" w:rsidRDefault="00A4570A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Latvijas Bankas</w:t>
            </w:r>
            <w:r w:rsidR="006760E3" w:rsidRPr="00D860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C3B7F" w:rsidRPr="00D860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noteikumi</w:t>
            </w:r>
          </w:p>
        </w:tc>
      </w:tr>
      <w:tr w:rsidR="00F62DE2" w:rsidRPr="00D8605C" w14:paraId="5992D55E" w14:textId="77777777" w:rsidTr="00606465">
        <w:trPr>
          <w:trHeight w:val="426"/>
        </w:trPr>
        <w:tc>
          <w:tcPr>
            <w:tcW w:w="1796" w:type="pct"/>
            <w:shd w:val="clear" w:color="auto" w:fill="auto"/>
            <w:hideMark/>
          </w:tcPr>
          <w:p w14:paraId="604DAF9B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Izdošanas pamatojums </w:t>
            </w:r>
          </w:p>
          <w:p w14:paraId="1F56AB7F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5AFDE6F9" w14:textId="56F10E0D" w:rsidR="00E53DE9" w:rsidRPr="003D1F15" w:rsidRDefault="00A445B6" w:rsidP="00A445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Apdrošināšanas un pārapdrošināšanas likuma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DB7F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(turpmāk – Likums) 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40.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sest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septīt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47.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vienpadsmit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62.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piekt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DB7F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252.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pirm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DB7F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F62DE2" w:rsidRPr="00D8605C" w14:paraId="248CA3CA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71105B1A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  <w:p w14:paraId="1B83DA20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7B9013C3" w14:textId="64D60AD2" w:rsidR="00184F73" w:rsidRDefault="00267B20" w:rsidP="00267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Likuma 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septīt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ajā</w:t>
            </w:r>
            <w:r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EC13A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noteikts </w:t>
            </w:r>
            <w:r w:rsidRPr="00267B20">
              <w:rPr>
                <w:rFonts w:ascii="Times New Roman" w:hAnsi="Times New Roman" w:cs="Times New Roman"/>
                <w:sz w:val="24"/>
                <w:szCs w:val="24"/>
              </w:rPr>
              <w:t>Latvijas Banka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pienākums</w:t>
            </w:r>
            <w:r w:rsidRPr="00267B20">
              <w:rPr>
                <w:rFonts w:ascii="Times New Roman" w:hAnsi="Times New Roman" w:cs="Times New Roman"/>
                <w:sz w:val="24"/>
                <w:szCs w:val="24"/>
              </w:rPr>
              <w:t xml:space="preserve"> 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teikt</w:t>
            </w:r>
            <w:r w:rsidRPr="00267B20">
              <w:rPr>
                <w:rFonts w:ascii="Times New Roman" w:hAnsi="Times New Roman" w:cs="Times New Roman"/>
                <w:sz w:val="24"/>
                <w:szCs w:val="24"/>
              </w:rPr>
              <w:t xml:space="preserve"> tai iesniedzamo informāciju un dokumentus, kas nepieciešami apdrošināšanas sabiedrības</w:t>
            </w:r>
            <w:r w:rsidR="003F2882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Pr="00267B20">
              <w:rPr>
                <w:rFonts w:ascii="Times New Roman" w:hAnsi="Times New Roman" w:cs="Times New Roman"/>
                <w:sz w:val="24"/>
                <w:szCs w:val="24"/>
              </w:rPr>
              <w:t xml:space="preserve"> ārvalsts apdrošinātāja filiāles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(turpmāk </w:t>
            </w:r>
            <w:r w:rsidR="003F2882">
              <w:rPr>
                <w:rFonts w:ascii="Times New Roman" w:hAnsi="Times New Roman" w:cs="Times New Roman"/>
                <w:sz w:val="24"/>
                <w:szCs w:val="24"/>
              </w:rPr>
              <w:t>abas kopā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apdrošinātājs) </w:t>
            </w:r>
            <w:r w:rsidRPr="00267B20">
              <w:rPr>
                <w:rFonts w:ascii="Times New Roman" w:hAnsi="Times New Roman" w:cs="Times New Roman"/>
                <w:sz w:val="24"/>
                <w:szCs w:val="24"/>
              </w:rPr>
              <w:t xml:space="preserve">un pārapdrošināšanas sabiedrības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(turpmāk</w:t>
            </w:r>
            <w:r w:rsidR="003F2882">
              <w:rPr>
                <w:rFonts w:ascii="Times New Roman" w:hAnsi="Times New Roman" w:cs="Times New Roman"/>
                <w:sz w:val="24"/>
                <w:szCs w:val="24"/>
              </w:rPr>
              <w:t xml:space="preserve"> arī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pārapdrošinātājs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67B20">
              <w:rPr>
                <w:rFonts w:ascii="Times New Roman" w:hAnsi="Times New Roman" w:cs="Times New Roman"/>
                <w:sz w:val="24"/>
                <w:szCs w:val="24"/>
              </w:rPr>
              <w:t xml:space="preserve">uzraudzības veikšanai, tajā skaitā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267B20">
              <w:rPr>
                <w:rFonts w:ascii="Times New Roman" w:hAnsi="Times New Roman" w:cs="Times New Roman"/>
                <w:sz w:val="24"/>
                <w:szCs w:val="24"/>
              </w:rPr>
              <w:t>ikumā paredzēto atļauju un saskaņojumu saņemšanai.</w:t>
            </w:r>
            <w:r w:rsidR="007D4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882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 xml:space="preserve">Likuma </w:t>
            </w:r>
            <w:r w:rsidR="00EC13A6"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47.</w:t>
            </w:r>
            <w:r w:rsidR="00EC13A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EC13A6"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vienpadsmit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="00EC13A6"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EC13A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EC13A6" w:rsidRPr="00EC13A6">
              <w:rPr>
                <w:rFonts w:ascii="Times New Roman" w:hAnsi="Times New Roman" w:cs="Times New Roman"/>
                <w:sz w:val="24"/>
                <w:szCs w:val="24"/>
              </w:rPr>
              <w:t>Latvijas Banka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i uzdo</w:t>
            </w:r>
            <w:r w:rsidR="003F2882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  <w:r w:rsidR="00EC13A6" w:rsidRPr="00EC13A6">
              <w:rPr>
                <w:rFonts w:ascii="Times New Roman" w:hAnsi="Times New Roman" w:cs="Times New Roman"/>
                <w:sz w:val="24"/>
                <w:szCs w:val="24"/>
              </w:rPr>
              <w:t xml:space="preserve"> no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teikt</w:t>
            </w:r>
            <w:r w:rsidR="00EC13A6" w:rsidRPr="00EC13A6">
              <w:rPr>
                <w:rFonts w:ascii="Times New Roman" w:hAnsi="Times New Roman" w:cs="Times New Roman"/>
                <w:sz w:val="24"/>
                <w:szCs w:val="24"/>
              </w:rPr>
              <w:t xml:space="preserve"> kārtību, kādā tā izsniedz atļauju apdrošinā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tājam</w:t>
            </w:r>
            <w:r w:rsidR="00EC13A6" w:rsidRPr="00EC13A6">
              <w:rPr>
                <w:rFonts w:ascii="Times New Roman" w:hAnsi="Times New Roman" w:cs="Times New Roman"/>
                <w:sz w:val="24"/>
                <w:szCs w:val="24"/>
              </w:rPr>
              <w:t xml:space="preserve"> vai pārapdrošinā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tājam</w:t>
            </w:r>
            <w:r w:rsidR="00EC13A6" w:rsidRPr="00EC13A6">
              <w:rPr>
                <w:rFonts w:ascii="Times New Roman" w:hAnsi="Times New Roman" w:cs="Times New Roman"/>
                <w:sz w:val="24"/>
                <w:szCs w:val="24"/>
              </w:rPr>
              <w:t xml:space="preserve"> nodot visus noslēgtos apdrošināšanas vai pārapdrošināšanas līgumus vai daļu no tiem.</w:t>
            </w:r>
            <w:r w:rsidR="007D4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 xml:space="preserve">Likuma </w:t>
            </w:r>
            <w:r w:rsidR="0081363E"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62.</w:t>
            </w:r>
            <w:r w:rsidR="0081363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1363E"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piekt</w:t>
            </w:r>
            <w:r w:rsidR="0081363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ajā</w:t>
            </w:r>
            <w:r w:rsidR="0081363E"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</w:t>
            </w:r>
            <w:r w:rsidR="0081363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7D490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ietverts 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>Latvijas Banka</w:t>
            </w:r>
            <w:r w:rsidR="007D490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90C">
              <w:rPr>
                <w:rFonts w:ascii="Times New Roman" w:hAnsi="Times New Roman" w:cs="Times New Roman"/>
                <w:sz w:val="24"/>
                <w:szCs w:val="24"/>
              </w:rPr>
              <w:t xml:space="preserve">pienākums 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="007D490C">
              <w:rPr>
                <w:rFonts w:ascii="Times New Roman" w:hAnsi="Times New Roman" w:cs="Times New Roman"/>
                <w:sz w:val="24"/>
                <w:szCs w:val="24"/>
              </w:rPr>
              <w:t>teikt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iesniedzamos dokumentus un kārtību, kādā tā izvērtē</w:t>
            </w:r>
            <w:r w:rsidR="007D4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>apdrošinā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tāja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vai pārapdrošinā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tāja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90C" w:rsidRPr="0081363E">
              <w:rPr>
                <w:rFonts w:ascii="Times New Roman" w:hAnsi="Times New Roman" w:cs="Times New Roman"/>
                <w:sz w:val="24"/>
                <w:szCs w:val="24"/>
              </w:rPr>
              <w:t>padomes locek</w:t>
            </w:r>
            <w:r w:rsidR="007D490C">
              <w:rPr>
                <w:rFonts w:ascii="Times New Roman" w:hAnsi="Times New Roman" w:cs="Times New Roman"/>
                <w:sz w:val="24"/>
                <w:szCs w:val="24"/>
              </w:rPr>
              <w:t>ļa (</w:t>
            </w:r>
            <w:r w:rsidR="007D490C" w:rsidRPr="0081363E">
              <w:rPr>
                <w:rFonts w:ascii="Times New Roman" w:hAnsi="Times New Roman" w:cs="Times New Roman"/>
                <w:sz w:val="24"/>
                <w:szCs w:val="24"/>
              </w:rPr>
              <w:t>priekšsēdētāj</w:t>
            </w:r>
            <w:r w:rsidR="007D490C">
              <w:rPr>
                <w:rFonts w:ascii="Times New Roman" w:hAnsi="Times New Roman" w:cs="Times New Roman"/>
                <w:sz w:val="24"/>
                <w:szCs w:val="24"/>
              </w:rPr>
              <w:t>a),</w:t>
            </w:r>
            <w:r w:rsidR="007D490C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>valdes locek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ļa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>, par risku pārvaldības funkciju atbildīg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ās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person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>, par atbilstības funkciju atbildīg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ās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person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>, par iekšējā audita funkciju atbildīg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ās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person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, par </w:t>
            </w:r>
            <w:proofErr w:type="spellStart"/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>aktuāro</w:t>
            </w:r>
            <w:proofErr w:type="spellEnd"/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funkciju atbildīg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ās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person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>, par ārvalsts apdrošinātāja filiāles vadītāj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>, kā arī person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>, kas, pieņemot būtiskus lēmumus apdrošinā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tāja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vai pārapdrošinā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tāja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vai ārvalsts apdrošinātāja filiāles vārdā, rada attiecīgaja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>subjektam</w:t>
            </w:r>
            <w:r w:rsidR="0081363E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 civiltiesiskas saistības,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 xml:space="preserve"> amata kandidāta (turpmāk – amat</w:t>
            </w:r>
            <w:r w:rsidR="003F288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 xml:space="preserve"> kandidāts)</w:t>
            </w:r>
            <w:r w:rsidR="007D4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490C" w:rsidRPr="0081363E">
              <w:rPr>
                <w:rFonts w:ascii="Times New Roman" w:hAnsi="Times New Roman" w:cs="Times New Roman"/>
                <w:sz w:val="24"/>
                <w:szCs w:val="24"/>
              </w:rPr>
              <w:t xml:space="preserve">atbilstību </w:t>
            </w:r>
            <w:r w:rsidR="007D490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7D490C" w:rsidRPr="0081363E">
              <w:rPr>
                <w:rFonts w:ascii="Times New Roman" w:hAnsi="Times New Roman" w:cs="Times New Roman"/>
                <w:sz w:val="24"/>
                <w:szCs w:val="24"/>
              </w:rPr>
              <w:t>ikuma prasībām.</w:t>
            </w:r>
            <w:r w:rsidR="00880A72">
              <w:rPr>
                <w:rFonts w:ascii="Times New Roman" w:hAnsi="Times New Roman" w:cs="Times New Roman"/>
                <w:sz w:val="24"/>
                <w:szCs w:val="24"/>
              </w:rPr>
              <w:t xml:space="preserve"> Savukārt ar </w:t>
            </w:r>
            <w:r w:rsidR="0081363E">
              <w:rPr>
                <w:rFonts w:ascii="Times New Roman" w:hAnsi="Times New Roman" w:cs="Times New Roman"/>
                <w:sz w:val="24"/>
                <w:szCs w:val="24"/>
              </w:rPr>
              <w:t xml:space="preserve">Likuma </w:t>
            </w:r>
            <w:r w:rsidR="0081363E"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</w:t>
            </w:r>
            <w:r w:rsidR="00880A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1363E"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pirm</w:t>
            </w:r>
            <w:r w:rsidR="00880A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="0081363E"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</w:t>
            </w:r>
            <w:r w:rsidR="00880A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 </w:t>
            </w:r>
            <w:r w:rsidR="00880A72" w:rsidRPr="00880A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</w:t>
            </w:r>
            <w:r w:rsidR="00880A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ai uzdots noteikt </w:t>
            </w:r>
            <w:r w:rsidR="00880A72" w:rsidRPr="00880A72">
              <w:rPr>
                <w:rFonts w:ascii="Times New Roman" w:hAnsi="Times New Roman" w:cs="Times New Roman"/>
                <w:sz w:val="24"/>
                <w:szCs w:val="24"/>
              </w:rPr>
              <w:t>informāciju</w:t>
            </w:r>
            <w:r w:rsidR="00880A72">
              <w:rPr>
                <w:rFonts w:ascii="Times New Roman" w:hAnsi="Times New Roman" w:cs="Times New Roman"/>
                <w:sz w:val="24"/>
                <w:szCs w:val="24"/>
              </w:rPr>
              <w:t xml:space="preserve">, ko apdrošinātājs tai iesniedz </w:t>
            </w:r>
            <w:r w:rsidR="00880A72" w:rsidRPr="00880A72">
              <w:rPr>
                <w:rFonts w:ascii="Times New Roman" w:hAnsi="Times New Roman" w:cs="Times New Roman"/>
                <w:sz w:val="24"/>
                <w:szCs w:val="24"/>
              </w:rPr>
              <w:t xml:space="preserve">pirms likvidācijas procesa uzsākšanas, </w:t>
            </w:r>
            <w:r w:rsidR="00880A72">
              <w:rPr>
                <w:rFonts w:ascii="Times New Roman" w:hAnsi="Times New Roman" w:cs="Times New Roman"/>
                <w:sz w:val="24"/>
                <w:szCs w:val="24"/>
              </w:rPr>
              <w:t>informējot par minētā procesa uzsākšanu.</w:t>
            </w:r>
            <w:r w:rsidR="003D2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A72">
              <w:rPr>
                <w:rFonts w:ascii="Times New Roman" w:hAnsi="Times New Roman" w:cs="Times New Roman"/>
                <w:sz w:val="24"/>
                <w:szCs w:val="24"/>
              </w:rPr>
              <w:t xml:space="preserve">Turklāt </w:t>
            </w:r>
            <w:r w:rsidR="00880A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Likuma </w:t>
            </w:r>
            <w:r w:rsidR="00880A72"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40.</w:t>
            </w:r>
            <w:r w:rsidR="00880A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80A72"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sest</w:t>
            </w:r>
            <w:r w:rsidR="00880A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ajā</w:t>
            </w:r>
            <w:r w:rsidR="00880A72"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</w:t>
            </w:r>
            <w:r w:rsidR="00880A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ā Latvijas Bankai nodrošinātas tiesības </w:t>
            </w:r>
            <w:r w:rsidR="00880A72" w:rsidRPr="00880A72">
              <w:rPr>
                <w:rFonts w:ascii="Times New Roman" w:hAnsi="Times New Roman" w:cs="Times New Roman"/>
                <w:sz w:val="24"/>
                <w:szCs w:val="24"/>
              </w:rPr>
              <w:t>vienot</w:t>
            </w:r>
            <w:r w:rsidR="00880A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880A72" w:rsidRPr="00880A72">
              <w:rPr>
                <w:rFonts w:ascii="Times New Roman" w:hAnsi="Times New Roman" w:cs="Times New Roman"/>
                <w:sz w:val="24"/>
                <w:szCs w:val="24"/>
              </w:rPr>
              <w:t>, efektīv</w:t>
            </w:r>
            <w:r w:rsidR="00880A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880A72" w:rsidRPr="00880A72">
              <w:rPr>
                <w:rFonts w:ascii="Times New Roman" w:hAnsi="Times New Roman" w:cs="Times New Roman"/>
                <w:sz w:val="24"/>
                <w:szCs w:val="24"/>
              </w:rPr>
              <w:t xml:space="preserve"> un konstruktīv</w:t>
            </w:r>
            <w:r w:rsidR="00880A72">
              <w:rPr>
                <w:rFonts w:ascii="Times New Roman" w:hAnsi="Times New Roman" w:cs="Times New Roman"/>
                <w:sz w:val="24"/>
                <w:szCs w:val="24"/>
              </w:rPr>
              <w:t xml:space="preserve">as </w:t>
            </w:r>
            <w:r w:rsidR="00880A72" w:rsidRPr="00880A72">
              <w:rPr>
                <w:rFonts w:ascii="Times New Roman" w:hAnsi="Times New Roman" w:cs="Times New Roman"/>
                <w:sz w:val="24"/>
                <w:szCs w:val="24"/>
              </w:rPr>
              <w:t>uzraudzības praks</w:t>
            </w:r>
            <w:r w:rsidR="00880A72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880A72" w:rsidRPr="00880A72">
              <w:rPr>
                <w:rFonts w:ascii="Times New Roman" w:hAnsi="Times New Roman" w:cs="Times New Roman"/>
                <w:sz w:val="24"/>
                <w:szCs w:val="24"/>
              </w:rPr>
              <w:t xml:space="preserve"> un konsekvent</w:t>
            </w:r>
            <w:r w:rsidR="00880A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880A72" w:rsidRPr="00880A72">
              <w:rPr>
                <w:rFonts w:ascii="Times New Roman" w:hAnsi="Times New Roman" w:cs="Times New Roman"/>
                <w:sz w:val="24"/>
                <w:szCs w:val="24"/>
              </w:rPr>
              <w:t xml:space="preserve"> tieši piemērojamo Eiropas Savienības tiesību aktu piemērošan</w:t>
            </w:r>
            <w:r w:rsidR="00880A72">
              <w:rPr>
                <w:rFonts w:ascii="Times New Roman" w:hAnsi="Times New Roman" w:cs="Times New Roman"/>
                <w:sz w:val="24"/>
                <w:szCs w:val="24"/>
              </w:rPr>
              <w:t>as nolūkā</w:t>
            </w:r>
            <w:r w:rsidR="00880A72" w:rsidRPr="00880A72">
              <w:rPr>
                <w:rFonts w:ascii="Times New Roman" w:hAnsi="Times New Roman" w:cs="Times New Roman"/>
                <w:sz w:val="24"/>
                <w:szCs w:val="24"/>
              </w:rPr>
              <w:t xml:space="preserve"> noteikt apdrošināšanas un pārapdrošināšanas jomu regulējošās prasības, kas izriet no</w:t>
            </w:r>
            <w:r w:rsidR="008219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1991" w:rsidRPr="00821991">
              <w:rPr>
                <w:rFonts w:ascii="Times New Roman" w:hAnsi="Times New Roman" w:cs="Times New Roman"/>
                <w:sz w:val="24"/>
                <w:szCs w:val="24"/>
              </w:rPr>
              <w:t>Eiropas Apdrošināšanas un aroda pensiju iestāde</w:t>
            </w:r>
            <w:r w:rsidR="0082199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80A72" w:rsidRPr="00880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1991">
              <w:rPr>
                <w:rFonts w:ascii="Times New Roman" w:hAnsi="Times New Roman" w:cs="Times New Roman"/>
                <w:sz w:val="24"/>
                <w:szCs w:val="24"/>
              </w:rPr>
              <w:t xml:space="preserve">(turpmāk – </w:t>
            </w:r>
            <w:r w:rsidR="00880A72" w:rsidRPr="00880A72">
              <w:rPr>
                <w:rFonts w:ascii="Times New Roman" w:hAnsi="Times New Roman" w:cs="Times New Roman"/>
                <w:sz w:val="24"/>
                <w:szCs w:val="24"/>
              </w:rPr>
              <w:t>EAAPI</w:t>
            </w:r>
            <w:r w:rsidR="008219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0A72" w:rsidRPr="00880A72">
              <w:rPr>
                <w:rFonts w:ascii="Times New Roman" w:hAnsi="Times New Roman" w:cs="Times New Roman"/>
                <w:sz w:val="24"/>
                <w:szCs w:val="24"/>
              </w:rPr>
              <w:t xml:space="preserve"> pieņemtajiem lēmumiem, pamatnostādnēm un ieteikumiem.</w:t>
            </w:r>
          </w:p>
          <w:p w14:paraId="492D8B3A" w14:textId="77777777" w:rsidR="004378B8" w:rsidRDefault="004378B8" w:rsidP="00267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7DA7F" w14:textId="507806E5" w:rsidR="00821991" w:rsidRDefault="00184F73" w:rsidP="00267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Šobrīd ir spēkā un minēto Likuma deleģējumu izpilda </w:t>
            </w:r>
            <w:r w:rsidRPr="00184F73">
              <w:rPr>
                <w:rFonts w:ascii="Times New Roman" w:hAnsi="Times New Roman" w:cs="Times New Roman"/>
                <w:sz w:val="24"/>
                <w:szCs w:val="24"/>
              </w:rPr>
              <w:t>Finanšu un kapitāla tirgus komisijas 2020.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4F73">
              <w:rPr>
                <w:rFonts w:ascii="Times New Roman" w:hAnsi="Times New Roman" w:cs="Times New Roman"/>
                <w:sz w:val="24"/>
                <w:szCs w:val="24"/>
              </w:rPr>
              <w:t>gada 29.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4F73">
              <w:rPr>
                <w:rFonts w:ascii="Times New Roman" w:hAnsi="Times New Roman" w:cs="Times New Roman"/>
                <w:sz w:val="24"/>
                <w:szCs w:val="24"/>
              </w:rPr>
              <w:t>septembra noteikumi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4F73">
              <w:rPr>
                <w:rFonts w:ascii="Times New Roman" w:hAnsi="Times New Roman" w:cs="Times New Roman"/>
                <w:sz w:val="24"/>
                <w:szCs w:val="24"/>
              </w:rPr>
              <w:t xml:space="preserve">179 "Kārtība, kādā iesniedzama informācija un </w:t>
            </w:r>
            <w:r w:rsidRPr="00184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dokumenti apdrošināšanas vai pārapdrošināšanas licenču, atsevišķu apdrošinātāju vai pārapdrošinātāju darbību reglamentējošo atļauju un saskaņojumu saņemšanai un informācijas un paziņojumu sniegšanai"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445B6">
              <w:rPr>
                <w:rFonts w:ascii="Times New Roman" w:hAnsi="Times New Roman" w:cs="Times New Roman"/>
                <w:sz w:val="24"/>
                <w:szCs w:val="24"/>
              </w:rPr>
              <w:t>turpmāk – Noteikumi Nr.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179).</w:t>
            </w:r>
          </w:p>
          <w:p w14:paraId="77952A2F" w14:textId="77777777" w:rsidR="00184F73" w:rsidRDefault="00184F73" w:rsidP="00267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CC20C" w14:textId="5F4F8520" w:rsidR="00980ACF" w:rsidRPr="00D8605C" w:rsidRDefault="00184F73" w:rsidP="00267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Savukārt s</w:t>
            </w:r>
            <w:r w:rsidR="00980ACF" w:rsidRPr="00D8605C">
              <w:rPr>
                <w:rFonts w:ascii="Times New Roman" w:hAnsi="Times New Roman" w:cs="Times New Roman"/>
                <w:sz w:val="24"/>
                <w:szCs w:val="24"/>
              </w:rPr>
              <w:t xml:space="preserve">askaņā ar Latvijas Bankas likuma pārejas noteikumu 3. punktu </w:t>
            </w:r>
            <w:r w:rsidR="00980ACF" w:rsidRPr="00D860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Finanšu un kapitāla tirgus komisijas ārējie normatīvie akti,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kas izdoti līdz </w:t>
            </w:r>
            <w:r w:rsidRPr="0090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 w:rsidRPr="0090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0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gada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90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decembrim,</w:t>
            </w:r>
            <w:r w:rsidR="00980ACF" w:rsidRPr="00D860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piemērojami līdz dienai, kad stājas spēkā attiecīgie Latvijas Bankas ārējie normatīvie akti, bet ne ilgāk kā līdz 2024. gada 31. decembrim.</w:t>
            </w:r>
          </w:p>
          <w:p w14:paraId="259D3BC6" w14:textId="77777777" w:rsidR="00980ACF" w:rsidRDefault="00980ACF" w:rsidP="0098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7C2265DC" w14:textId="026A078A" w:rsidR="00980ACF" w:rsidRPr="00A445B6" w:rsidRDefault="00A445B6" w:rsidP="0098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445B6">
              <w:rPr>
                <w:rFonts w:ascii="Times New Roman" w:hAnsi="Times New Roman" w:cs="Times New Roman"/>
                <w:sz w:val="24"/>
                <w:szCs w:val="24"/>
              </w:rPr>
              <w:t xml:space="preserve">Ņemot vērā minēto, Latvijas Banka </w:t>
            </w:r>
            <w:r w:rsidR="00980ACF" w:rsidRPr="00A445B6">
              <w:rPr>
                <w:rFonts w:ascii="Times New Roman" w:hAnsi="Times New Roman" w:cs="Times New Roman"/>
                <w:sz w:val="24"/>
                <w:szCs w:val="24"/>
              </w:rPr>
              <w:t>ir izstrādā</w:t>
            </w:r>
            <w:r w:rsidRPr="00A445B6">
              <w:rPr>
                <w:rFonts w:ascii="Times New Roman" w:hAnsi="Times New Roman" w:cs="Times New Roman"/>
                <w:sz w:val="24"/>
                <w:szCs w:val="24"/>
              </w:rPr>
              <w:t>jusi</w:t>
            </w:r>
            <w:r w:rsidR="00980ACF" w:rsidRPr="00A445B6">
              <w:rPr>
                <w:rFonts w:ascii="Times New Roman" w:hAnsi="Times New Roman" w:cs="Times New Roman"/>
                <w:sz w:val="24"/>
                <w:szCs w:val="24"/>
              </w:rPr>
              <w:t xml:space="preserve"> noteikumu projekt</w:t>
            </w:r>
            <w:r w:rsidRPr="00A445B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980ACF" w:rsidRPr="00A445B6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A445B6">
              <w:rPr>
                <w:rFonts w:ascii="Times New Roman" w:hAnsi="Times New Roman" w:cs="Times New Roman"/>
                <w:sz w:val="24"/>
                <w:szCs w:val="24"/>
              </w:rPr>
              <w:t>Apdrošināšanas vai pārapdrošināšanas licencēšanas, atsevišķu atļauju izsniegšanas, dokumentu saskaņošanas un informācijas sniegšanas noteikumi</w:t>
            </w:r>
            <w:r w:rsidR="00980ACF" w:rsidRPr="00A445B6">
              <w:rPr>
                <w:rFonts w:ascii="Times New Roman" w:hAnsi="Times New Roman" w:cs="Times New Roman"/>
                <w:sz w:val="24"/>
                <w:szCs w:val="24"/>
              </w:rPr>
              <w:t>" (turpmāk</w:t>
            </w:r>
            <w:r w:rsidR="006F09E8" w:rsidRPr="00A445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80ACF" w:rsidRPr="00A445B6">
              <w:rPr>
                <w:rFonts w:ascii="Times New Roman" w:hAnsi="Times New Roman" w:cs="Times New Roman"/>
                <w:sz w:val="24"/>
                <w:szCs w:val="24"/>
              </w:rPr>
              <w:t>– noteikumu projekts), kas aizstās Noteikum</w:t>
            </w:r>
            <w:r w:rsidR="00C600CB">
              <w:rPr>
                <w:rFonts w:ascii="Times New Roman" w:hAnsi="Times New Roman" w:cs="Times New Roman"/>
                <w:sz w:val="24"/>
                <w:szCs w:val="24"/>
              </w:rPr>
              <w:t>us</w:t>
            </w:r>
            <w:r w:rsidR="00980ACF" w:rsidRPr="00A445B6">
              <w:rPr>
                <w:rFonts w:ascii="Times New Roman" w:hAnsi="Times New Roman" w:cs="Times New Roman"/>
                <w:sz w:val="24"/>
                <w:szCs w:val="24"/>
              </w:rPr>
              <w:t xml:space="preserve"> Nr.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980ACF" w:rsidRP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4EAAB603" w14:textId="77777777" w:rsidR="00980ACF" w:rsidRPr="00F801ED" w:rsidRDefault="00980ACF" w:rsidP="0098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1F0DE35" w14:textId="2FC0DF18" w:rsidR="007E2C5E" w:rsidRDefault="00980ACF" w:rsidP="0098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pēc satura</w:t>
            </w:r>
            <w:r w:rsidR="0063057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būtiski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neatšķiras no Noteikumiem Nr. </w:t>
            </w:r>
            <w:r w:rsidR="00A445B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179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un tajā nav iekļautas dažas </w:t>
            </w:r>
            <w:r w:rsidR="00B26DE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prasīb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</w:t>
            </w:r>
            <w:r w:rsidR="007E2C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kuras bija ietvertas Noteikumos Nr. 179:</w:t>
            </w:r>
          </w:p>
          <w:p w14:paraId="43B3382B" w14:textId="77777777" w:rsidR="007E2C5E" w:rsidRDefault="007E2C5E" w:rsidP="0098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50CFE78" w14:textId="5BDD062A" w:rsidR="007E2C5E" w:rsidRDefault="007E2C5E" w:rsidP="0098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1) prasība Latvijas komercsabiedrībām iesniegt auditētu gada pārskatu, lai saņemtu dažādas atļaujas</w:t>
            </w:r>
            <w:r w:rsidR="00802B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(piemēram, </w:t>
            </w:r>
            <w:r w:rsidR="005074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lai saskaņotu</w:t>
            </w:r>
            <w:r w:rsidR="00802B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dividenžu izmaks</w:t>
            </w:r>
            <w:r w:rsidR="005074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5A8B58C7" w14:textId="77777777" w:rsidR="007E2C5E" w:rsidRDefault="007E2C5E" w:rsidP="0098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6804B71" w14:textId="3E998EC4" w:rsidR="005B5ED1" w:rsidRDefault="005B5ED1" w:rsidP="0098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2) prasība amatperson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piemērotības novērtēšanai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iesniegt 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tās </w:t>
            </w:r>
            <w:r w:rsidRPr="005B5E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personu apliecinoša dokumenta lapas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kopiju</w:t>
            </w:r>
            <w:r w:rsidRPr="005B5E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kurā norādīts vārds, uzvārds, personas kods un fotogrāfija, vai 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tās </w:t>
            </w:r>
            <w:r w:rsidRPr="005B5E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ieceļošanai Latvijas Republikā derīga personu apliecinoša dokumenta lapas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kopiju</w:t>
            </w:r>
            <w:r w:rsidRPr="005B5E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kurā norādīts vārds, uzvārds, personas kods vai, ja tāds nav piešķirts, dzimšanas datums, kā arī dokumenta </w:t>
            </w:r>
            <w:proofErr w:type="spellStart"/>
            <w:r w:rsidRPr="005B5E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izdevējiestāde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22302809" w14:textId="77777777" w:rsidR="005B5ED1" w:rsidRDefault="005B5ED1" w:rsidP="0098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ED322CC" w14:textId="5804A45D" w:rsidR="005B5ED1" w:rsidRDefault="005B5ED1" w:rsidP="0098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3) prasība katru gadu iesniegt pārskatu </w:t>
            </w:r>
            <w:r w:rsidRPr="005B5E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 personām, ar kurām apdrošinātājam vai pārapdrošinātājam ir ciešas attiecības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31594354" w14:textId="77777777" w:rsidR="005B5ED1" w:rsidRDefault="005B5ED1" w:rsidP="0098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02900BD" w14:textId="6CCAE9C7" w:rsidR="00D6321D" w:rsidRDefault="005B5ED1" w:rsidP="00D71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4) prasība informēt Latvijas </w:t>
            </w:r>
            <w:r w:rsidR="00B26DE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anku par </w:t>
            </w:r>
            <w:r w:rsidRPr="005B5E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apdrošinātāja vai </w:t>
            </w:r>
            <w:r w:rsidRPr="00DC685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pārapdrošinātāja juridiskās adreses maiņu</w:t>
            </w:r>
            <w:r w:rsidR="00980ACF" w:rsidRPr="00DC685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4C56FD67" w14:textId="77777777" w:rsidR="003F2882" w:rsidRPr="00DC685F" w:rsidRDefault="003F2882" w:rsidP="00D71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692D642F" w14:textId="28CB268C" w:rsidR="00B26DE9" w:rsidRDefault="00B26DE9" w:rsidP="00D71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C685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 saskatījusi iespēju no š</w:t>
            </w:r>
            <w:r w:rsidR="003F288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</w:t>
            </w:r>
            <w:r w:rsidRPr="00DC685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 prasībām atteikties, jo </w:t>
            </w:r>
            <w:r w:rsidR="006A773A" w:rsidRPr="00DC685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daļu no informācijas Latvijas Banka iegūs no publiskajos reģistros</w:t>
            </w:r>
            <w:r w:rsidR="006A77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pieejamās informācijas</w:t>
            </w:r>
            <w:r w:rsidR="007B0AF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A</w:t>
            </w:r>
            <w:r w:rsidR="006A77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ttiekšanās no minētajām prasībām neietekmēs un nepasliktinās Latvijas Bankai normatīvajos aktos deleģētās uzraudzības funkcijas veikšanas kvalitāti.</w:t>
            </w:r>
          </w:p>
          <w:p w14:paraId="2C53C3D6" w14:textId="1B7D3235" w:rsidR="007B0AFD" w:rsidRPr="00340425" w:rsidRDefault="007B0AFD" w:rsidP="00D71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62DE2" w:rsidRPr="00D8605C" w14:paraId="0A6F58C3" w14:textId="77777777" w:rsidTr="001B7BB8">
        <w:trPr>
          <w:trHeight w:val="1337"/>
        </w:trPr>
        <w:tc>
          <w:tcPr>
            <w:tcW w:w="1796" w:type="pct"/>
            <w:shd w:val="clear" w:color="auto" w:fill="auto"/>
            <w:hideMark/>
          </w:tcPr>
          <w:p w14:paraId="427434F4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Leģitīmais mērķis</w:t>
            </w:r>
          </w:p>
          <w:p w14:paraId="7F2053CC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36F0A375" w14:textId="14928F72" w:rsidR="005B5ED1" w:rsidRPr="005B5ED1" w:rsidRDefault="005B5ED1" w:rsidP="005B5ED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>Noteikumi nepieciešami, lai Latvijas Banka atbilstoši Latvijas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>Bankas likuma 48. panta pirmajai un otrajai daļai nodrošinātu stabila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615BB9">
              <w:rPr>
                <w:rFonts w:ascii="Times New Roman" w:hAnsi="Times New Roman" w:cs="Times New Roman"/>
                <w:sz w:val="24"/>
                <w:szCs w:val="24"/>
              </w:rPr>
              <w:t>normatīvajiem aktiem</w:t>
            </w:r>
            <w:r w:rsidR="00615BB9" w:rsidRPr="005B5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 xml:space="preserve">atbilstoša finanšu sektora darbību, </w:t>
            </w:r>
            <w:r w:rsidR="00615BB9">
              <w:rPr>
                <w:rFonts w:ascii="Times New Roman" w:hAnsi="Times New Roman" w:cs="Times New Roman"/>
                <w:sz w:val="24"/>
                <w:szCs w:val="24"/>
              </w:rPr>
              <w:t xml:space="preserve">kā arī </w:t>
            </w:r>
            <w:r w:rsidR="00615BB9" w:rsidRPr="00615BB9">
              <w:rPr>
                <w:rFonts w:ascii="Times New Roman" w:hAnsi="Times New Roman" w:cs="Times New Roman"/>
                <w:sz w:val="24"/>
                <w:szCs w:val="24"/>
              </w:rPr>
              <w:t>nodrošinātu Likumā noteiktā deleģējuma izpildi</w:t>
            </w:r>
            <w:r w:rsidR="00615B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5BB9" w:rsidRPr="00615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>kas iespējam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>saņemot pēc iespējas precīzāku un visaptverošu informāciju, 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 xml:space="preserve">nodrošinātu </w:t>
            </w:r>
            <w:r w:rsidR="00615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a</w:t>
            </w:r>
            <w:r w:rsidR="00615BB9" w:rsidRPr="00A445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pdrošināšanas vai pārapdrošināšanas </w:t>
            </w: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>licenču piešķiršanas procesu, izsniegtu atsevišķas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>atļaujas, sniegtu saskaņojumus vai saņemtu regulāru informāciju, kas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 xml:space="preserve">nepieciešama </w:t>
            </w:r>
            <w:r w:rsidR="00615BB9">
              <w:rPr>
                <w:rFonts w:ascii="Times New Roman" w:hAnsi="Times New Roman" w:cs="Times New Roman"/>
                <w:sz w:val="24"/>
                <w:szCs w:val="24"/>
              </w:rPr>
              <w:t xml:space="preserve">minētās jomas </w:t>
            </w: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>uzraudzības procesu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>nodrošināšanai.</w:t>
            </w:r>
          </w:p>
          <w:p w14:paraId="163BAD2D" w14:textId="4E5CCBE9" w:rsidR="00980ACF" w:rsidRPr="00980ACF" w:rsidRDefault="005B5ED1" w:rsidP="005B5ED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>Līdz ar to šie noteikumi tiek izdoti citu personu tiesību un sabiedrības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ED1">
              <w:rPr>
                <w:rFonts w:ascii="Times New Roman" w:hAnsi="Times New Roman" w:cs="Times New Roman"/>
                <w:sz w:val="24"/>
                <w:szCs w:val="24"/>
              </w:rPr>
              <w:t>labklājības aizsardzībai.</w:t>
            </w:r>
          </w:p>
        </w:tc>
      </w:tr>
      <w:tr w:rsidR="00F62DE2" w:rsidRPr="00D8605C" w14:paraId="490AA477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6CACFA44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Samērīgums</w:t>
            </w:r>
          </w:p>
          <w:p w14:paraId="430A0335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1AC7BE0C" w14:textId="76187BBF" w:rsidR="006736BA" w:rsidRPr="006736BA" w:rsidRDefault="006736BA" w:rsidP="00673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Noteikumu projekts paredz noteikt prasības informācijai un dokumentiem, kas apdrošinātājam vai pārapdrošinātājam jāiesniedz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Latvijas Bankai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, lai saņemtu 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ikumā noteiktās atļaujas, licences 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vai</w:t>
            </w:r>
            <w:r w:rsidR="00827EE6"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>saskaņojumu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, kā arī, lai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Latvijas Banka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varētu veikt pilnvērtīgu 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>ikumā noteikto apdrošināšanas un pārapdrošināšanas darbības uzraudzību.</w:t>
            </w:r>
          </w:p>
          <w:p w14:paraId="7BD283BC" w14:textId="77777777" w:rsidR="006736BA" w:rsidRPr="006736BA" w:rsidRDefault="006736BA" w:rsidP="00673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4B809" w14:textId="7A12BCFB" w:rsidR="006736BA" w:rsidRPr="006736BA" w:rsidRDefault="006736BA" w:rsidP="00673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Atbilstošākais veids, kā </w:t>
            </w:r>
            <w:r w:rsidR="007B0AFD"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noteikt 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>vienotas un saistošas prasības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 xml:space="preserve"> finanšu </w:t>
            </w:r>
            <w:r w:rsidR="007B0AFD" w:rsidRPr="006736BA">
              <w:rPr>
                <w:rFonts w:ascii="Times New Roman" w:hAnsi="Times New Roman" w:cs="Times New Roman"/>
                <w:sz w:val="24"/>
                <w:szCs w:val="24"/>
              </w:rPr>
              <w:t>tirgus dalībniekiem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>, ir izdot tiem saistošus noteikumus. Citas alternatīvas jautājuma noregulēšanai un vienotu prasību noteikšanai nebūtu efektīvas un nesasniegtu izvirzīto mērķi, jo nenodrošinātu vienveidīgu piemērošanu.</w:t>
            </w:r>
          </w:p>
          <w:p w14:paraId="73E50B1B" w14:textId="77777777" w:rsidR="006736BA" w:rsidRPr="006736BA" w:rsidRDefault="006736BA" w:rsidP="00673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802D8" w14:textId="3BE8F214" w:rsidR="006736BA" w:rsidRPr="006736BA" w:rsidRDefault="006736BA" w:rsidP="00673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Izraugoties piemērotāko līdzekli leģitīmā mērķa sasniegšanai,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Latvijas Banka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izvērtēja, ka nebūtu atbilst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>īgi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izdot, piemēram, zemāka ranga tiesību aktus, kuri nebūtu iestādei juridiski saistoši (ieteikumi). </w:t>
            </w:r>
          </w:p>
          <w:p w14:paraId="43C1F202" w14:textId="77777777" w:rsidR="006736BA" w:rsidRPr="006736BA" w:rsidRDefault="006736BA" w:rsidP="00673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77856" w14:textId="5BC9BDCA" w:rsidR="006736BA" w:rsidRDefault="006736BA" w:rsidP="00673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Izstrādājot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oteikumu projektu,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Latvijas Banka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ir izvērtējusi to minimālo dokumentu un informācijas apjomu, kurš nepieciešams, lai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Latvijas Banka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varētu pārliecināties, ka apdrošinātājs vai pārapdrošinātājs izpilda 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>ikumā noteiktās prasības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>, un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lai izsniegtu </w:t>
            </w:r>
            <w:r w:rsidR="00827EE6" w:rsidRPr="006736B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27EE6"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 w:rsidR="00DC685F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DC685F"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ikumā 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>noteiktās atļaujas, licences vai saskaņojumu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. Tāpat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oteikumu projekts paredz atbrīvojumu no dokumentu vai informācijas iesniegšanas, ja </w:t>
            </w:r>
            <w:r w:rsidR="003F1E2D">
              <w:rPr>
                <w:rFonts w:ascii="Times New Roman" w:hAnsi="Times New Roman" w:cs="Times New Roman"/>
                <w:sz w:val="24"/>
                <w:szCs w:val="24"/>
              </w:rPr>
              <w:t>Latvijas Bankas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rīcībā jau ir noteikta veida informāciju, vai arī tie ir iegūstami no Latvijas Republikas reģistriem, tādējādi atvieglojot atļaujas, licences vai saskaņojuma saņemšanas procesu. </w:t>
            </w:r>
          </w:p>
          <w:p w14:paraId="7AA8EF13" w14:textId="77777777" w:rsidR="003F1E2D" w:rsidRDefault="003F1E2D" w:rsidP="00673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EBAE7" w14:textId="26D0670C" w:rsidR="003F1E2D" w:rsidRDefault="003F1E2D" w:rsidP="003F1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p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>rojekts paredz pieprasīt arī fizisko personu datus par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>akcionāriem – fiziskām personām – un amatpersonām tādā apmērā,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>āds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 xml:space="preserve"> ir nepieciešams un vienlaikus pietiekams, lai 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 xml:space="preserve">novērtētu 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>personu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>atbilstīb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 xml:space="preserve"> normatīvo aktu prasībām. Bez 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 xml:space="preserve">noteikumu 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>projektā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>paredzēto datu pieprasīšanas nav iespējams personas identificēt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 xml:space="preserve">izvērtēt atbilstoši kopējām 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 xml:space="preserve">tiesību aktu 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 xml:space="preserve">prasībām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apdrošinātāju vai pārapdrošinātāju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 xml:space="preserve"> pārvaldības jomā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 xml:space="preserve">vai akcionāram </w:t>
            </w:r>
            <w:r w:rsidR="0058529F">
              <w:rPr>
                <w:rFonts w:ascii="Times New Roman" w:hAnsi="Times New Roman" w:cs="Times New Roman"/>
                <w:sz w:val="24"/>
                <w:szCs w:val="24"/>
              </w:rPr>
              <w:t>saistošajām</w:t>
            </w:r>
            <w:r w:rsidR="0058529F" w:rsidRPr="003F1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E2D"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  <w:p w14:paraId="7AF329A5" w14:textId="77777777" w:rsidR="003F1E2D" w:rsidRPr="003F1E2D" w:rsidRDefault="003F1E2D" w:rsidP="003F1E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2F876" w14:textId="3BB860ED" w:rsidR="00BE6798" w:rsidRDefault="006736BA" w:rsidP="00673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Ņemot vērā minēto, </w:t>
            </w:r>
            <w:r w:rsidR="003F1E2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oteikumu projekts ir piemērots leģitīmā mērķa sasniegšanai, jo nodrošinās, ka </w:t>
            </w:r>
            <w:r w:rsidR="003F1E2D">
              <w:rPr>
                <w:rFonts w:ascii="Times New Roman" w:hAnsi="Times New Roman" w:cs="Times New Roman"/>
                <w:sz w:val="24"/>
                <w:szCs w:val="24"/>
              </w:rPr>
              <w:t>Latvijas Bankai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būs pietiekama informācija, lai pārliecinātos, ka apdrošinātāja vai pārapdroš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nātāja veiktās darbības atbilst 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>ikuma prasībām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E2D">
              <w:rPr>
                <w:rFonts w:ascii="Times New Roman" w:hAnsi="Times New Roman" w:cs="Times New Roman"/>
                <w:sz w:val="24"/>
                <w:szCs w:val="24"/>
              </w:rPr>
              <w:t>Latvijas Bankai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nav iespējas </w:t>
            </w:r>
            <w:r w:rsidR="007B0AFD"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iegūt 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>atļaujas, licenču vai saskaņojuma izsniegšanai nepieciešamos dokumentus un informāciju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7B0AFD" w:rsidRPr="006736BA">
              <w:rPr>
                <w:rFonts w:ascii="Times New Roman" w:hAnsi="Times New Roman" w:cs="Times New Roman"/>
                <w:sz w:val="24"/>
                <w:szCs w:val="24"/>
              </w:rPr>
              <w:t>r citiem līdzekļiem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oteiktās prasības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ir </w:t>
            </w:r>
            <w:r w:rsidR="00827EE6" w:rsidRPr="006736BA">
              <w:rPr>
                <w:rFonts w:ascii="Times New Roman" w:hAnsi="Times New Roman" w:cs="Times New Roman"/>
                <w:sz w:val="24"/>
                <w:szCs w:val="24"/>
              </w:rPr>
              <w:t>samērīg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>, jo dokumentu vai informācijas apjoms ir rūpīgi izvērtēts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 xml:space="preserve"> un nesatur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nevajadzīg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AFD" w:rsidRPr="006736BA">
              <w:rPr>
                <w:rFonts w:ascii="Times New Roman" w:hAnsi="Times New Roman" w:cs="Times New Roman"/>
                <w:sz w:val="24"/>
                <w:szCs w:val="24"/>
              </w:rPr>
              <w:t>informācij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>as pieprasījumus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, tādējādi nodrošinot, ka sabiedrības ieguvums ir lielāks par apdrošinātāja vai pārapdrošinātāja </w:t>
            </w:r>
            <w:r w:rsidR="00827EE6" w:rsidRPr="006736BA">
              <w:rPr>
                <w:rFonts w:ascii="Times New Roman" w:hAnsi="Times New Roman" w:cs="Times New Roman"/>
                <w:sz w:val="24"/>
                <w:szCs w:val="24"/>
              </w:rPr>
              <w:t>tiesīb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827EE6"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827EE6" w:rsidRPr="006736BA">
              <w:rPr>
                <w:rFonts w:ascii="Times New Roman" w:hAnsi="Times New Roman" w:cs="Times New Roman"/>
                <w:sz w:val="24"/>
                <w:szCs w:val="24"/>
              </w:rPr>
              <w:t>likumisk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827EE6"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>intere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>šu ierobežojumu</w:t>
            </w:r>
            <w:r w:rsidRPr="006736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240183" w14:textId="77777777" w:rsidR="008263B3" w:rsidRPr="00864EE6" w:rsidRDefault="008263B3" w:rsidP="00606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01A8B" w14:textId="2C1CCD94" w:rsidR="00554D5F" w:rsidRPr="00864EE6" w:rsidRDefault="000C5D93" w:rsidP="00606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</w:t>
            </w:r>
            <w:r w:rsidR="00FB3B81" w:rsidRPr="00864E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rojekts kopumā un tajā ietvertās tiesību normas atbilst </w:t>
            </w:r>
            <w:r w:rsidR="00FB3B81" w:rsidRPr="00864EE6">
              <w:rPr>
                <w:rFonts w:ascii="Times New Roman" w:hAnsi="Times New Roman" w:cs="Times New Roman"/>
                <w:sz w:val="24"/>
                <w:szCs w:val="24"/>
              </w:rPr>
              <w:t>samērīguma principam, jo:</w:t>
            </w:r>
          </w:p>
          <w:p w14:paraId="6BC7C1EA" w14:textId="49FDAB56" w:rsidR="00554D5F" w:rsidRPr="00864EE6" w:rsidRDefault="00FB3B81" w:rsidP="00606465">
            <w:pPr>
              <w:pStyle w:val="NApunkts2"/>
              <w:numPr>
                <w:ilvl w:val="0"/>
                <w:numId w:val="4"/>
              </w:numPr>
              <w:tabs>
                <w:tab w:val="left" w:pos="269"/>
              </w:tabs>
              <w:ind w:left="0" w:firstLine="0"/>
            </w:pPr>
            <w:r w:rsidRPr="00864EE6">
              <w:t xml:space="preserve">pirmkārt, ar </w:t>
            </w:r>
            <w:r w:rsidR="00FF5C06">
              <w:t>n</w:t>
            </w:r>
            <w:r w:rsidR="000C5D93">
              <w:t xml:space="preserve">oteikumu </w:t>
            </w:r>
            <w:r w:rsidRPr="00864EE6">
              <w:t>projektu un tajā ietvertajām prasībām tiek sasniegts leģitīmais mērķis (</w:t>
            </w:r>
            <w:r w:rsidR="00827EE6">
              <w:t>citu personu</w:t>
            </w:r>
            <w:r w:rsidR="007B0AFD">
              <w:t> </w:t>
            </w:r>
            <w:r w:rsidR="00827EE6">
              <w:t>– finanšu tirgus dalībnieku</w:t>
            </w:r>
            <w:r w:rsidR="007B0AFD">
              <w:t> </w:t>
            </w:r>
            <w:r w:rsidR="00827EE6">
              <w:t xml:space="preserve">– </w:t>
            </w:r>
            <w:r w:rsidR="00864EE6" w:rsidRPr="00864EE6">
              <w:t xml:space="preserve">interešu </w:t>
            </w:r>
            <w:r w:rsidR="00827EE6">
              <w:t xml:space="preserve">un sabiedrības labklājības </w:t>
            </w:r>
            <w:r w:rsidR="00864EE6" w:rsidRPr="00864EE6">
              <w:t>aizsardzība</w:t>
            </w:r>
            <w:r w:rsidRPr="00864EE6">
              <w:t>);</w:t>
            </w:r>
          </w:p>
          <w:p w14:paraId="16E404F6" w14:textId="5A9CED07" w:rsidR="00554D5F" w:rsidRPr="00864EE6" w:rsidRDefault="00FB3B81" w:rsidP="00606465">
            <w:pPr>
              <w:pStyle w:val="NApunkts2"/>
              <w:numPr>
                <w:ilvl w:val="0"/>
                <w:numId w:val="4"/>
              </w:numPr>
              <w:tabs>
                <w:tab w:val="left" w:pos="269"/>
              </w:tabs>
              <w:ind w:left="0" w:firstLine="0"/>
            </w:pPr>
            <w:r w:rsidRPr="00864EE6">
              <w:t>otrkārt, nepastāv tādi alternatīvi līdzekļi, kas sasniegtu leģitīmo mērķi tādā pašā kvalitātē</w:t>
            </w:r>
            <w:r w:rsidR="00827EE6">
              <w:t xml:space="preserve"> (</w:t>
            </w:r>
            <w:r w:rsidR="00827EE6" w:rsidRPr="006736BA">
              <w:t>apdrošinātā</w:t>
            </w:r>
            <w:r w:rsidR="00827EE6">
              <w:t>js</w:t>
            </w:r>
            <w:r w:rsidR="00827EE6" w:rsidRPr="006736BA">
              <w:t xml:space="preserve"> vai pārapdrošinātāj</w:t>
            </w:r>
            <w:r w:rsidR="00827EE6">
              <w:t>s Latvijas Bankai sniedz tikai to informāciju, ko tā pati nevar iegūt no attiecīgajiem reģistriem)</w:t>
            </w:r>
            <w:r w:rsidRPr="00864EE6">
              <w:t>;</w:t>
            </w:r>
          </w:p>
          <w:p w14:paraId="7229CF82" w14:textId="23A2E1DA" w:rsidR="00864EE6" w:rsidRPr="00D71B07" w:rsidRDefault="00FB3B81" w:rsidP="00D71B07">
            <w:pPr>
              <w:pStyle w:val="ListParagraph"/>
              <w:numPr>
                <w:ilvl w:val="0"/>
                <w:numId w:val="4"/>
              </w:numPr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treškārt</w:t>
            </w:r>
            <w:r w:rsidR="008263B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864E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labums, ko iegūs sabiedrība, būs lielāks par </w:t>
            </w:r>
            <w:r w:rsidR="00FF5C0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="000C5D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oteikumu </w:t>
            </w:r>
            <w:r w:rsidRPr="00864EE6">
              <w:rPr>
                <w:rFonts w:ascii="Times New Roman" w:hAnsi="Times New Roman" w:cs="Times New Roman"/>
                <w:sz w:val="24"/>
                <w:szCs w:val="24"/>
              </w:rPr>
              <w:t>projektā</w:t>
            </w:r>
            <w:r w:rsidRPr="00864E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ietverto prasību radītajām</w:t>
            </w:r>
            <w:r w:rsidRPr="00864EE6">
              <w:rPr>
                <w:rFonts w:ascii="Times New Roman" w:hAnsi="Times New Roman" w:cs="Times New Roman"/>
                <w:sz w:val="24"/>
                <w:szCs w:val="24"/>
              </w:rPr>
              <w:t xml:space="preserve"> negatīvajām sekām</w:t>
            </w:r>
            <w:r w:rsidR="007B0A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27EE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27EE6" w:rsidRPr="006736BA">
              <w:rPr>
                <w:rFonts w:ascii="Times New Roman" w:hAnsi="Times New Roman" w:cs="Times New Roman"/>
                <w:sz w:val="24"/>
                <w:szCs w:val="24"/>
              </w:rPr>
              <w:t xml:space="preserve">apdrošinātāja vai </w:t>
            </w:r>
            <w:proofErr w:type="spellStart"/>
            <w:r w:rsidR="00827EE6" w:rsidRPr="006736BA">
              <w:rPr>
                <w:rFonts w:ascii="Times New Roman" w:hAnsi="Times New Roman" w:cs="Times New Roman"/>
                <w:sz w:val="24"/>
                <w:szCs w:val="24"/>
              </w:rPr>
              <w:t>pārapdrošinātāja</w:t>
            </w:r>
            <w:proofErr w:type="spellEnd"/>
            <w:r w:rsidR="00827EE6">
              <w:rPr>
                <w:rFonts w:ascii="Times New Roman" w:hAnsi="Times New Roman" w:cs="Times New Roman"/>
                <w:sz w:val="24"/>
                <w:szCs w:val="24"/>
              </w:rPr>
              <w:t xml:space="preserve"> tiesību ierobežojumiem</w:t>
            </w:r>
            <w:r w:rsidR="00CE50F6" w:rsidRPr="00864E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2DE2" w:rsidRPr="00D8605C" w14:paraId="7803B4D4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385434FC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Spēkā stāšanās</w:t>
            </w:r>
          </w:p>
          <w:p w14:paraId="11817387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2E39BC90" w14:textId="6B56DA65" w:rsidR="0016709D" w:rsidRPr="00D8605C" w:rsidRDefault="00D71B07" w:rsidP="00D304A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Atbilstoši Latvijas Bankas likuma 8. panta otrajai daļai – nākamajā dienā pēc noteikumu publicēšanas oficiālajā izdevumā ''Latvijas Vēstnesis''.</w:t>
            </w:r>
          </w:p>
        </w:tc>
      </w:tr>
      <w:tr w:rsidR="00F62DE2" w:rsidRPr="00D8605C" w14:paraId="334FA83B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413D2506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Ietekme uz Latvijas Bankas budžetu</w:t>
            </w:r>
          </w:p>
          <w:p w14:paraId="61C22255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6FABF7D5" w14:textId="60FEEA42" w:rsidR="00E53DE9" w:rsidRPr="00D8605C" w:rsidRDefault="0062751E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hAnsi="Times New Roman" w:cs="Times New Roman"/>
                <w:iCs/>
                <w:sz w:val="24"/>
                <w:szCs w:val="24"/>
              </w:rPr>
              <w:t>Nav ietekme</w:t>
            </w:r>
            <w:r w:rsidR="003F3859" w:rsidRPr="00D8605C"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Pr="00D860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uz Latvijas Bankas budžetu</w:t>
            </w:r>
            <w:r w:rsidR="00F62DE2" w:rsidRPr="00D8605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F62DE2" w:rsidRPr="00D8605C" w14:paraId="3AA013AA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11F5B109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Administratīvā sloga un izmaksu novērtējums </w:t>
            </w:r>
            <w:r w:rsidR="00C85C34"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</w:t>
            </w: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tirgus dalībniekiem</w:t>
            </w:r>
            <w:r w:rsidR="00C85C34"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  <w:p w14:paraId="19955254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108432DD" w14:textId="5507B3F1" w:rsidR="00A42788" w:rsidRPr="00BE6798" w:rsidRDefault="00BE6798" w:rsidP="00BE6798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F4A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Salīdzin</w:t>
            </w:r>
            <w:r w:rsidR="007B0AFD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ā</w:t>
            </w:r>
            <w:r w:rsidR="007B0AFD" w:rsidRPr="0058529F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jumā</w:t>
            </w:r>
            <w:r w:rsidRPr="004E3F4A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ar spēkā esošajiem Noteikumiem Nr. </w:t>
            </w:r>
            <w:r w:rsidR="003F1E2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179</w:t>
            </w:r>
            <w:r w:rsidRPr="004E3F4A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noteikumu </w:t>
            </w:r>
            <w:r w:rsidRPr="004E3F4A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projekts neparedz jaunas prasības</w:t>
            </w:r>
            <w:r w:rsidRPr="0005650F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2DE2" w:rsidRPr="00D8605C" w14:paraId="3F88AC9B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2A1F3042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Saistītie dokumenti</w:t>
            </w:r>
          </w:p>
          <w:p w14:paraId="098B231B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65BCFE57" w14:textId="5BD7F5F3" w:rsidR="00674B05" w:rsidRPr="008A1BE8" w:rsidRDefault="00072B86" w:rsidP="00851B10">
            <w:pPr>
              <w:pStyle w:val="NApunkts2"/>
              <w:numPr>
                <w:ilvl w:val="0"/>
                <w:numId w:val="0"/>
              </w:numPr>
              <w:tabs>
                <w:tab w:val="left" w:pos="487"/>
              </w:tabs>
              <w:jc w:val="left"/>
            </w:pPr>
            <w:r>
              <w:t>Ar noteikumu projektu saistītie dokumenti:</w:t>
            </w:r>
            <w:r>
              <w:br/>
              <w:t>1)</w:t>
            </w:r>
            <w:r w:rsidR="006F09E8">
              <w:t> </w:t>
            </w:r>
            <w:r w:rsidR="00827EE6">
              <w:t>L</w:t>
            </w:r>
            <w:r w:rsidR="003F1E2D" w:rsidRPr="00A445B6">
              <w:t>ikum</w:t>
            </w:r>
            <w:r w:rsidR="003F1E2D">
              <w:t>s</w:t>
            </w:r>
            <w:r w:rsidR="00BF1839" w:rsidRPr="008A1BE8">
              <w:t>;</w:t>
            </w:r>
          </w:p>
          <w:p w14:paraId="39CE6F18" w14:textId="3C0F6A68" w:rsidR="004A7EE3" w:rsidRPr="00D8605C" w:rsidRDefault="00072B86" w:rsidP="003F1E2D">
            <w:pPr>
              <w:pStyle w:val="NApunkts2"/>
              <w:numPr>
                <w:ilvl w:val="0"/>
                <w:numId w:val="0"/>
              </w:numPr>
              <w:tabs>
                <w:tab w:val="left" w:pos="487"/>
              </w:tabs>
            </w:pPr>
            <w:r>
              <w:t>2) </w:t>
            </w:r>
            <w:r w:rsidR="000C5D93">
              <w:t>N</w:t>
            </w:r>
            <w:r w:rsidR="00D61444" w:rsidRPr="00D8605C">
              <w:rPr>
                <w:bCs/>
              </w:rPr>
              <w:t>oteikum</w:t>
            </w:r>
            <w:r w:rsidR="00D61444">
              <w:rPr>
                <w:bCs/>
              </w:rPr>
              <w:t>i</w:t>
            </w:r>
            <w:r w:rsidR="00D61444" w:rsidRPr="00D8605C">
              <w:rPr>
                <w:bCs/>
              </w:rPr>
              <w:t xml:space="preserve"> Nr. </w:t>
            </w:r>
            <w:r w:rsidR="003F1E2D">
              <w:rPr>
                <w:bCs/>
              </w:rPr>
              <w:t>179</w:t>
            </w:r>
            <w:r w:rsidR="004A7EE3">
              <w:t>.</w:t>
            </w:r>
          </w:p>
        </w:tc>
      </w:tr>
      <w:tr w:rsidR="00F62DE2" w:rsidRPr="00D8605C" w14:paraId="48A1FBA5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79529BAF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Eiropas Centrālo banku</w:t>
            </w:r>
          </w:p>
          <w:p w14:paraId="712B7F8F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2CC97BE0" w14:textId="1067EE96" w:rsidR="00A42788" w:rsidRPr="00D8605C" w:rsidRDefault="0062751E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nepieciešama</w:t>
            </w:r>
            <w:r w:rsidR="00F62DE2" w:rsidRPr="00D860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F62DE2" w:rsidRPr="00D8605C" w14:paraId="1F40980D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093FB66C" w14:textId="77777777" w:rsidR="00A42788" w:rsidRPr="00D8605C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citām publiskām un privātām personām</w:t>
            </w:r>
          </w:p>
          <w:p w14:paraId="6C45F9AA" w14:textId="77777777" w:rsidR="00CA28AB" w:rsidRPr="00D8605C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4D47E633" w14:textId="1234CE7C" w:rsidR="00AB2B60" w:rsidRDefault="00AB2B60" w:rsidP="0098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</w:t>
            </w:r>
            <w:r w:rsidRPr="00D860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rojekts </w:t>
            </w:r>
            <w:r w:rsidR="00E43A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2024. gada </w:t>
            </w:r>
            <w:r w:rsidR="00E43A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  <w:r w:rsidR="00E43A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 </w:t>
            </w:r>
            <w:r w:rsidR="00E43A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jūlijā</w:t>
            </w:r>
            <w:r w:rsidR="00E43A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D860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tik</w:t>
            </w:r>
            <w:r w:rsidR="00E43A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D860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publicēt</w:t>
            </w:r>
            <w:r w:rsidR="006F09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D860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Latvijas Bankas tīmekļvietnes www.bank.lv sadaļ</w:t>
            </w:r>
            <w:r w:rsidR="00FA552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as </w:t>
            </w:r>
            <w:r w:rsidR="00FA552B" w:rsidRPr="00FA552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"Tiesību akti" apakšsadaļā</w:t>
            </w:r>
            <w:r w:rsidRPr="00D860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"Sabiedrības līdzdalība"</w:t>
            </w:r>
            <w:r w:rsidR="007B0AF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0565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5650F" w:rsidRPr="00BB4E1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</w:t>
            </w:r>
            <w:r w:rsidRPr="000565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D860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 to </w:t>
            </w:r>
            <w:r w:rsidR="00E43A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līdz 2024. gada </w:t>
            </w:r>
            <w:r w:rsidR="00E43A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  <w:r w:rsidR="00E43A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 </w:t>
            </w:r>
            <w:r w:rsidR="00E43A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augustam</w:t>
            </w:r>
            <w:r w:rsidR="00E43A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bija</w:t>
            </w:r>
            <w:r w:rsidR="00E43A41" w:rsidRPr="00D860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iespējama </w:t>
            </w:r>
            <w:r w:rsidRPr="00D860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sabiedrības līdzdalība. Vienlaikus </w:t>
            </w:r>
            <w:r w:rsidR="00FA552B" w:rsidRPr="00FA552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 </w:t>
            </w:r>
            <w:r w:rsidR="00FA552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</w:t>
            </w:r>
            <w:r w:rsidR="00FA552B" w:rsidRPr="00FA552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projektu un notiekošo sabiedrības līdzdalību </w:t>
            </w:r>
            <w:r w:rsidRPr="00D860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tik</w:t>
            </w:r>
            <w:r w:rsidR="00E43A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D860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A552B" w:rsidRPr="00FA552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informēta </w:t>
            </w:r>
            <w:r w:rsidR="00980ACF" w:rsidRPr="00980A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Apdrošinātāju asociācija</w:t>
            </w:r>
            <w:r w:rsidR="00980AC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iebildumu un priekšlikumu</w:t>
            </w:r>
            <w:r w:rsidRPr="00D860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sniegšanai.</w:t>
            </w:r>
          </w:p>
          <w:p w14:paraId="096AF09F" w14:textId="77777777" w:rsidR="00AB2B60" w:rsidRDefault="00AB2B60" w:rsidP="00AB2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5387E3F2" w14:textId="5FAAD614" w:rsidR="004C0A9C" w:rsidRPr="00D8605C" w:rsidRDefault="00E43A41" w:rsidP="00FA552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Pr="00790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oteikumu projekts tik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790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iesniegts izskatīšanai Latvijas Bankas konsultatīvās finanšu tirgus padomes sēdē.</w:t>
            </w:r>
          </w:p>
        </w:tc>
      </w:tr>
      <w:tr w:rsidR="00F62DE2" w:rsidRPr="00D8605C" w14:paraId="542C6B80" w14:textId="77777777" w:rsidTr="00606465">
        <w:trPr>
          <w:trHeight w:val="357"/>
        </w:trPr>
        <w:tc>
          <w:tcPr>
            <w:tcW w:w="1796" w:type="pct"/>
            <w:shd w:val="clear" w:color="auto" w:fill="auto"/>
            <w:hideMark/>
          </w:tcPr>
          <w:p w14:paraId="42750899" w14:textId="5475C082" w:rsidR="00CA28AB" w:rsidRPr="00D8605C" w:rsidRDefault="00A42788" w:rsidP="00072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86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Saskaņošanas rezultāti</w:t>
            </w:r>
          </w:p>
        </w:tc>
        <w:tc>
          <w:tcPr>
            <w:tcW w:w="3204" w:type="pct"/>
            <w:shd w:val="clear" w:color="auto" w:fill="auto"/>
          </w:tcPr>
          <w:p w14:paraId="1ED7B44B" w14:textId="200D5437" w:rsidR="00E53DE9" w:rsidRPr="00D8605C" w:rsidRDefault="00E43A41" w:rsidP="0060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75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 noteikumu projektu netika saņemti iebildumi un priekšlikumi.</w:t>
            </w:r>
          </w:p>
        </w:tc>
      </w:tr>
    </w:tbl>
    <w:p w14:paraId="45D6FB8B" w14:textId="025E661B" w:rsidR="0011032F" w:rsidRPr="00D8605C" w:rsidRDefault="0011032F" w:rsidP="00B26A55">
      <w:pPr>
        <w:rPr>
          <w:rFonts w:ascii="Times New Roman" w:hAnsi="Times New Roman" w:cs="Times New Roman"/>
          <w:sz w:val="24"/>
          <w:szCs w:val="24"/>
        </w:rPr>
      </w:pPr>
    </w:p>
    <w:sectPr w:rsidR="0011032F" w:rsidRPr="00D8605C" w:rsidSect="00DC685F">
      <w:headerReference w:type="default" r:id="rId11"/>
      <w:footerReference w:type="default" r:id="rId12"/>
      <w:footerReference w:type="first" r:id="rId13"/>
      <w:pgSz w:w="11908" w:h="16833"/>
      <w:pgMar w:top="1133" w:right="1133" w:bottom="1133" w:left="1133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C3C52" w14:textId="77777777" w:rsidR="00265E5B" w:rsidRDefault="00265E5B" w:rsidP="009B27BE">
      <w:pPr>
        <w:spacing w:after="0" w:line="240" w:lineRule="auto"/>
      </w:pPr>
      <w:r>
        <w:separator/>
      </w:r>
    </w:p>
  </w:endnote>
  <w:endnote w:type="continuationSeparator" w:id="0">
    <w:p w14:paraId="4C16C420" w14:textId="77777777" w:rsidR="00265E5B" w:rsidRDefault="00265E5B" w:rsidP="009B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76263" w14:textId="77777777" w:rsidR="005971F4" w:rsidRDefault="005971F4">
    <w:pP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9739E" w14:textId="77777777" w:rsidR="005971F4" w:rsidRDefault="005D3ACB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EFD14" w14:textId="77777777" w:rsidR="00265E5B" w:rsidRDefault="00265E5B" w:rsidP="009B27BE">
      <w:pPr>
        <w:spacing w:after="0" w:line="240" w:lineRule="auto"/>
      </w:pPr>
      <w:r>
        <w:separator/>
      </w:r>
    </w:p>
  </w:footnote>
  <w:footnote w:type="continuationSeparator" w:id="0">
    <w:p w14:paraId="16A6172B" w14:textId="77777777" w:rsidR="00265E5B" w:rsidRDefault="00265E5B" w:rsidP="009B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4999533"/>
      <w:docPartObj>
        <w:docPartGallery w:val="Page Numbers (Top of Page)"/>
        <w:docPartUnique/>
      </w:docPartObj>
    </w:sdtPr>
    <w:sdtEndPr/>
    <w:sdtContent>
      <w:p w14:paraId="54169630" w14:textId="77777777" w:rsidR="005971F4" w:rsidRDefault="005D3ACB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8C83F6" w14:textId="77777777" w:rsidR="005971F4" w:rsidRDefault="005971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028DB"/>
    <w:multiLevelType w:val="hybridMultilevel"/>
    <w:tmpl w:val="A712CB9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5184F"/>
    <w:multiLevelType w:val="hybridMultilevel"/>
    <w:tmpl w:val="6018EF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12719"/>
    <w:multiLevelType w:val="hybridMultilevel"/>
    <w:tmpl w:val="65C46522"/>
    <w:lvl w:ilvl="0" w:tplc="0426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41D4E"/>
    <w:multiLevelType w:val="hybridMultilevel"/>
    <w:tmpl w:val="051EA71A"/>
    <w:lvl w:ilvl="0" w:tplc="04260011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4" w15:restartNumberingAfterBreak="0">
    <w:nsid w:val="4D364452"/>
    <w:multiLevelType w:val="hybridMultilevel"/>
    <w:tmpl w:val="73D04D16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B7D32"/>
    <w:multiLevelType w:val="multilevel"/>
    <w:tmpl w:val="7592DBE8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NApunkts2"/>
      <w:suff w:val="space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7403EF1"/>
    <w:multiLevelType w:val="hybridMultilevel"/>
    <w:tmpl w:val="A728247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7474D"/>
    <w:multiLevelType w:val="hybridMultilevel"/>
    <w:tmpl w:val="2A4E3614"/>
    <w:lvl w:ilvl="0" w:tplc="B1FECD4A">
      <w:start w:val="1"/>
      <w:numFmt w:val="bullet"/>
      <w:lvlText w:val="-"/>
      <w:lvlJc w:val="left"/>
      <w:pPr>
        <w:ind w:left="392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8" w15:restartNumberingAfterBreak="0">
    <w:nsid w:val="71232427"/>
    <w:multiLevelType w:val="hybridMultilevel"/>
    <w:tmpl w:val="F998F286"/>
    <w:lvl w:ilvl="0" w:tplc="B8E26A9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435339">
    <w:abstractNumId w:val="1"/>
  </w:num>
  <w:num w:numId="2" w16cid:durableId="340552041">
    <w:abstractNumId w:val="5"/>
  </w:num>
  <w:num w:numId="3" w16cid:durableId="16414207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8892696">
    <w:abstractNumId w:val="7"/>
  </w:num>
  <w:num w:numId="5" w16cid:durableId="547911365">
    <w:abstractNumId w:val="0"/>
  </w:num>
  <w:num w:numId="6" w16cid:durableId="2097939137">
    <w:abstractNumId w:val="5"/>
  </w:num>
  <w:num w:numId="7" w16cid:durableId="894973746">
    <w:abstractNumId w:val="5"/>
  </w:num>
  <w:num w:numId="8" w16cid:durableId="1412266980">
    <w:abstractNumId w:val="5"/>
  </w:num>
  <w:num w:numId="9" w16cid:durableId="619805593">
    <w:abstractNumId w:val="5"/>
  </w:num>
  <w:num w:numId="10" w16cid:durableId="2023699298">
    <w:abstractNumId w:val="3"/>
  </w:num>
  <w:num w:numId="11" w16cid:durableId="1567491629">
    <w:abstractNumId w:val="5"/>
  </w:num>
  <w:num w:numId="12" w16cid:durableId="574124535">
    <w:abstractNumId w:val="5"/>
  </w:num>
  <w:num w:numId="13" w16cid:durableId="2096902704">
    <w:abstractNumId w:val="5"/>
  </w:num>
  <w:num w:numId="14" w16cid:durableId="2066248062">
    <w:abstractNumId w:val="5"/>
  </w:num>
  <w:num w:numId="15" w16cid:durableId="846797863">
    <w:abstractNumId w:val="5"/>
  </w:num>
  <w:num w:numId="16" w16cid:durableId="1602571117">
    <w:abstractNumId w:val="5"/>
  </w:num>
  <w:num w:numId="17" w16cid:durableId="191579667">
    <w:abstractNumId w:val="5"/>
  </w:num>
  <w:num w:numId="18" w16cid:durableId="2102800079">
    <w:abstractNumId w:val="5"/>
  </w:num>
  <w:num w:numId="19" w16cid:durableId="684483201">
    <w:abstractNumId w:val="5"/>
  </w:num>
  <w:num w:numId="20" w16cid:durableId="1276521248">
    <w:abstractNumId w:val="5"/>
  </w:num>
  <w:num w:numId="21" w16cid:durableId="1474105298">
    <w:abstractNumId w:val="5"/>
  </w:num>
  <w:num w:numId="22" w16cid:durableId="351033322">
    <w:abstractNumId w:val="6"/>
  </w:num>
  <w:num w:numId="23" w16cid:durableId="1747679238">
    <w:abstractNumId w:val="8"/>
  </w:num>
  <w:num w:numId="24" w16cid:durableId="2004814341">
    <w:abstractNumId w:val="5"/>
  </w:num>
  <w:num w:numId="25" w16cid:durableId="1687436816">
    <w:abstractNumId w:val="5"/>
  </w:num>
  <w:num w:numId="26" w16cid:durableId="1175457547">
    <w:abstractNumId w:val="4"/>
  </w:num>
  <w:num w:numId="27" w16cid:durableId="85928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BF1"/>
    <w:rsid w:val="00003CB0"/>
    <w:rsid w:val="00004B4C"/>
    <w:rsid w:val="00007431"/>
    <w:rsid w:val="000155B3"/>
    <w:rsid w:val="00015839"/>
    <w:rsid w:val="00016C99"/>
    <w:rsid w:val="0002466B"/>
    <w:rsid w:val="000263F5"/>
    <w:rsid w:val="00027CAC"/>
    <w:rsid w:val="000357FF"/>
    <w:rsid w:val="00041DDA"/>
    <w:rsid w:val="00042B2C"/>
    <w:rsid w:val="000444DE"/>
    <w:rsid w:val="0005650F"/>
    <w:rsid w:val="00057AFF"/>
    <w:rsid w:val="0006770C"/>
    <w:rsid w:val="00070FE3"/>
    <w:rsid w:val="00072B86"/>
    <w:rsid w:val="00074425"/>
    <w:rsid w:val="000771CC"/>
    <w:rsid w:val="000813DA"/>
    <w:rsid w:val="0008510E"/>
    <w:rsid w:val="00085B5D"/>
    <w:rsid w:val="000910E3"/>
    <w:rsid w:val="0009128C"/>
    <w:rsid w:val="000915E7"/>
    <w:rsid w:val="00091C50"/>
    <w:rsid w:val="00092E2F"/>
    <w:rsid w:val="000946D6"/>
    <w:rsid w:val="00095C8A"/>
    <w:rsid w:val="0009603D"/>
    <w:rsid w:val="0009616F"/>
    <w:rsid w:val="00097AEC"/>
    <w:rsid w:val="000A2A30"/>
    <w:rsid w:val="000A32AC"/>
    <w:rsid w:val="000A3E16"/>
    <w:rsid w:val="000A6FB3"/>
    <w:rsid w:val="000A75B3"/>
    <w:rsid w:val="000B3F56"/>
    <w:rsid w:val="000B4E0A"/>
    <w:rsid w:val="000B7221"/>
    <w:rsid w:val="000C43AB"/>
    <w:rsid w:val="000C5D93"/>
    <w:rsid w:val="000C60FF"/>
    <w:rsid w:val="000D1541"/>
    <w:rsid w:val="000D18BD"/>
    <w:rsid w:val="000D1EBD"/>
    <w:rsid w:val="000D601F"/>
    <w:rsid w:val="000E4B09"/>
    <w:rsid w:val="000E502E"/>
    <w:rsid w:val="000F20B9"/>
    <w:rsid w:val="00102FD5"/>
    <w:rsid w:val="00103278"/>
    <w:rsid w:val="001100C4"/>
    <w:rsid w:val="0011032F"/>
    <w:rsid w:val="00122504"/>
    <w:rsid w:val="00125026"/>
    <w:rsid w:val="00131765"/>
    <w:rsid w:val="00132070"/>
    <w:rsid w:val="00132948"/>
    <w:rsid w:val="00133F6A"/>
    <w:rsid w:val="001357CE"/>
    <w:rsid w:val="00141B3C"/>
    <w:rsid w:val="0014295D"/>
    <w:rsid w:val="00143A48"/>
    <w:rsid w:val="00146585"/>
    <w:rsid w:val="001566A8"/>
    <w:rsid w:val="00162248"/>
    <w:rsid w:val="0016709D"/>
    <w:rsid w:val="001705C8"/>
    <w:rsid w:val="001710EA"/>
    <w:rsid w:val="00184F73"/>
    <w:rsid w:val="00191EF1"/>
    <w:rsid w:val="001952BF"/>
    <w:rsid w:val="001A1A7C"/>
    <w:rsid w:val="001A5171"/>
    <w:rsid w:val="001A5DF1"/>
    <w:rsid w:val="001A70F9"/>
    <w:rsid w:val="001B0617"/>
    <w:rsid w:val="001B1FC2"/>
    <w:rsid w:val="001B7BB8"/>
    <w:rsid w:val="001C1078"/>
    <w:rsid w:val="001C690B"/>
    <w:rsid w:val="001C72B0"/>
    <w:rsid w:val="001D4D5D"/>
    <w:rsid w:val="001D7793"/>
    <w:rsid w:val="001E7C07"/>
    <w:rsid w:val="001F1E1F"/>
    <w:rsid w:val="001F79A1"/>
    <w:rsid w:val="002003FD"/>
    <w:rsid w:val="00204581"/>
    <w:rsid w:val="00207422"/>
    <w:rsid w:val="00207666"/>
    <w:rsid w:val="002105CF"/>
    <w:rsid w:val="002115ED"/>
    <w:rsid w:val="00213BA2"/>
    <w:rsid w:val="00215FD7"/>
    <w:rsid w:val="002278DB"/>
    <w:rsid w:val="00227CC2"/>
    <w:rsid w:val="00233617"/>
    <w:rsid w:val="00237159"/>
    <w:rsid w:val="00241148"/>
    <w:rsid w:val="00244175"/>
    <w:rsid w:val="00253A3D"/>
    <w:rsid w:val="00255249"/>
    <w:rsid w:val="00256FBE"/>
    <w:rsid w:val="00260E61"/>
    <w:rsid w:val="00265E5B"/>
    <w:rsid w:val="00266849"/>
    <w:rsid w:val="00266F01"/>
    <w:rsid w:val="00267B20"/>
    <w:rsid w:val="002743C4"/>
    <w:rsid w:val="00284FDF"/>
    <w:rsid w:val="00295A30"/>
    <w:rsid w:val="002969AD"/>
    <w:rsid w:val="002A3EAB"/>
    <w:rsid w:val="002A4681"/>
    <w:rsid w:val="002A7B38"/>
    <w:rsid w:val="002B14F9"/>
    <w:rsid w:val="002B4180"/>
    <w:rsid w:val="002C3179"/>
    <w:rsid w:val="002C576C"/>
    <w:rsid w:val="002D37A4"/>
    <w:rsid w:val="002E1C6E"/>
    <w:rsid w:val="002E2AFA"/>
    <w:rsid w:val="002E638F"/>
    <w:rsid w:val="002E77A9"/>
    <w:rsid w:val="002F6625"/>
    <w:rsid w:val="003026B3"/>
    <w:rsid w:val="00302F91"/>
    <w:rsid w:val="00312E54"/>
    <w:rsid w:val="00314059"/>
    <w:rsid w:val="0032003F"/>
    <w:rsid w:val="00322874"/>
    <w:rsid w:val="003344C2"/>
    <w:rsid w:val="003345D4"/>
    <w:rsid w:val="00337C41"/>
    <w:rsid w:val="00340425"/>
    <w:rsid w:val="003429FD"/>
    <w:rsid w:val="00343FA7"/>
    <w:rsid w:val="003470BB"/>
    <w:rsid w:val="00354C71"/>
    <w:rsid w:val="00357AFB"/>
    <w:rsid w:val="00360437"/>
    <w:rsid w:val="00366C74"/>
    <w:rsid w:val="00371BEA"/>
    <w:rsid w:val="0037539D"/>
    <w:rsid w:val="003778A3"/>
    <w:rsid w:val="003822E6"/>
    <w:rsid w:val="00385B93"/>
    <w:rsid w:val="00386CDB"/>
    <w:rsid w:val="003956F4"/>
    <w:rsid w:val="00395801"/>
    <w:rsid w:val="003A1C6E"/>
    <w:rsid w:val="003B481B"/>
    <w:rsid w:val="003C278B"/>
    <w:rsid w:val="003C6E30"/>
    <w:rsid w:val="003D1F15"/>
    <w:rsid w:val="003D29C3"/>
    <w:rsid w:val="003D3640"/>
    <w:rsid w:val="003D5869"/>
    <w:rsid w:val="003D7901"/>
    <w:rsid w:val="003E32CD"/>
    <w:rsid w:val="003E426E"/>
    <w:rsid w:val="003E535C"/>
    <w:rsid w:val="003E6330"/>
    <w:rsid w:val="003F1E2D"/>
    <w:rsid w:val="003F2882"/>
    <w:rsid w:val="003F3859"/>
    <w:rsid w:val="003F6EBB"/>
    <w:rsid w:val="00407DD5"/>
    <w:rsid w:val="004118B3"/>
    <w:rsid w:val="00413F35"/>
    <w:rsid w:val="00424EF3"/>
    <w:rsid w:val="0042517C"/>
    <w:rsid w:val="004378B8"/>
    <w:rsid w:val="004423FF"/>
    <w:rsid w:val="00443EB6"/>
    <w:rsid w:val="004442A7"/>
    <w:rsid w:val="0045533F"/>
    <w:rsid w:val="004661C9"/>
    <w:rsid w:val="0047764F"/>
    <w:rsid w:val="00477683"/>
    <w:rsid w:val="004820E8"/>
    <w:rsid w:val="00483694"/>
    <w:rsid w:val="00484546"/>
    <w:rsid w:val="00490375"/>
    <w:rsid w:val="0049248A"/>
    <w:rsid w:val="004948FE"/>
    <w:rsid w:val="00496C59"/>
    <w:rsid w:val="004A0163"/>
    <w:rsid w:val="004A7EE3"/>
    <w:rsid w:val="004B3D00"/>
    <w:rsid w:val="004C0A9C"/>
    <w:rsid w:val="004C36FE"/>
    <w:rsid w:val="004C3B7F"/>
    <w:rsid w:val="004C3D67"/>
    <w:rsid w:val="004D00C8"/>
    <w:rsid w:val="004D731D"/>
    <w:rsid w:val="004F3A83"/>
    <w:rsid w:val="0050743F"/>
    <w:rsid w:val="0054050B"/>
    <w:rsid w:val="0054151F"/>
    <w:rsid w:val="00543000"/>
    <w:rsid w:val="0055210B"/>
    <w:rsid w:val="00554D5F"/>
    <w:rsid w:val="00563E2C"/>
    <w:rsid w:val="00564F93"/>
    <w:rsid w:val="0056764A"/>
    <w:rsid w:val="005761E2"/>
    <w:rsid w:val="0057790E"/>
    <w:rsid w:val="00582ADB"/>
    <w:rsid w:val="00584131"/>
    <w:rsid w:val="0058529F"/>
    <w:rsid w:val="005971F4"/>
    <w:rsid w:val="005A4367"/>
    <w:rsid w:val="005B3E28"/>
    <w:rsid w:val="005B5ED1"/>
    <w:rsid w:val="005B6648"/>
    <w:rsid w:val="005D3ACB"/>
    <w:rsid w:val="005D4549"/>
    <w:rsid w:val="005D6BF1"/>
    <w:rsid w:val="005E368F"/>
    <w:rsid w:val="005E5735"/>
    <w:rsid w:val="005F1BB0"/>
    <w:rsid w:val="005F78C9"/>
    <w:rsid w:val="0060016E"/>
    <w:rsid w:val="00601691"/>
    <w:rsid w:val="00606465"/>
    <w:rsid w:val="006115DC"/>
    <w:rsid w:val="00615BB9"/>
    <w:rsid w:val="0061665D"/>
    <w:rsid w:val="00616BDD"/>
    <w:rsid w:val="0062217A"/>
    <w:rsid w:val="00627122"/>
    <w:rsid w:val="0062751E"/>
    <w:rsid w:val="00630571"/>
    <w:rsid w:val="00630855"/>
    <w:rsid w:val="00632880"/>
    <w:rsid w:val="00642172"/>
    <w:rsid w:val="006472F6"/>
    <w:rsid w:val="00660679"/>
    <w:rsid w:val="00662E70"/>
    <w:rsid w:val="006650A1"/>
    <w:rsid w:val="006736BA"/>
    <w:rsid w:val="00674B05"/>
    <w:rsid w:val="006760E3"/>
    <w:rsid w:val="00676CAD"/>
    <w:rsid w:val="006775C2"/>
    <w:rsid w:val="00683A81"/>
    <w:rsid w:val="00684A8A"/>
    <w:rsid w:val="00685BFC"/>
    <w:rsid w:val="00686E3F"/>
    <w:rsid w:val="0068799D"/>
    <w:rsid w:val="00696D2E"/>
    <w:rsid w:val="006A0EF2"/>
    <w:rsid w:val="006A17BC"/>
    <w:rsid w:val="006A27C0"/>
    <w:rsid w:val="006A5228"/>
    <w:rsid w:val="006A773A"/>
    <w:rsid w:val="006B3F01"/>
    <w:rsid w:val="006B48CB"/>
    <w:rsid w:val="006B4A2D"/>
    <w:rsid w:val="006C281E"/>
    <w:rsid w:val="006C69BE"/>
    <w:rsid w:val="006C6EF7"/>
    <w:rsid w:val="006C79A9"/>
    <w:rsid w:val="006D3448"/>
    <w:rsid w:val="006D348E"/>
    <w:rsid w:val="006E2CBC"/>
    <w:rsid w:val="006E50B5"/>
    <w:rsid w:val="006E76E8"/>
    <w:rsid w:val="006F09E8"/>
    <w:rsid w:val="00701AFD"/>
    <w:rsid w:val="00704F54"/>
    <w:rsid w:val="00706093"/>
    <w:rsid w:val="0071260C"/>
    <w:rsid w:val="00716EC8"/>
    <w:rsid w:val="00727EA2"/>
    <w:rsid w:val="007337AB"/>
    <w:rsid w:val="00742454"/>
    <w:rsid w:val="0074376A"/>
    <w:rsid w:val="0075605E"/>
    <w:rsid w:val="00756820"/>
    <w:rsid w:val="00762371"/>
    <w:rsid w:val="00765A9B"/>
    <w:rsid w:val="00774A60"/>
    <w:rsid w:val="00774D9F"/>
    <w:rsid w:val="007835C9"/>
    <w:rsid w:val="00790B08"/>
    <w:rsid w:val="00790CDB"/>
    <w:rsid w:val="0079381C"/>
    <w:rsid w:val="00794669"/>
    <w:rsid w:val="007A5AF4"/>
    <w:rsid w:val="007B0AFD"/>
    <w:rsid w:val="007B232D"/>
    <w:rsid w:val="007B448F"/>
    <w:rsid w:val="007B6422"/>
    <w:rsid w:val="007C076D"/>
    <w:rsid w:val="007D2C5E"/>
    <w:rsid w:val="007D490C"/>
    <w:rsid w:val="007D5307"/>
    <w:rsid w:val="007E2C5E"/>
    <w:rsid w:val="007E313B"/>
    <w:rsid w:val="007E37A8"/>
    <w:rsid w:val="007F047A"/>
    <w:rsid w:val="007F48B8"/>
    <w:rsid w:val="007F4C88"/>
    <w:rsid w:val="007F77C8"/>
    <w:rsid w:val="007F79B3"/>
    <w:rsid w:val="00800CF2"/>
    <w:rsid w:val="008014F0"/>
    <w:rsid w:val="00801DA2"/>
    <w:rsid w:val="00802B3F"/>
    <w:rsid w:val="00806E73"/>
    <w:rsid w:val="0081363E"/>
    <w:rsid w:val="008162BF"/>
    <w:rsid w:val="0082017C"/>
    <w:rsid w:val="00821991"/>
    <w:rsid w:val="00822A04"/>
    <w:rsid w:val="00825E12"/>
    <w:rsid w:val="008263B3"/>
    <w:rsid w:val="008268D7"/>
    <w:rsid w:val="00827EE6"/>
    <w:rsid w:val="008343BE"/>
    <w:rsid w:val="008373CD"/>
    <w:rsid w:val="00841A02"/>
    <w:rsid w:val="00844993"/>
    <w:rsid w:val="00850BA2"/>
    <w:rsid w:val="00851B10"/>
    <w:rsid w:val="00852656"/>
    <w:rsid w:val="00856918"/>
    <w:rsid w:val="00864EE6"/>
    <w:rsid w:val="00864F1D"/>
    <w:rsid w:val="00867B2F"/>
    <w:rsid w:val="00880A72"/>
    <w:rsid w:val="00885551"/>
    <w:rsid w:val="00890315"/>
    <w:rsid w:val="00892C0E"/>
    <w:rsid w:val="008A123C"/>
    <w:rsid w:val="008A1BE8"/>
    <w:rsid w:val="008A3624"/>
    <w:rsid w:val="008A5653"/>
    <w:rsid w:val="008B03C4"/>
    <w:rsid w:val="008B651D"/>
    <w:rsid w:val="008C611E"/>
    <w:rsid w:val="008C7C24"/>
    <w:rsid w:val="008D0D2F"/>
    <w:rsid w:val="008D588D"/>
    <w:rsid w:val="008E1679"/>
    <w:rsid w:val="008E1BE9"/>
    <w:rsid w:val="008E5507"/>
    <w:rsid w:val="008E5BE8"/>
    <w:rsid w:val="008E703B"/>
    <w:rsid w:val="008F5B32"/>
    <w:rsid w:val="008F6091"/>
    <w:rsid w:val="00920831"/>
    <w:rsid w:val="00922E1B"/>
    <w:rsid w:val="00925B4D"/>
    <w:rsid w:val="00931769"/>
    <w:rsid w:val="00934A44"/>
    <w:rsid w:val="00944E4C"/>
    <w:rsid w:val="00957304"/>
    <w:rsid w:val="0096222B"/>
    <w:rsid w:val="009659C6"/>
    <w:rsid w:val="009660A9"/>
    <w:rsid w:val="00967E52"/>
    <w:rsid w:val="00971317"/>
    <w:rsid w:val="009740E3"/>
    <w:rsid w:val="00975294"/>
    <w:rsid w:val="009803D3"/>
    <w:rsid w:val="00980ACF"/>
    <w:rsid w:val="00982AC0"/>
    <w:rsid w:val="00995932"/>
    <w:rsid w:val="009A72ED"/>
    <w:rsid w:val="009B27BE"/>
    <w:rsid w:val="009B3DB4"/>
    <w:rsid w:val="009B4D6C"/>
    <w:rsid w:val="009B705C"/>
    <w:rsid w:val="009B7FD4"/>
    <w:rsid w:val="009C3290"/>
    <w:rsid w:val="009D1FE6"/>
    <w:rsid w:val="009D3455"/>
    <w:rsid w:val="009D69BC"/>
    <w:rsid w:val="009E1A3B"/>
    <w:rsid w:val="009E58D3"/>
    <w:rsid w:val="009E7470"/>
    <w:rsid w:val="009F2E42"/>
    <w:rsid w:val="009F3E0C"/>
    <w:rsid w:val="009F48C9"/>
    <w:rsid w:val="00A03BA5"/>
    <w:rsid w:val="00A03F74"/>
    <w:rsid w:val="00A0418B"/>
    <w:rsid w:val="00A04FA5"/>
    <w:rsid w:val="00A07DD9"/>
    <w:rsid w:val="00A16262"/>
    <w:rsid w:val="00A2485F"/>
    <w:rsid w:val="00A27009"/>
    <w:rsid w:val="00A335E1"/>
    <w:rsid w:val="00A34928"/>
    <w:rsid w:val="00A35569"/>
    <w:rsid w:val="00A376F7"/>
    <w:rsid w:val="00A42788"/>
    <w:rsid w:val="00A445B6"/>
    <w:rsid w:val="00A449B6"/>
    <w:rsid w:val="00A4570A"/>
    <w:rsid w:val="00A63EE7"/>
    <w:rsid w:val="00A71602"/>
    <w:rsid w:val="00A72A24"/>
    <w:rsid w:val="00A7669C"/>
    <w:rsid w:val="00A7727A"/>
    <w:rsid w:val="00A81648"/>
    <w:rsid w:val="00A836A0"/>
    <w:rsid w:val="00A85BC6"/>
    <w:rsid w:val="00A9235C"/>
    <w:rsid w:val="00AB2B60"/>
    <w:rsid w:val="00AB423A"/>
    <w:rsid w:val="00AB44FF"/>
    <w:rsid w:val="00AB5CF1"/>
    <w:rsid w:val="00AC312E"/>
    <w:rsid w:val="00AC6D14"/>
    <w:rsid w:val="00AE78DD"/>
    <w:rsid w:val="00AF46F1"/>
    <w:rsid w:val="00AF7DBA"/>
    <w:rsid w:val="00B031A3"/>
    <w:rsid w:val="00B06EF1"/>
    <w:rsid w:val="00B06FA5"/>
    <w:rsid w:val="00B11D09"/>
    <w:rsid w:val="00B17FA3"/>
    <w:rsid w:val="00B239A5"/>
    <w:rsid w:val="00B26A55"/>
    <w:rsid w:val="00B26DE9"/>
    <w:rsid w:val="00B34458"/>
    <w:rsid w:val="00B4164F"/>
    <w:rsid w:val="00B449DA"/>
    <w:rsid w:val="00B47848"/>
    <w:rsid w:val="00B47E9E"/>
    <w:rsid w:val="00B62244"/>
    <w:rsid w:val="00B63152"/>
    <w:rsid w:val="00B82E74"/>
    <w:rsid w:val="00B82EDE"/>
    <w:rsid w:val="00B931AA"/>
    <w:rsid w:val="00B94543"/>
    <w:rsid w:val="00B94A3F"/>
    <w:rsid w:val="00B95DAB"/>
    <w:rsid w:val="00BA1AEE"/>
    <w:rsid w:val="00BA2408"/>
    <w:rsid w:val="00BA3446"/>
    <w:rsid w:val="00BA6A89"/>
    <w:rsid w:val="00BB11EB"/>
    <w:rsid w:val="00BB4E12"/>
    <w:rsid w:val="00BB747B"/>
    <w:rsid w:val="00BC1978"/>
    <w:rsid w:val="00BC4C14"/>
    <w:rsid w:val="00BD0273"/>
    <w:rsid w:val="00BD0E99"/>
    <w:rsid w:val="00BD0FB2"/>
    <w:rsid w:val="00BD5EF1"/>
    <w:rsid w:val="00BE63B7"/>
    <w:rsid w:val="00BE6798"/>
    <w:rsid w:val="00BF1839"/>
    <w:rsid w:val="00BF1E01"/>
    <w:rsid w:val="00C02E5E"/>
    <w:rsid w:val="00C07D89"/>
    <w:rsid w:val="00C11C5A"/>
    <w:rsid w:val="00C14820"/>
    <w:rsid w:val="00C178F2"/>
    <w:rsid w:val="00C2003F"/>
    <w:rsid w:val="00C2105F"/>
    <w:rsid w:val="00C31269"/>
    <w:rsid w:val="00C320B7"/>
    <w:rsid w:val="00C43333"/>
    <w:rsid w:val="00C468C8"/>
    <w:rsid w:val="00C56387"/>
    <w:rsid w:val="00C600CB"/>
    <w:rsid w:val="00C66460"/>
    <w:rsid w:val="00C72F36"/>
    <w:rsid w:val="00C77E8C"/>
    <w:rsid w:val="00C827AA"/>
    <w:rsid w:val="00C846B2"/>
    <w:rsid w:val="00C85C34"/>
    <w:rsid w:val="00C8711C"/>
    <w:rsid w:val="00C87E33"/>
    <w:rsid w:val="00C9237F"/>
    <w:rsid w:val="00C92CBE"/>
    <w:rsid w:val="00CA28AB"/>
    <w:rsid w:val="00CA71DE"/>
    <w:rsid w:val="00CB6CBE"/>
    <w:rsid w:val="00CC1E37"/>
    <w:rsid w:val="00CC4AF5"/>
    <w:rsid w:val="00CC7E68"/>
    <w:rsid w:val="00CD5EEE"/>
    <w:rsid w:val="00CE0DD5"/>
    <w:rsid w:val="00CE4E6A"/>
    <w:rsid w:val="00CE50F6"/>
    <w:rsid w:val="00CE58D5"/>
    <w:rsid w:val="00CE71D8"/>
    <w:rsid w:val="00CF1FF7"/>
    <w:rsid w:val="00D070E8"/>
    <w:rsid w:val="00D16889"/>
    <w:rsid w:val="00D17D5D"/>
    <w:rsid w:val="00D26EA4"/>
    <w:rsid w:val="00D27A72"/>
    <w:rsid w:val="00D304A4"/>
    <w:rsid w:val="00D429AA"/>
    <w:rsid w:val="00D44A41"/>
    <w:rsid w:val="00D508D3"/>
    <w:rsid w:val="00D55296"/>
    <w:rsid w:val="00D56676"/>
    <w:rsid w:val="00D61444"/>
    <w:rsid w:val="00D6321D"/>
    <w:rsid w:val="00D63861"/>
    <w:rsid w:val="00D70BE3"/>
    <w:rsid w:val="00D71B07"/>
    <w:rsid w:val="00D71D0D"/>
    <w:rsid w:val="00D74891"/>
    <w:rsid w:val="00D76EFE"/>
    <w:rsid w:val="00D8605C"/>
    <w:rsid w:val="00D8623C"/>
    <w:rsid w:val="00D86A06"/>
    <w:rsid w:val="00D902D5"/>
    <w:rsid w:val="00D95D7F"/>
    <w:rsid w:val="00DA0CB9"/>
    <w:rsid w:val="00DA3E7A"/>
    <w:rsid w:val="00DA3FFB"/>
    <w:rsid w:val="00DA4482"/>
    <w:rsid w:val="00DB2F6A"/>
    <w:rsid w:val="00DB3B5D"/>
    <w:rsid w:val="00DB5FA1"/>
    <w:rsid w:val="00DB7197"/>
    <w:rsid w:val="00DB7F7B"/>
    <w:rsid w:val="00DB7F84"/>
    <w:rsid w:val="00DB7F9B"/>
    <w:rsid w:val="00DC0B1C"/>
    <w:rsid w:val="00DC4F79"/>
    <w:rsid w:val="00DC685F"/>
    <w:rsid w:val="00DD0664"/>
    <w:rsid w:val="00DD073A"/>
    <w:rsid w:val="00DE0273"/>
    <w:rsid w:val="00DE1055"/>
    <w:rsid w:val="00DE3790"/>
    <w:rsid w:val="00DE7B54"/>
    <w:rsid w:val="00DF0E6F"/>
    <w:rsid w:val="00DF62B8"/>
    <w:rsid w:val="00DF784F"/>
    <w:rsid w:val="00DF7DCF"/>
    <w:rsid w:val="00E04474"/>
    <w:rsid w:val="00E14A0A"/>
    <w:rsid w:val="00E16B41"/>
    <w:rsid w:val="00E16D14"/>
    <w:rsid w:val="00E22667"/>
    <w:rsid w:val="00E253DA"/>
    <w:rsid w:val="00E34677"/>
    <w:rsid w:val="00E35CA8"/>
    <w:rsid w:val="00E37EE9"/>
    <w:rsid w:val="00E430C0"/>
    <w:rsid w:val="00E43A41"/>
    <w:rsid w:val="00E470B2"/>
    <w:rsid w:val="00E511E6"/>
    <w:rsid w:val="00E51F71"/>
    <w:rsid w:val="00E53DE9"/>
    <w:rsid w:val="00E553B0"/>
    <w:rsid w:val="00E60064"/>
    <w:rsid w:val="00E63174"/>
    <w:rsid w:val="00E63BCA"/>
    <w:rsid w:val="00E64287"/>
    <w:rsid w:val="00E66BE4"/>
    <w:rsid w:val="00E675ED"/>
    <w:rsid w:val="00E85424"/>
    <w:rsid w:val="00E877AD"/>
    <w:rsid w:val="00EA4658"/>
    <w:rsid w:val="00EA75E1"/>
    <w:rsid w:val="00EA7848"/>
    <w:rsid w:val="00EB261C"/>
    <w:rsid w:val="00EB417B"/>
    <w:rsid w:val="00EB52AD"/>
    <w:rsid w:val="00EC13A6"/>
    <w:rsid w:val="00EC3923"/>
    <w:rsid w:val="00ED6E7A"/>
    <w:rsid w:val="00ED7075"/>
    <w:rsid w:val="00EE24E3"/>
    <w:rsid w:val="00EE5441"/>
    <w:rsid w:val="00EE5B91"/>
    <w:rsid w:val="00EE7558"/>
    <w:rsid w:val="00EF330D"/>
    <w:rsid w:val="00EF62A7"/>
    <w:rsid w:val="00F00B86"/>
    <w:rsid w:val="00F05FCC"/>
    <w:rsid w:val="00F100C5"/>
    <w:rsid w:val="00F12BDD"/>
    <w:rsid w:val="00F228B9"/>
    <w:rsid w:val="00F44E68"/>
    <w:rsid w:val="00F47854"/>
    <w:rsid w:val="00F50936"/>
    <w:rsid w:val="00F53F44"/>
    <w:rsid w:val="00F54EF3"/>
    <w:rsid w:val="00F61BC1"/>
    <w:rsid w:val="00F620F4"/>
    <w:rsid w:val="00F626A0"/>
    <w:rsid w:val="00F628F2"/>
    <w:rsid w:val="00F62DE2"/>
    <w:rsid w:val="00F724E3"/>
    <w:rsid w:val="00F801ED"/>
    <w:rsid w:val="00F9041E"/>
    <w:rsid w:val="00F91DDE"/>
    <w:rsid w:val="00F92BD2"/>
    <w:rsid w:val="00FA03BD"/>
    <w:rsid w:val="00FA155C"/>
    <w:rsid w:val="00FA4856"/>
    <w:rsid w:val="00FA4B91"/>
    <w:rsid w:val="00FA552B"/>
    <w:rsid w:val="00FB3B81"/>
    <w:rsid w:val="00FD01E9"/>
    <w:rsid w:val="00FD1B49"/>
    <w:rsid w:val="00FD7A38"/>
    <w:rsid w:val="00FE0A4D"/>
    <w:rsid w:val="00FE3014"/>
    <w:rsid w:val="00FF59AC"/>
    <w:rsid w:val="00FF5C06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997EE6"/>
  <w15:docId w15:val="{832FF7FD-5967-4FA7-8197-F3BA44DB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9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9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13B"/>
  </w:style>
  <w:style w:type="paragraph" w:styleId="Footer">
    <w:name w:val="footer"/>
    <w:basedOn w:val="Normal"/>
    <w:link w:val="Foot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13B"/>
  </w:style>
  <w:style w:type="paragraph" w:customStyle="1" w:styleId="tv213">
    <w:name w:val="tv213"/>
    <w:basedOn w:val="Normal"/>
    <w:rsid w:val="00A81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074425"/>
    <w:pPr>
      <w:spacing w:after="0" w:line="240" w:lineRule="auto"/>
    </w:pPr>
  </w:style>
  <w:style w:type="paragraph" w:styleId="NormalWeb">
    <w:name w:val="Normal (Web)"/>
    <w:basedOn w:val="Normal"/>
    <w:semiHidden/>
    <w:rsid w:val="00484546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F1E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1E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E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E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E0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836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36A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1839"/>
    <w:pPr>
      <w:ind w:left="720"/>
      <w:contextualSpacing/>
    </w:pPr>
  </w:style>
  <w:style w:type="character" w:customStyle="1" w:styleId="cf01">
    <w:name w:val="cf01"/>
    <w:basedOn w:val="DefaultParagraphFont"/>
    <w:rsid w:val="00FB3B8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FB3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1">
    <w:name w:val="NA punkts 1"/>
    <w:basedOn w:val="Normal"/>
    <w:link w:val="NApunkts1Rakstz"/>
    <w:qFormat/>
    <w:rsid w:val="00554D5F"/>
    <w:pPr>
      <w:numPr>
        <w:numId w:val="2"/>
      </w:numPr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2">
    <w:name w:val="NA punkts 2"/>
    <w:basedOn w:val="Normal"/>
    <w:qFormat/>
    <w:rsid w:val="00554D5F"/>
    <w:pPr>
      <w:keepLines/>
      <w:numPr>
        <w:ilvl w:val="1"/>
        <w:numId w:val="2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3">
    <w:name w:val="NA punkts 3"/>
    <w:basedOn w:val="Normal"/>
    <w:qFormat/>
    <w:rsid w:val="00554D5F"/>
    <w:pPr>
      <w:keepLines/>
      <w:numPr>
        <w:ilvl w:val="2"/>
        <w:numId w:val="2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4">
    <w:name w:val="NA punkts 4"/>
    <w:basedOn w:val="Normal"/>
    <w:qFormat/>
    <w:rsid w:val="00554D5F"/>
    <w:pPr>
      <w:keepLines/>
      <w:numPr>
        <w:ilvl w:val="3"/>
        <w:numId w:val="2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Apunkts1Rakstz">
    <w:name w:val="NA punkts 1 Rakstz."/>
    <w:basedOn w:val="DefaultParagraphFont"/>
    <w:link w:val="NApunkts1"/>
    <w:rsid w:val="000D18BD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oc-ti">
    <w:name w:val="doc-ti"/>
    <w:basedOn w:val="Normal"/>
    <w:rsid w:val="00822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62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62A7"/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y2iqfc">
    <w:name w:val="y2iqfc"/>
    <w:basedOn w:val="DefaultParagraphFont"/>
    <w:rsid w:val="00EF62A7"/>
  </w:style>
  <w:style w:type="paragraph" w:customStyle="1" w:styleId="title-doc-first">
    <w:name w:val="title-doc-first"/>
    <w:basedOn w:val="Normal"/>
    <w:rsid w:val="00844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39"/>
    <w:rsid w:val="0011032F"/>
    <w:pPr>
      <w:spacing w:after="0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11">
    <w:name w:val="cf11"/>
    <w:basedOn w:val="DefaultParagraphFont"/>
    <w:rsid w:val="0011032F"/>
    <w:rPr>
      <w:rFonts w:ascii="Segoe UI" w:hAnsi="Segoe UI" w:cs="Segoe UI" w:hint="default"/>
      <w:color w:val="333333"/>
      <w:sz w:val="18"/>
      <w:szCs w:val="18"/>
      <w:shd w:val="clear" w:color="auto" w:fill="FFFFFF"/>
    </w:rPr>
  </w:style>
  <w:style w:type="character" w:customStyle="1" w:styleId="ui-provider">
    <w:name w:val="ui-provider"/>
    <w:basedOn w:val="DefaultParagraphFont"/>
    <w:rsid w:val="0066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7218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15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6FB9562532E48C79A9A7CAF997B9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E9F691-6C86-467D-B50B-97E2BA92191E}"/>
      </w:docPartPr>
      <w:docPartBody>
        <w:p w:rsidR="007624E4" w:rsidRDefault="005D75C8" w:rsidP="005D75C8">
          <w:pPr>
            <w:pStyle w:val="06FB9562532E48C79A9A7CAF997B965E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0DE2760AD93F4C379BADD32CC4AEB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973FF-2D37-4FF6-B190-F5395017DA9C}"/>
      </w:docPartPr>
      <w:docPartBody>
        <w:p w:rsidR="007E0AAA" w:rsidRDefault="00776766" w:rsidP="00776766">
          <w:pPr>
            <w:pStyle w:val="0DE2760AD93F4C379BADD32CC4AEBE9A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FCF66F6703F04663A56A794982DB39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F90D0-4412-440D-A86E-21B3DD3A1717}"/>
      </w:docPartPr>
      <w:docPartBody>
        <w:p w:rsidR="00C043CE" w:rsidRDefault="000F59DE" w:rsidP="000F59DE">
          <w:pPr>
            <w:pStyle w:val="FCF66F6703F04663A56A794982DB3969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5F51AD33943244B880DD218443B2B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33377-1667-4818-B5B5-7B8630BFBAC9}"/>
      </w:docPartPr>
      <w:docPartBody>
        <w:p w:rsidR="004B3386" w:rsidRDefault="004B3386" w:rsidP="004B3386">
          <w:pPr>
            <w:pStyle w:val="5F51AD33943244B880DD218443B2B4F6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3386D7F082614A9C8732C71548DA6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C5733-4EB4-41E2-A23B-9E9788739F6B}"/>
      </w:docPartPr>
      <w:docPartBody>
        <w:p w:rsidR="0069390C" w:rsidRDefault="0069390C" w:rsidP="0069390C">
          <w:pPr>
            <w:pStyle w:val="3386D7F082614A9C8732C71548DA6453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C8"/>
    <w:rsid w:val="00002E5F"/>
    <w:rsid w:val="000272B2"/>
    <w:rsid w:val="000F59DE"/>
    <w:rsid w:val="00133FD2"/>
    <w:rsid w:val="00135089"/>
    <w:rsid w:val="00162737"/>
    <w:rsid w:val="001B5ECD"/>
    <w:rsid w:val="001C72B0"/>
    <w:rsid w:val="001D3730"/>
    <w:rsid w:val="001F79A1"/>
    <w:rsid w:val="00227EEE"/>
    <w:rsid w:val="00241148"/>
    <w:rsid w:val="0024471B"/>
    <w:rsid w:val="00253730"/>
    <w:rsid w:val="00291FA8"/>
    <w:rsid w:val="003168A6"/>
    <w:rsid w:val="00317E24"/>
    <w:rsid w:val="003361A3"/>
    <w:rsid w:val="004000C7"/>
    <w:rsid w:val="00431623"/>
    <w:rsid w:val="004A189A"/>
    <w:rsid w:val="004B3386"/>
    <w:rsid w:val="004E1C04"/>
    <w:rsid w:val="004F1DC3"/>
    <w:rsid w:val="0056245A"/>
    <w:rsid w:val="005A583E"/>
    <w:rsid w:val="005B3833"/>
    <w:rsid w:val="005B5A7D"/>
    <w:rsid w:val="005C2CA0"/>
    <w:rsid w:val="005D75C8"/>
    <w:rsid w:val="0062217A"/>
    <w:rsid w:val="00655D7C"/>
    <w:rsid w:val="00684A8A"/>
    <w:rsid w:val="0069390C"/>
    <w:rsid w:val="006E3D6C"/>
    <w:rsid w:val="007624E4"/>
    <w:rsid w:val="0076578A"/>
    <w:rsid w:val="00776766"/>
    <w:rsid w:val="007E0AAA"/>
    <w:rsid w:val="00834517"/>
    <w:rsid w:val="00837761"/>
    <w:rsid w:val="008A3624"/>
    <w:rsid w:val="008F48F2"/>
    <w:rsid w:val="00907779"/>
    <w:rsid w:val="00A056E1"/>
    <w:rsid w:val="00A16262"/>
    <w:rsid w:val="00A27A4D"/>
    <w:rsid w:val="00A71602"/>
    <w:rsid w:val="00AB6EC5"/>
    <w:rsid w:val="00B2224A"/>
    <w:rsid w:val="00B308B3"/>
    <w:rsid w:val="00C043CE"/>
    <w:rsid w:val="00D01FD0"/>
    <w:rsid w:val="00D1151B"/>
    <w:rsid w:val="00D16F4F"/>
    <w:rsid w:val="00D35F30"/>
    <w:rsid w:val="00D85A2F"/>
    <w:rsid w:val="00DC6E50"/>
    <w:rsid w:val="00F01EF8"/>
    <w:rsid w:val="00F66F77"/>
    <w:rsid w:val="00F71867"/>
    <w:rsid w:val="00FB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7779"/>
    <w:rPr>
      <w:color w:val="808080"/>
    </w:rPr>
  </w:style>
  <w:style w:type="paragraph" w:customStyle="1" w:styleId="06FB9562532E48C79A9A7CAF997B965E">
    <w:name w:val="06FB9562532E48C79A9A7CAF997B965E"/>
    <w:rsid w:val="005D75C8"/>
  </w:style>
  <w:style w:type="paragraph" w:customStyle="1" w:styleId="0DE2760AD93F4C379BADD32CC4AEBE9A">
    <w:name w:val="0DE2760AD93F4C379BADD32CC4AEBE9A"/>
    <w:rsid w:val="00776766"/>
  </w:style>
  <w:style w:type="paragraph" w:customStyle="1" w:styleId="FCF66F6703F04663A56A794982DB3969">
    <w:name w:val="FCF66F6703F04663A56A794982DB3969"/>
    <w:rsid w:val="000F59DE"/>
  </w:style>
  <w:style w:type="paragraph" w:customStyle="1" w:styleId="5F51AD33943244B880DD218443B2B4F6">
    <w:name w:val="5F51AD33943244B880DD218443B2B4F6"/>
    <w:rsid w:val="004B3386"/>
    <w:rPr>
      <w:kern w:val="2"/>
      <w14:ligatures w14:val="standardContextual"/>
    </w:rPr>
  </w:style>
  <w:style w:type="paragraph" w:customStyle="1" w:styleId="3386D7F082614A9C8732C71548DA6453">
    <w:name w:val="3386D7F082614A9C8732C71548DA6453"/>
    <w:rsid w:val="0069390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53541E1AFE9DF4983746D949E3FD634" ma:contentTypeVersion="1" ma:contentTypeDescription="Izveidot jaunu dokumentu." ma:contentTypeScope="" ma:versionID="be031df6de0d6d2bc3bcaab97a2398e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3dbecf5d7db408d19abbd440ff561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ākuma datuma plānošan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Beigu datuma plānošan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4F12AF-0498-425C-B57A-1096A614A4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137E8C-5B59-4BC4-B7A2-F07207A0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979904-0F63-4506-91C9-580672D256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6315</Words>
  <Characters>3600</Characters>
  <Application>Microsoft Office Word</Application>
  <DocSecurity>0</DocSecurity>
  <Lines>30</Lines>
  <Paragraphs>19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Daiga Birīte</dc:creator>
  <cp:keywords/>
  <dc:description/>
  <cp:lastModifiedBy>Ivars Lenšs</cp:lastModifiedBy>
  <cp:revision>3</cp:revision>
  <cp:lastPrinted>2023-07-25T07:30:00Z</cp:lastPrinted>
  <dcterms:created xsi:type="dcterms:W3CDTF">2024-08-19T08:37:00Z</dcterms:created>
  <dcterms:modified xsi:type="dcterms:W3CDTF">2024-08-19T08:41:00Z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0x010100053541E1AFE9DF4983746D949E3FD634</vt:lpwstr>
  </property>
</Properties>
</file>