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0F480" w14:textId="399102C3" w:rsidR="00DF0AFD" w:rsidRPr="00DF0AFD" w:rsidRDefault="00CA28AB" w:rsidP="00DF0AFD">
      <w:pPr>
        <w:spacing w:before="240" w:after="240"/>
        <w:jc w:val="both"/>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sidR="00F05CA6" w:rsidRPr="00E879ED">
        <w:rPr>
          <w:rFonts w:ascii="Times New Roman" w:hAnsi="Times New Roman" w:cs="Times New Roman"/>
          <w:b/>
          <w:bCs/>
          <w:sz w:val="24"/>
          <w:szCs w:val="24"/>
        </w:rPr>
        <w:t>"</w:t>
      </w:r>
      <w:sdt>
        <w:sdtPr>
          <w:rPr>
            <w:rFonts w:ascii="Times New Roman" w:hAnsi="Times New Roman" w:cs="Times New Roman"/>
            <w:b/>
            <w:bCs/>
            <w:sz w:val="24"/>
            <w:szCs w:val="24"/>
          </w:rPr>
          <w:alias w:val="Nosaukums"/>
          <w:tag w:val="Nosaukums"/>
          <w:id w:val="25447728"/>
          <w:placeholder>
            <w:docPart w:val="5CB8DEC30507449687CF00C4E1DFB222"/>
          </w:placeholder>
        </w:sdtPr>
        <w:sdtEndPr/>
        <w:sdtContent>
          <w:r w:rsidR="00DF0AFD" w:rsidRPr="00DF0AFD">
            <w:rPr>
              <w:rFonts w:ascii="Times New Roman" w:hAnsi="Times New Roman" w:cs="Times New Roman"/>
              <w:b/>
              <w:bCs/>
              <w:sz w:val="24"/>
              <w:szCs w:val="24"/>
            </w:rPr>
            <w:t>Klienta riska noteikšanas, klienta izpētes, klienta padziļinātas izpētes un informācijas tehnoloģiju risinājumu nodrošināšanas prasības noziedzīgi iegūtu līdzekļu legalizācijas un terorisma un proliferācijas finansēšanas un sankciju risku pārvaldības jomā</w:t>
          </w:r>
          <w:r w:rsidR="00CD1E3B">
            <w:rPr>
              <w:rFonts w:ascii="Times New Roman" w:hAnsi="Times New Roman" w:cs="Times New Roman"/>
              <w:b/>
              <w:bCs/>
              <w:sz w:val="24"/>
              <w:szCs w:val="24"/>
            </w:rPr>
            <w:t>" anotācija</w:t>
          </w:r>
        </w:sdtContent>
      </w:sdt>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1146019C" w14:textId="77777777" w:rsidTr="00E253DA">
        <w:trPr>
          <w:trHeight w:val="567"/>
        </w:trPr>
        <w:tc>
          <w:tcPr>
            <w:tcW w:w="1796" w:type="pct"/>
            <w:shd w:val="clear" w:color="auto" w:fill="auto"/>
            <w:hideMark/>
          </w:tcPr>
          <w:p w14:paraId="0BA619E2"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7E3BAD2B"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26F420E" w14:textId="221337FB" w:rsidR="00E53DE9" w:rsidRPr="00F05CA6" w:rsidRDefault="00765B59" w:rsidP="001656A7">
            <w:pPr>
              <w:spacing w:after="0" w:line="240" w:lineRule="auto"/>
              <w:jc w:val="both"/>
              <w:rPr>
                <w:rFonts w:ascii="Times New Roman" w:eastAsia="Times New Roman" w:hAnsi="Times New Roman" w:cs="Times New Roman"/>
                <w:i/>
                <w:iCs/>
                <w:sz w:val="24"/>
                <w:szCs w:val="24"/>
                <w:lang w:eastAsia="lv-LV"/>
              </w:rPr>
            </w:pPr>
            <w:r w:rsidRPr="00765B59">
              <w:rPr>
                <w:rFonts w:ascii="Times New Roman" w:eastAsia="Times New Roman" w:hAnsi="Times New Roman" w:cs="Times New Roman"/>
                <w:sz w:val="24"/>
                <w:szCs w:val="24"/>
                <w:lang w:eastAsia="lv-LV"/>
              </w:rPr>
              <w:t>Klienta</w:t>
            </w:r>
            <w:r w:rsidR="0016103F">
              <w:rPr>
                <w:rFonts w:ascii="Times New Roman" w:eastAsia="Times New Roman" w:hAnsi="Times New Roman" w:cs="Times New Roman"/>
                <w:sz w:val="24"/>
                <w:szCs w:val="24"/>
                <w:lang w:eastAsia="lv-LV"/>
              </w:rPr>
              <w:t xml:space="preserve"> riska noteikšanas, klienta</w:t>
            </w:r>
            <w:r w:rsidRPr="00765B59">
              <w:rPr>
                <w:rFonts w:ascii="Times New Roman" w:eastAsia="Times New Roman" w:hAnsi="Times New Roman" w:cs="Times New Roman"/>
                <w:sz w:val="24"/>
                <w:szCs w:val="24"/>
                <w:lang w:eastAsia="lv-LV"/>
              </w:rPr>
              <w:t xml:space="preserve"> izpētes, klienta padziļinātās izpētes un informācijas tehnoloģiju risinājumu nodrošināšanas prasības noziedzīgi iegūtu līdzekļu legalizācijas un terorisma un proliferācijas finansēšanas un sankciju risku pārvaldības jomā</w:t>
            </w:r>
            <w:r>
              <w:rPr>
                <w:rFonts w:ascii="Times New Roman" w:eastAsia="Times New Roman" w:hAnsi="Times New Roman" w:cs="Times New Roman"/>
                <w:sz w:val="24"/>
                <w:szCs w:val="24"/>
                <w:lang w:eastAsia="lv-LV"/>
              </w:rPr>
              <w:t xml:space="preserve"> </w:t>
            </w:r>
            <w:r w:rsidR="001D1423">
              <w:rPr>
                <w:rFonts w:ascii="Times New Roman" w:eastAsia="Times New Roman" w:hAnsi="Times New Roman" w:cs="Times New Roman"/>
                <w:sz w:val="24"/>
                <w:szCs w:val="24"/>
                <w:lang w:eastAsia="lv-LV"/>
              </w:rPr>
              <w:t>(turpmāk – Noteikumu projekts)</w:t>
            </w:r>
          </w:p>
        </w:tc>
      </w:tr>
      <w:tr w:rsidR="000B4E0A" w:rsidRPr="000B4E0A" w14:paraId="4E464907" w14:textId="77777777" w:rsidTr="00E253DA">
        <w:trPr>
          <w:trHeight w:val="567"/>
        </w:trPr>
        <w:tc>
          <w:tcPr>
            <w:tcW w:w="1796" w:type="pct"/>
            <w:shd w:val="clear" w:color="auto" w:fill="auto"/>
            <w:hideMark/>
          </w:tcPr>
          <w:p w14:paraId="45B86E13"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4F63B5C7"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F417C31" w14:textId="67FA7ABB" w:rsidR="00E53DE9" w:rsidRPr="00E879ED" w:rsidRDefault="00E879ED" w:rsidP="000B4E0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noteikumi</w:t>
            </w:r>
          </w:p>
        </w:tc>
      </w:tr>
      <w:tr w:rsidR="000B4E0A" w:rsidRPr="000B4E0A" w14:paraId="207C5D8C" w14:textId="77777777" w:rsidTr="00E253DA">
        <w:trPr>
          <w:trHeight w:val="567"/>
        </w:trPr>
        <w:tc>
          <w:tcPr>
            <w:tcW w:w="1796" w:type="pct"/>
            <w:shd w:val="clear" w:color="auto" w:fill="auto"/>
            <w:hideMark/>
          </w:tcPr>
          <w:p w14:paraId="796C7A9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51A7E60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8B57654" w14:textId="0843593F" w:rsidR="00E53DE9" w:rsidRDefault="00E879ED" w:rsidP="00E879ED">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Noziedzīgi iegūtu līdzekļu legalizācijas un terorisma un proliferācijas finansēšanas novēršan</w:t>
            </w:r>
            <w:r w:rsidR="009F5005">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s likuma </w:t>
            </w:r>
            <w:r w:rsidR="00607E6A">
              <w:rPr>
                <w:rFonts w:ascii="Times New Roman" w:eastAsia="Times New Roman" w:hAnsi="Times New Roman" w:cs="Times New Roman"/>
                <w:sz w:val="24"/>
                <w:szCs w:val="24"/>
                <w:lang w:eastAsia="lv-LV"/>
              </w:rPr>
              <w:t>(turpmāk</w:t>
            </w:r>
            <w:r w:rsidR="00F96501">
              <w:rPr>
                <w:rFonts w:ascii="Times New Roman" w:eastAsia="Times New Roman" w:hAnsi="Times New Roman" w:cs="Times New Roman"/>
                <w:sz w:val="24"/>
                <w:szCs w:val="24"/>
                <w:lang w:eastAsia="lv-LV"/>
              </w:rPr>
              <w:t> </w:t>
            </w:r>
            <w:r w:rsidR="00607E6A">
              <w:rPr>
                <w:rFonts w:ascii="Times New Roman" w:eastAsia="Times New Roman" w:hAnsi="Times New Roman" w:cs="Times New Roman"/>
                <w:sz w:val="24"/>
                <w:szCs w:val="24"/>
                <w:lang w:eastAsia="lv-LV"/>
              </w:rPr>
              <w:t xml:space="preserve">– Novēršanas likums) </w:t>
            </w:r>
            <w:r w:rsidR="001656A7" w:rsidRPr="001656A7">
              <w:rPr>
                <w:rFonts w:ascii="Times New Roman" w:eastAsia="Times New Roman" w:hAnsi="Times New Roman" w:cs="Times New Roman"/>
                <w:sz w:val="24"/>
                <w:szCs w:val="24"/>
                <w:lang w:eastAsia="lv-LV"/>
              </w:rPr>
              <w:t>7. panta 1.</w:t>
            </w:r>
            <w:r w:rsidR="001656A7" w:rsidRPr="001656A7">
              <w:rPr>
                <w:rFonts w:ascii="Times New Roman" w:eastAsia="Times New Roman" w:hAnsi="Times New Roman" w:cs="Times New Roman"/>
                <w:sz w:val="24"/>
                <w:szCs w:val="24"/>
                <w:vertAlign w:val="superscript"/>
                <w:lang w:eastAsia="lv-LV"/>
              </w:rPr>
              <w:t>1</w:t>
            </w:r>
            <w:r w:rsidR="00620BA1">
              <w:rPr>
                <w:rFonts w:ascii="Times New Roman" w:eastAsia="Times New Roman" w:hAnsi="Times New Roman" w:cs="Times New Roman"/>
                <w:sz w:val="24"/>
                <w:szCs w:val="24"/>
                <w:lang w:eastAsia="lv-LV"/>
              </w:rPr>
              <w:t> </w:t>
            </w:r>
            <w:r w:rsidR="001656A7" w:rsidRPr="001656A7">
              <w:rPr>
                <w:rFonts w:ascii="Times New Roman" w:eastAsia="Times New Roman" w:hAnsi="Times New Roman" w:cs="Times New Roman"/>
                <w:sz w:val="24"/>
                <w:szCs w:val="24"/>
                <w:lang w:eastAsia="lv-LV"/>
              </w:rPr>
              <w:t>daļ</w:t>
            </w:r>
            <w:r w:rsidR="006F771E">
              <w:rPr>
                <w:rFonts w:ascii="Times New Roman" w:eastAsia="Times New Roman" w:hAnsi="Times New Roman" w:cs="Times New Roman"/>
                <w:sz w:val="24"/>
                <w:szCs w:val="24"/>
                <w:lang w:eastAsia="lv-LV"/>
              </w:rPr>
              <w:t>a</w:t>
            </w:r>
            <w:r w:rsidR="001656A7" w:rsidRPr="001656A7">
              <w:rPr>
                <w:rFonts w:ascii="Times New Roman" w:eastAsia="Times New Roman" w:hAnsi="Times New Roman" w:cs="Times New Roman"/>
                <w:sz w:val="24"/>
                <w:szCs w:val="24"/>
                <w:lang w:eastAsia="lv-LV"/>
              </w:rPr>
              <w:t>,</w:t>
            </w:r>
            <w:r w:rsidR="00BF5AB7">
              <w:rPr>
                <w:rFonts w:cs="Times New Roman"/>
                <w:szCs w:val="24"/>
              </w:rPr>
              <w:t xml:space="preserve"> </w:t>
            </w:r>
            <w:r>
              <w:rPr>
                <w:rFonts w:ascii="Times New Roman" w:eastAsia="Times New Roman" w:hAnsi="Times New Roman" w:cs="Times New Roman"/>
                <w:sz w:val="24"/>
                <w:szCs w:val="24"/>
                <w:lang w:eastAsia="lv-LV"/>
              </w:rPr>
              <w:t>21.</w:t>
            </w:r>
            <w:r w:rsidRPr="00E879ED">
              <w:rPr>
                <w:rFonts w:ascii="Times New Roman" w:eastAsia="Times New Roman" w:hAnsi="Times New Roman" w:cs="Times New Roman"/>
                <w:sz w:val="24"/>
                <w:szCs w:val="24"/>
                <w:vertAlign w:val="superscript"/>
                <w:lang w:eastAsia="lv-LV"/>
              </w:rPr>
              <w:t>1</w:t>
            </w:r>
            <w:r w:rsidR="0056718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otrā daļa, 22.</w:t>
            </w:r>
            <w:r w:rsidR="00F9650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ceturtā daļa, 26.</w:t>
            </w:r>
            <w:r w:rsidR="00F9650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septītā daļa</w:t>
            </w:r>
            <w:r w:rsidR="00BF5AB7">
              <w:rPr>
                <w:rFonts w:ascii="Times New Roman" w:eastAsia="Times New Roman" w:hAnsi="Times New Roman" w:cs="Times New Roman"/>
                <w:sz w:val="24"/>
                <w:szCs w:val="24"/>
                <w:lang w:eastAsia="lv-LV"/>
              </w:rPr>
              <w:t xml:space="preserve"> un</w:t>
            </w:r>
            <w:r>
              <w:rPr>
                <w:rFonts w:ascii="Times New Roman" w:eastAsia="Times New Roman" w:hAnsi="Times New Roman" w:cs="Times New Roman"/>
                <w:sz w:val="24"/>
                <w:szCs w:val="24"/>
                <w:lang w:eastAsia="lv-LV"/>
              </w:rPr>
              <w:t xml:space="preserve"> 47.</w:t>
            </w:r>
            <w:r w:rsidR="00F9650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otrās daļas 1., 5.,</w:t>
            </w:r>
            <w:r w:rsidR="00BF5AB7">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8., 10., 13.</w:t>
            </w:r>
            <w:r w:rsidR="00567183">
              <w:rPr>
                <w:rFonts w:ascii="Times New Roman" w:eastAsia="Times New Roman" w:hAnsi="Times New Roman" w:cs="Times New Roman"/>
                <w:sz w:val="24"/>
                <w:szCs w:val="24"/>
                <w:lang w:eastAsia="lv-LV"/>
              </w:rPr>
              <w:t> </w:t>
            </w:r>
            <w:r w:rsidR="00BF5AB7">
              <w:rPr>
                <w:rFonts w:ascii="Times New Roman" w:eastAsia="Times New Roman" w:hAnsi="Times New Roman" w:cs="Times New Roman"/>
                <w:sz w:val="24"/>
                <w:szCs w:val="24"/>
                <w:lang w:eastAsia="lv-LV"/>
              </w:rPr>
              <w:t>un</w:t>
            </w:r>
            <w:r>
              <w:rPr>
                <w:rFonts w:ascii="Times New Roman" w:eastAsia="Times New Roman" w:hAnsi="Times New Roman" w:cs="Times New Roman"/>
                <w:sz w:val="24"/>
                <w:szCs w:val="24"/>
                <w:lang w:eastAsia="lv-LV"/>
              </w:rPr>
              <w:t xml:space="preserve"> 14.</w:t>
            </w:r>
            <w:r w:rsidR="001D142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punkt</w:t>
            </w:r>
            <w:r w:rsidR="001656A7">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w:t>
            </w:r>
          </w:p>
          <w:p w14:paraId="54F4CC27" w14:textId="753F6749" w:rsidR="00DE4C2D" w:rsidRDefault="00DE4C2D" w:rsidP="00E879ED">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DE4C2D">
              <w:rPr>
                <w:rFonts w:ascii="Times New Roman" w:eastAsia="Times New Roman" w:hAnsi="Times New Roman" w:cs="Times New Roman"/>
                <w:sz w:val="24"/>
                <w:szCs w:val="24"/>
                <w:lang w:eastAsia="lv-LV"/>
              </w:rPr>
              <w:t>Starptautisko un Latvijas Republikas nacionālo sankciju likuma 13.</w:t>
            </w:r>
            <w:r w:rsidR="00F96501">
              <w:rPr>
                <w:rFonts w:ascii="Times New Roman" w:eastAsia="Times New Roman" w:hAnsi="Times New Roman" w:cs="Times New Roman"/>
                <w:sz w:val="24"/>
                <w:szCs w:val="24"/>
                <w:lang w:eastAsia="lv-LV"/>
              </w:rPr>
              <w:t> </w:t>
            </w:r>
            <w:r w:rsidRPr="00DE4C2D">
              <w:rPr>
                <w:rFonts w:ascii="Times New Roman" w:eastAsia="Times New Roman" w:hAnsi="Times New Roman" w:cs="Times New Roman"/>
                <w:sz w:val="24"/>
                <w:szCs w:val="24"/>
                <w:lang w:eastAsia="lv-LV"/>
              </w:rPr>
              <w:t>panta ceturtās daļas 3.</w:t>
            </w:r>
            <w:r w:rsidR="00F96501">
              <w:rPr>
                <w:rFonts w:ascii="Times New Roman" w:eastAsia="Times New Roman" w:hAnsi="Times New Roman" w:cs="Times New Roman"/>
                <w:sz w:val="24"/>
                <w:szCs w:val="24"/>
                <w:lang w:eastAsia="lv-LV"/>
              </w:rPr>
              <w:t> </w:t>
            </w:r>
            <w:r w:rsidRPr="00DE4C2D">
              <w:rPr>
                <w:rFonts w:ascii="Times New Roman" w:eastAsia="Times New Roman" w:hAnsi="Times New Roman" w:cs="Times New Roman"/>
                <w:sz w:val="24"/>
                <w:szCs w:val="24"/>
                <w:lang w:eastAsia="lv-LV"/>
              </w:rPr>
              <w:t>punkt</w:t>
            </w:r>
            <w:r w:rsidR="00607E6A">
              <w:rPr>
                <w:rFonts w:ascii="Times New Roman" w:eastAsia="Times New Roman" w:hAnsi="Times New Roman" w:cs="Times New Roman"/>
                <w:sz w:val="24"/>
                <w:szCs w:val="24"/>
                <w:lang w:eastAsia="lv-LV"/>
              </w:rPr>
              <w:t>s</w:t>
            </w:r>
            <w:r w:rsidR="00620BA1">
              <w:rPr>
                <w:rFonts w:ascii="Times New Roman" w:eastAsia="Times New Roman" w:hAnsi="Times New Roman" w:cs="Times New Roman"/>
                <w:sz w:val="24"/>
                <w:szCs w:val="24"/>
                <w:lang w:eastAsia="lv-LV"/>
              </w:rPr>
              <w:t xml:space="preserve"> un</w:t>
            </w:r>
          </w:p>
          <w:p w14:paraId="31302EB3" w14:textId="6C4B184B" w:rsidR="00E879ED" w:rsidRPr="00775650" w:rsidRDefault="00E879ED" w:rsidP="00AF0847">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likuma pārejas noteikumu 3.</w:t>
            </w:r>
            <w:r w:rsidR="001D1423">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punkts</w:t>
            </w:r>
            <w:r w:rsidR="00ED4FFE">
              <w:rPr>
                <w:rFonts w:ascii="Times New Roman" w:eastAsia="Times New Roman" w:hAnsi="Times New Roman" w:cs="Times New Roman"/>
                <w:sz w:val="24"/>
                <w:szCs w:val="24"/>
                <w:lang w:eastAsia="lv-LV"/>
              </w:rPr>
              <w:t>.</w:t>
            </w:r>
          </w:p>
        </w:tc>
      </w:tr>
      <w:tr w:rsidR="000B4E0A" w:rsidRPr="000B4E0A" w14:paraId="75CC9CBD" w14:textId="77777777" w:rsidTr="00E253DA">
        <w:trPr>
          <w:trHeight w:val="567"/>
        </w:trPr>
        <w:tc>
          <w:tcPr>
            <w:tcW w:w="1796" w:type="pct"/>
            <w:shd w:val="clear" w:color="auto" w:fill="auto"/>
            <w:hideMark/>
          </w:tcPr>
          <w:p w14:paraId="5E1D9980"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3096B4F1"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3403561" w14:textId="3396ABB5" w:rsidR="001435B5" w:rsidRPr="001435B5" w:rsidRDefault="007A7CEC" w:rsidP="001435B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76078F" w:rsidRPr="001435B5">
              <w:rPr>
                <w:rFonts w:ascii="Times New Roman" w:eastAsia="Times New Roman" w:hAnsi="Times New Roman" w:cs="Times New Roman"/>
                <w:sz w:val="24"/>
                <w:szCs w:val="24"/>
              </w:rPr>
              <w:t>zvērtējot spēkā esošos normatīvos aktus, k</w:t>
            </w:r>
            <w:r w:rsidR="00BF5AB7">
              <w:rPr>
                <w:rFonts w:ascii="Times New Roman" w:eastAsia="Times New Roman" w:hAnsi="Times New Roman" w:cs="Times New Roman"/>
                <w:sz w:val="24"/>
                <w:szCs w:val="24"/>
              </w:rPr>
              <w:t>uri</w:t>
            </w:r>
            <w:r w:rsidR="0076078F" w:rsidRPr="001435B5">
              <w:rPr>
                <w:rFonts w:ascii="Times New Roman" w:eastAsia="Times New Roman" w:hAnsi="Times New Roman" w:cs="Times New Roman"/>
                <w:sz w:val="24"/>
                <w:szCs w:val="24"/>
              </w:rPr>
              <w:t xml:space="preserve"> nosaka klientu izpētes</w:t>
            </w:r>
            <w:r w:rsidR="00721013" w:rsidRPr="001435B5">
              <w:rPr>
                <w:rFonts w:ascii="Times New Roman" w:eastAsia="Times New Roman" w:hAnsi="Times New Roman" w:cs="Times New Roman"/>
                <w:sz w:val="24"/>
                <w:szCs w:val="24"/>
              </w:rPr>
              <w:t xml:space="preserve">, tostarp </w:t>
            </w:r>
            <w:r w:rsidR="00607E6A">
              <w:rPr>
                <w:rFonts w:ascii="Times New Roman" w:eastAsia="Times New Roman" w:hAnsi="Times New Roman" w:cs="Times New Roman"/>
                <w:sz w:val="24"/>
                <w:szCs w:val="24"/>
              </w:rPr>
              <w:t xml:space="preserve">klientu </w:t>
            </w:r>
            <w:r w:rsidR="00721013" w:rsidRPr="001435B5">
              <w:rPr>
                <w:rFonts w:ascii="Times New Roman" w:eastAsia="Times New Roman" w:hAnsi="Times New Roman" w:cs="Times New Roman"/>
                <w:sz w:val="24"/>
                <w:szCs w:val="24"/>
              </w:rPr>
              <w:t>padziļinātās izpētes,</w:t>
            </w:r>
            <w:r w:rsidR="0076078F" w:rsidRPr="001435B5">
              <w:rPr>
                <w:rFonts w:ascii="Times New Roman" w:eastAsia="Times New Roman" w:hAnsi="Times New Roman" w:cs="Times New Roman"/>
                <w:sz w:val="24"/>
                <w:szCs w:val="24"/>
              </w:rPr>
              <w:t xml:space="preserve"> prasības</w:t>
            </w:r>
            <w:r w:rsidR="00721013" w:rsidRPr="001435B5">
              <w:rPr>
                <w:rFonts w:ascii="Times New Roman" w:eastAsia="Times New Roman" w:hAnsi="Times New Roman" w:cs="Times New Roman"/>
                <w:sz w:val="24"/>
                <w:szCs w:val="24"/>
              </w:rPr>
              <w:t xml:space="preserve"> </w:t>
            </w:r>
            <w:r w:rsidR="00F83096">
              <w:rPr>
                <w:rFonts w:ascii="Times New Roman" w:eastAsia="Times New Roman" w:hAnsi="Times New Roman" w:cs="Times New Roman"/>
                <w:sz w:val="24"/>
                <w:szCs w:val="24"/>
              </w:rPr>
              <w:t>finanšu tirgus dalībniekiem</w:t>
            </w:r>
            <w:r w:rsidR="00C67229">
              <w:rPr>
                <w:rFonts w:ascii="Times New Roman" w:eastAsia="Times New Roman" w:hAnsi="Times New Roman" w:cs="Times New Roman"/>
                <w:sz w:val="24"/>
                <w:szCs w:val="24"/>
              </w:rPr>
              <w:t xml:space="preserve">, ko noziedzīgi iegūtu līdzekļu legalizācijas un terorisma un proliferācijas finansēšanas novēršanas un sankciju </w:t>
            </w:r>
            <w:r w:rsidR="00607E6A">
              <w:rPr>
                <w:rFonts w:ascii="Times New Roman" w:eastAsia="Times New Roman" w:hAnsi="Times New Roman" w:cs="Times New Roman"/>
                <w:sz w:val="24"/>
                <w:szCs w:val="24"/>
              </w:rPr>
              <w:t xml:space="preserve">riska pārvaldības </w:t>
            </w:r>
            <w:r w:rsidR="00C67229">
              <w:rPr>
                <w:rFonts w:ascii="Times New Roman" w:eastAsia="Times New Roman" w:hAnsi="Times New Roman" w:cs="Times New Roman"/>
                <w:sz w:val="24"/>
                <w:szCs w:val="24"/>
              </w:rPr>
              <w:t xml:space="preserve">jomā uzrauga </w:t>
            </w:r>
            <w:r w:rsidR="00721013" w:rsidRPr="001435B5">
              <w:rPr>
                <w:rFonts w:ascii="Times New Roman" w:eastAsia="Times New Roman" w:hAnsi="Times New Roman" w:cs="Times New Roman"/>
                <w:sz w:val="24"/>
                <w:szCs w:val="24"/>
              </w:rPr>
              <w:t>Latvijas Banka</w:t>
            </w:r>
            <w:r w:rsidR="00581F0C">
              <w:rPr>
                <w:rFonts w:ascii="Times New Roman" w:eastAsia="Times New Roman" w:hAnsi="Times New Roman" w:cs="Times New Roman"/>
                <w:sz w:val="24"/>
                <w:szCs w:val="24"/>
              </w:rPr>
              <w:t>,</w:t>
            </w:r>
            <w:r w:rsidR="00BF5AB7">
              <w:rPr>
                <w:rFonts w:ascii="Times New Roman" w:eastAsia="Times New Roman" w:hAnsi="Times New Roman" w:cs="Times New Roman"/>
                <w:sz w:val="24"/>
                <w:szCs w:val="24"/>
              </w:rPr>
              <w:t> –</w:t>
            </w:r>
            <w:r w:rsidR="00752B31" w:rsidRPr="001435B5">
              <w:rPr>
                <w:rFonts w:ascii="Times New Roman" w:eastAsia="Times New Roman" w:hAnsi="Times New Roman" w:cs="Times New Roman"/>
                <w:sz w:val="24"/>
                <w:szCs w:val="24"/>
              </w:rPr>
              <w:t xml:space="preserve"> </w:t>
            </w:r>
            <w:r w:rsidR="00C67229" w:rsidRPr="001435B5">
              <w:rPr>
                <w:rFonts w:ascii="Times New Roman" w:eastAsia="Times New Roman" w:hAnsi="Times New Roman" w:cs="Times New Roman"/>
                <w:sz w:val="24"/>
                <w:szCs w:val="24"/>
              </w:rPr>
              <w:t>Novēršanas likum</w:t>
            </w:r>
            <w:r w:rsidR="00607E6A">
              <w:rPr>
                <w:rFonts w:ascii="Times New Roman" w:eastAsia="Times New Roman" w:hAnsi="Times New Roman" w:cs="Times New Roman"/>
                <w:sz w:val="24"/>
                <w:szCs w:val="24"/>
              </w:rPr>
              <w:t>u</w:t>
            </w:r>
            <w:r w:rsidR="00C67229">
              <w:rPr>
                <w:rFonts w:ascii="Times New Roman" w:eastAsia="Times New Roman" w:hAnsi="Times New Roman" w:cs="Times New Roman"/>
                <w:sz w:val="24"/>
                <w:szCs w:val="24"/>
              </w:rPr>
              <w:t xml:space="preserve">, </w:t>
            </w:r>
            <w:r w:rsidRPr="007A7CEC">
              <w:rPr>
                <w:rFonts w:ascii="Times New Roman" w:eastAsia="Times New Roman" w:hAnsi="Times New Roman" w:cs="Times New Roman"/>
                <w:sz w:val="24"/>
                <w:szCs w:val="24"/>
              </w:rPr>
              <w:t>Finanšu un kapitāla tirgus komisijas 2020.</w:t>
            </w:r>
            <w:r w:rsidR="00F96501">
              <w:rPr>
                <w:rFonts w:ascii="Times New Roman" w:eastAsia="Times New Roman" w:hAnsi="Times New Roman" w:cs="Times New Roman"/>
                <w:sz w:val="24"/>
                <w:szCs w:val="24"/>
              </w:rPr>
              <w:t> </w:t>
            </w:r>
            <w:r w:rsidRPr="007A7CEC">
              <w:rPr>
                <w:rFonts w:ascii="Times New Roman" w:eastAsia="Times New Roman" w:hAnsi="Times New Roman" w:cs="Times New Roman"/>
                <w:sz w:val="24"/>
                <w:szCs w:val="24"/>
              </w:rPr>
              <w:t>gada 29.</w:t>
            </w:r>
            <w:r w:rsidR="00F96501">
              <w:rPr>
                <w:rFonts w:ascii="Times New Roman" w:eastAsia="Times New Roman" w:hAnsi="Times New Roman" w:cs="Times New Roman"/>
                <w:sz w:val="24"/>
                <w:szCs w:val="24"/>
              </w:rPr>
              <w:t> </w:t>
            </w:r>
            <w:r w:rsidRPr="007A7CEC">
              <w:rPr>
                <w:rFonts w:ascii="Times New Roman" w:eastAsia="Times New Roman" w:hAnsi="Times New Roman" w:cs="Times New Roman"/>
                <w:sz w:val="24"/>
                <w:szCs w:val="24"/>
              </w:rPr>
              <w:t>septembra normatīvos noteikum</w:t>
            </w:r>
            <w:r w:rsidR="00607E6A">
              <w:rPr>
                <w:rFonts w:ascii="Times New Roman" w:eastAsia="Times New Roman" w:hAnsi="Times New Roman" w:cs="Times New Roman"/>
                <w:sz w:val="24"/>
                <w:szCs w:val="24"/>
              </w:rPr>
              <w:t>u</w:t>
            </w:r>
            <w:r w:rsidRPr="007A7CEC">
              <w:rPr>
                <w:rFonts w:ascii="Times New Roman" w:eastAsia="Times New Roman" w:hAnsi="Times New Roman" w:cs="Times New Roman"/>
                <w:sz w:val="24"/>
                <w:szCs w:val="24"/>
              </w:rPr>
              <w:t xml:space="preserve">s </w:t>
            </w:r>
            <w:bookmarkStart w:id="0" w:name="_Hlk165367964"/>
            <w:r w:rsidRPr="007A7CEC">
              <w:rPr>
                <w:rFonts w:ascii="Times New Roman" w:eastAsia="Times New Roman" w:hAnsi="Times New Roman" w:cs="Times New Roman"/>
                <w:sz w:val="24"/>
                <w:szCs w:val="24"/>
              </w:rPr>
              <w:t>Nr.</w:t>
            </w:r>
            <w:r w:rsidR="00F96501">
              <w:rPr>
                <w:rFonts w:ascii="Times New Roman" w:eastAsia="Times New Roman" w:hAnsi="Times New Roman" w:cs="Times New Roman"/>
                <w:sz w:val="24"/>
                <w:szCs w:val="24"/>
              </w:rPr>
              <w:t> </w:t>
            </w:r>
            <w:r w:rsidRPr="007A7CEC">
              <w:rPr>
                <w:rFonts w:ascii="Times New Roman" w:eastAsia="Times New Roman" w:hAnsi="Times New Roman" w:cs="Times New Roman"/>
                <w:sz w:val="24"/>
                <w:szCs w:val="24"/>
              </w:rPr>
              <w:t xml:space="preserve">182 "Maksājumu pakalpojumu sniedzēju izpētes un darījumu uzraudzības normatīvie noteikumi" </w:t>
            </w:r>
            <w:bookmarkEnd w:id="0"/>
            <w:r w:rsidRPr="007A7CEC">
              <w:rPr>
                <w:rFonts w:ascii="Times New Roman" w:eastAsia="Times New Roman" w:hAnsi="Times New Roman" w:cs="Times New Roman"/>
                <w:sz w:val="24"/>
                <w:szCs w:val="24"/>
              </w:rPr>
              <w:t>(turpmāk</w:t>
            </w:r>
            <w:r w:rsidR="00BF5AB7">
              <w:rPr>
                <w:rFonts w:ascii="Times New Roman" w:eastAsia="Times New Roman" w:hAnsi="Times New Roman" w:cs="Times New Roman"/>
                <w:sz w:val="24"/>
                <w:szCs w:val="24"/>
              </w:rPr>
              <w:t> </w:t>
            </w:r>
            <w:r w:rsidR="00F96501" w:rsidRPr="00E7790B">
              <w:rPr>
                <w:rFonts w:ascii="Times New Roman" w:eastAsia="Times New Roman" w:hAnsi="Times New Roman" w:cs="Times New Roman"/>
                <w:sz w:val="24"/>
                <w:szCs w:val="24"/>
              </w:rPr>
              <w:t>–</w:t>
            </w:r>
            <w:r>
              <w:rPr>
                <w:rStyle w:val="cf01"/>
              </w:rPr>
              <w:t xml:space="preserve"> </w:t>
            </w:r>
            <w:r w:rsidR="0076078F" w:rsidRPr="001435B5">
              <w:rPr>
                <w:rFonts w:ascii="Times New Roman" w:eastAsia="Times New Roman" w:hAnsi="Times New Roman" w:cs="Times New Roman"/>
                <w:sz w:val="24"/>
                <w:szCs w:val="24"/>
              </w:rPr>
              <w:t>Noteikumi Nr.</w:t>
            </w:r>
            <w:r w:rsidR="00F96501">
              <w:rPr>
                <w:rFonts w:ascii="Times New Roman" w:eastAsia="Times New Roman" w:hAnsi="Times New Roman" w:cs="Times New Roman"/>
                <w:sz w:val="24"/>
                <w:szCs w:val="24"/>
              </w:rPr>
              <w:t> </w:t>
            </w:r>
            <w:r w:rsidR="0076078F" w:rsidRPr="001435B5">
              <w:rPr>
                <w:rFonts w:ascii="Times New Roman" w:eastAsia="Times New Roman" w:hAnsi="Times New Roman" w:cs="Times New Roman"/>
                <w:sz w:val="24"/>
                <w:szCs w:val="24"/>
              </w:rPr>
              <w:t>182</w:t>
            </w:r>
            <w:r>
              <w:rPr>
                <w:rFonts w:ascii="Times New Roman" w:eastAsia="Times New Roman" w:hAnsi="Times New Roman" w:cs="Times New Roman"/>
                <w:sz w:val="24"/>
                <w:szCs w:val="24"/>
              </w:rPr>
              <w:t>)</w:t>
            </w:r>
            <w:r w:rsidR="00B91686">
              <w:rPr>
                <w:rFonts w:ascii="Times New Roman" w:eastAsia="Times New Roman" w:hAnsi="Times New Roman" w:cs="Times New Roman"/>
                <w:sz w:val="24"/>
                <w:szCs w:val="24"/>
              </w:rPr>
              <w:t xml:space="preserve">, </w:t>
            </w:r>
            <w:r w:rsidR="0076078F" w:rsidRPr="001435B5">
              <w:rPr>
                <w:rFonts w:ascii="Times New Roman" w:eastAsia="Times New Roman" w:hAnsi="Times New Roman" w:cs="Times New Roman"/>
                <w:sz w:val="24"/>
                <w:szCs w:val="24"/>
              </w:rPr>
              <w:t>Finanšu un kapitāla tirgus komisijas 2021.</w:t>
            </w:r>
            <w:r w:rsidR="00F96501">
              <w:rPr>
                <w:rFonts w:ascii="Times New Roman" w:eastAsia="Times New Roman" w:hAnsi="Times New Roman" w:cs="Times New Roman"/>
                <w:sz w:val="24"/>
                <w:szCs w:val="24"/>
              </w:rPr>
              <w:t> </w:t>
            </w:r>
            <w:r w:rsidR="0076078F" w:rsidRPr="001435B5">
              <w:rPr>
                <w:rFonts w:ascii="Times New Roman" w:eastAsia="Times New Roman" w:hAnsi="Times New Roman" w:cs="Times New Roman"/>
                <w:sz w:val="24"/>
                <w:szCs w:val="24"/>
              </w:rPr>
              <w:t>gada 5.</w:t>
            </w:r>
            <w:r w:rsidR="00F96501">
              <w:rPr>
                <w:rFonts w:ascii="Times New Roman" w:eastAsia="Times New Roman" w:hAnsi="Times New Roman" w:cs="Times New Roman"/>
                <w:sz w:val="24"/>
                <w:szCs w:val="24"/>
              </w:rPr>
              <w:t> </w:t>
            </w:r>
            <w:r w:rsidR="0076078F" w:rsidRPr="001435B5">
              <w:rPr>
                <w:rFonts w:ascii="Times New Roman" w:eastAsia="Times New Roman" w:hAnsi="Times New Roman" w:cs="Times New Roman"/>
                <w:sz w:val="24"/>
                <w:szCs w:val="24"/>
              </w:rPr>
              <w:t>janvāra normatīv</w:t>
            </w:r>
            <w:r w:rsidR="00607E6A">
              <w:rPr>
                <w:rFonts w:ascii="Times New Roman" w:eastAsia="Times New Roman" w:hAnsi="Times New Roman" w:cs="Times New Roman"/>
                <w:sz w:val="24"/>
                <w:szCs w:val="24"/>
              </w:rPr>
              <w:t>os</w:t>
            </w:r>
            <w:r w:rsidR="0076078F" w:rsidRPr="001435B5">
              <w:rPr>
                <w:rFonts w:ascii="Times New Roman" w:eastAsia="Times New Roman" w:hAnsi="Times New Roman" w:cs="Times New Roman"/>
                <w:sz w:val="24"/>
                <w:szCs w:val="24"/>
              </w:rPr>
              <w:t xml:space="preserve"> noteikum</w:t>
            </w:r>
            <w:r w:rsidR="00607E6A">
              <w:rPr>
                <w:rFonts w:ascii="Times New Roman" w:eastAsia="Times New Roman" w:hAnsi="Times New Roman" w:cs="Times New Roman"/>
                <w:sz w:val="24"/>
                <w:szCs w:val="24"/>
              </w:rPr>
              <w:t>us</w:t>
            </w:r>
            <w:r w:rsidR="0076078F" w:rsidRPr="001435B5">
              <w:rPr>
                <w:rFonts w:ascii="Times New Roman" w:eastAsia="Times New Roman" w:hAnsi="Times New Roman" w:cs="Times New Roman"/>
                <w:sz w:val="24"/>
                <w:szCs w:val="24"/>
              </w:rPr>
              <w:t xml:space="preserve"> </w:t>
            </w:r>
            <w:bookmarkStart w:id="1" w:name="_Hlk165367992"/>
            <w:r w:rsidR="0076078F" w:rsidRPr="001435B5">
              <w:rPr>
                <w:rFonts w:ascii="Times New Roman" w:eastAsia="Times New Roman" w:hAnsi="Times New Roman" w:cs="Times New Roman"/>
                <w:sz w:val="24"/>
                <w:szCs w:val="24"/>
              </w:rPr>
              <w:t>Nr.</w:t>
            </w:r>
            <w:r w:rsidR="00F96501">
              <w:rPr>
                <w:rFonts w:ascii="Times New Roman" w:eastAsia="Times New Roman" w:hAnsi="Times New Roman" w:cs="Times New Roman"/>
                <w:sz w:val="24"/>
                <w:szCs w:val="24"/>
              </w:rPr>
              <w:t> </w:t>
            </w:r>
            <w:r w:rsidR="0076078F" w:rsidRPr="001435B5">
              <w:rPr>
                <w:rFonts w:ascii="Times New Roman" w:eastAsia="Times New Roman" w:hAnsi="Times New Roman" w:cs="Times New Roman"/>
                <w:sz w:val="24"/>
                <w:szCs w:val="24"/>
              </w:rPr>
              <w:t>3 "Kredītiestāžu korespondentattiecību nodibināšanas un uzturēšanas normatīvie noteikumi"</w:t>
            </w:r>
            <w:bookmarkEnd w:id="1"/>
            <w:r w:rsidR="0076078F" w:rsidRPr="001435B5">
              <w:rPr>
                <w:rFonts w:ascii="Times New Roman" w:eastAsia="Times New Roman" w:hAnsi="Times New Roman" w:cs="Times New Roman"/>
                <w:sz w:val="24"/>
                <w:szCs w:val="24"/>
              </w:rPr>
              <w:t xml:space="preserve"> (turpmāk</w:t>
            </w:r>
            <w:r w:rsidR="00F96501">
              <w:rPr>
                <w:rFonts w:ascii="Times New Roman" w:eastAsia="Times New Roman" w:hAnsi="Times New Roman" w:cs="Times New Roman"/>
                <w:sz w:val="24"/>
                <w:szCs w:val="24"/>
              </w:rPr>
              <w:t> </w:t>
            </w:r>
            <w:r w:rsidR="0076078F" w:rsidRPr="001435B5">
              <w:rPr>
                <w:rFonts w:ascii="Times New Roman" w:eastAsia="Times New Roman" w:hAnsi="Times New Roman" w:cs="Times New Roman"/>
                <w:sz w:val="24"/>
                <w:szCs w:val="24"/>
              </w:rPr>
              <w:t>– Noteikumi Nr.</w:t>
            </w:r>
            <w:r w:rsidR="00F96501">
              <w:rPr>
                <w:rFonts w:ascii="Times New Roman" w:eastAsia="Times New Roman" w:hAnsi="Times New Roman" w:cs="Times New Roman"/>
                <w:sz w:val="24"/>
                <w:szCs w:val="24"/>
              </w:rPr>
              <w:t> </w:t>
            </w:r>
            <w:r w:rsidR="0076078F" w:rsidRPr="001435B5">
              <w:rPr>
                <w:rFonts w:ascii="Times New Roman" w:eastAsia="Times New Roman" w:hAnsi="Times New Roman" w:cs="Times New Roman"/>
                <w:sz w:val="24"/>
                <w:szCs w:val="24"/>
              </w:rPr>
              <w:t>3)</w:t>
            </w:r>
            <w:r w:rsidR="00567183">
              <w:rPr>
                <w:rFonts w:ascii="Times New Roman" w:eastAsia="Times New Roman" w:hAnsi="Times New Roman" w:cs="Times New Roman"/>
                <w:sz w:val="24"/>
                <w:szCs w:val="24"/>
              </w:rPr>
              <w:t xml:space="preserve"> </w:t>
            </w:r>
            <w:r w:rsidR="00AF0847">
              <w:rPr>
                <w:rFonts w:ascii="Times New Roman" w:eastAsia="Times New Roman" w:hAnsi="Times New Roman" w:cs="Times New Roman"/>
                <w:sz w:val="24"/>
                <w:szCs w:val="24"/>
              </w:rPr>
              <w:t>un</w:t>
            </w:r>
            <w:r w:rsidR="0076159F">
              <w:t xml:space="preserve"> </w:t>
            </w:r>
            <w:r w:rsidR="0076159F" w:rsidRPr="00E7790B">
              <w:rPr>
                <w:rFonts w:ascii="Times New Roman" w:eastAsia="Times New Roman" w:hAnsi="Times New Roman" w:cs="Times New Roman"/>
                <w:sz w:val="24"/>
                <w:szCs w:val="24"/>
              </w:rPr>
              <w:t>Finanšu un kapitāla tirgus komisijas 202</w:t>
            </w:r>
            <w:r w:rsidR="0076159F">
              <w:rPr>
                <w:rFonts w:ascii="Times New Roman" w:eastAsia="Times New Roman" w:hAnsi="Times New Roman" w:cs="Times New Roman"/>
                <w:sz w:val="24"/>
                <w:szCs w:val="24"/>
              </w:rPr>
              <w:t>1</w:t>
            </w:r>
            <w:r w:rsidR="0076159F" w:rsidRPr="00E7790B">
              <w:rPr>
                <w:rFonts w:ascii="Times New Roman" w:eastAsia="Times New Roman" w:hAnsi="Times New Roman" w:cs="Times New Roman"/>
                <w:sz w:val="24"/>
                <w:szCs w:val="24"/>
              </w:rPr>
              <w:t xml:space="preserve">. gada </w:t>
            </w:r>
            <w:r w:rsidR="0076159F">
              <w:rPr>
                <w:rFonts w:ascii="Times New Roman" w:eastAsia="Times New Roman" w:hAnsi="Times New Roman" w:cs="Times New Roman"/>
                <w:sz w:val="24"/>
                <w:szCs w:val="24"/>
              </w:rPr>
              <w:t>12</w:t>
            </w:r>
            <w:r w:rsidR="0076159F" w:rsidRPr="00E7790B">
              <w:rPr>
                <w:rFonts w:ascii="Times New Roman" w:eastAsia="Times New Roman" w:hAnsi="Times New Roman" w:cs="Times New Roman"/>
                <w:sz w:val="24"/>
                <w:szCs w:val="24"/>
              </w:rPr>
              <w:t>. </w:t>
            </w:r>
            <w:r w:rsidR="0076159F">
              <w:rPr>
                <w:rFonts w:ascii="Times New Roman" w:eastAsia="Times New Roman" w:hAnsi="Times New Roman" w:cs="Times New Roman"/>
                <w:sz w:val="24"/>
                <w:szCs w:val="24"/>
              </w:rPr>
              <w:t>janvāra</w:t>
            </w:r>
            <w:r w:rsidR="0076159F" w:rsidRPr="00E7790B">
              <w:rPr>
                <w:rFonts w:ascii="Times New Roman" w:eastAsia="Times New Roman" w:hAnsi="Times New Roman" w:cs="Times New Roman"/>
                <w:sz w:val="24"/>
                <w:szCs w:val="24"/>
              </w:rPr>
              <w:t xml:space="preserve"> normatīvos noteikumus Nr.</w:t>
            </w:r>
            <w:r w:rsidR="0076159F">
              <w:rPr>
                <w:rFonts w:ascii="Times New Roman" w:eastAsia="Times New Roman" w:hAnsi="Times New Roman" w:cs="Times New Roman"/>
                <w:sz w:val="24"/>
                <w:szCs w:val="24"/>
              </w:rPr>
              <w:t> 5</w:t>
            </w:r>
            <w:r w:rsidR="0076159F" w:rsidRPr="00E7790B">
              <w:rPr>
                <w:rFonts w:ascii="Times New Roman" w:eastAsia="Times New Roman" w:hAnsi="Times New Roman" w:cs="Times New Roman"/>
                <w:sz w:val="24"/>
                <w:szCs w:val="24"/>
              </w:rPr>
              <w:t xml:space="preserve"> </w:t>
            </w:r>
            <w:bookmarkStart w:id="2" w:name="_Hlk165367879"/>
            <w:r w:rsidR="0076159F" w:rsidRPr="00E7790B">
              <w:rPr>
                <w:rFonts w:ascii="Times New Roman" w:eastAsia="Times New Roman" w:hAnsi="Times New Roman" w:cs="Times New Roman"/>
                <w:sz w:val="24"/>
                <w:szCs w:val="24"/>
              </w:rPr>
              <w:t>"Klientu izpētes, klientu padziļinātās izpētes un riska skaitliskā novērtējuma sistēmas izveides un informācijas tehnoloģiju prasību normatīvie noteikumi"</w:t>
            </w:r>
            <w:bookmarkEnd w:id="2"/>
            <w:r w:rsidR="0076159F" w:rsidRPr="00E7790B">
              <w:rPr>
                <w:rFonts w:ascii="Times New Roman" w:eastAsia="Times New Roman" w:hAnsi="Times New Roman" w:cs="Times New Roman"/>
                <w:sz w:val="24"/>
                <w:szCs w:val="24"/>
              </w:rPr>
              <w:t xml:space="preserve"> (turpmāk – Noteikumi Nr. </w:t>
            </w:r>
            <w:r w:rsidR="0076159F">
              <w:rPr>
                <w:rFonts w:ascii="Times New Roman" w:eastAsia="Times New Roman" w:hAnsi="Times New Roman" w:cs="Times New Roman"/>
                <w:sz w:val="24"/>
                <w:szCs w:val="24"/>
              </w:rPr>
              <w:t>5</w:t>
            </w:r>
            <w:r w:rsidR="0076159F" w:rsidRPr="00E7790B">
              <w:rPr>
                <w:rFonts w:ascii="Times New Roman" w:eastAsia="Times New Roman" w:hAnsi="Times New Roman" w:cs="Times New Roman"/>
                <w:sz w:val="24"/>
                <w:szCs w:val="24"/>
              </w:rPr>
              <w:t>)</w:t>
            </w:r>
            <w:r w:rsidR="0076159F">
              <w:rPr>
                <w:rFonts w:ascii="Times New Roman" w:eastAsia="Times New Roman" w:hAnsi="Times New Roman" w:cs="Times New Roman"/>
                <w:sz w:val="24"/>
                <w:szCs w:val="24"/>
              </w:rPr>
              <w:t xml:space="preserve"> </w:t>
            </w:r>
            <w:r w:rsidR="00F96501" w:rsidRPr="00E7790B">
              <w:rPr>
                <w:rFonts w:ascii="Times New Roman" w:eastAsia="Times New Roman" w:hAnsi="Times New Roman" w:cs="Times New Roman"/>
                <w:sz w:val="24"/>
                <w:szCs w:val="24"/>
              </w:rPr>
              <w:t>–</w:t>
            </w:r>
            <w:r w:rsidR="00581F0C">
              <w:rPr>
                <w:rFonts w:ascii="Times New Roman" w:eastAsia="Times New Roman" w:hAnsi="Times New Roman" w:cs="Times New Roman"/>
                <w:sz w:val="24"/>
                <w:szCs w:val="24"/>
              </w:rPr>
              <w:t>,</w:t>
            </w:r>
            <w:r w:rsidR="00752B31" w:rsidRPr="001435B5">
              <w:rPr>
                <w:rFonts w:ascii="Times New Roman" w:eastAsia="Times New Roman" w:hAnsi="Times New Roman" w:cs="Times New Roman"/>
                <w:sz w:val="24"/>
                <w:szCs w:val="24"/>
              </w:rPr>
              <w:t xml:space="preserve"> </w:t>
            </w:r>
            <w:r w:rsidR="00552A74" w:rsidRPr="001435B5">
              <w:rPr>
                <w:rFonts w:ascii="Times New Roman" w:eastAsia="Times New Roman" w:hAnsi="Times New Roman" w:cs="Times New Roman"/>
                <w:sz w:val="24"/>
                <w:szCs w:val="24"/>
              </w:rPr>
              <w:t>tika secināts, ka</w:t>
            </w:r>
            <w:r w:rsidR="00BF5AB7">
              <w:rPr>
                <w:rFonts w:ascii="Times New Roman" w:eastAsia="Times New Roman" w:hAnsi="Times New Roman" w:cs="Times New Roman"/>
                <w:sz w:val="24"/>
                <w:szCs w:val="24"/>
              </w:rPr>
              <w:t>,</w:t>
            </w:r>
            <w:r w:rsidR="00552A74" w:rsidRPr="001435B5">
              <w:rPr>
                <w:rFonts w:ascii="Times New Roman" w:eastAsia="Times New Roman" w:hAnsi="Times New Roman" w:cs="Times New Roman"/>
                <w:sz w:val="24"/>
                <w:szCs w:val="24"/>
              </w:rPr>
              <w:t xml:space="preserve"> </w:t>
            </w:r>
            <w:r w:rsidR="0088198F">
              <w:rPr>
                <w:rFonts w:ascii="Times New Roman" w:eastAsia="Times New Roman" w:hAnsi="Times New Roman" w:cs="Times New Roman"/>
                <w:sz w:val="24"/>
                <w:szCs w:val="24"/>
              </w:rPr>
              <w:t xml:space="preserve">lai novērstu risku, ka </w:t>
            </w:r>
            <w:r w:rsidR="00BF5AB7">
              <w:rPr>
                <w:rFonts w:ascii="Times New Roman" w:eastAsia="Times New Roman" w:hAnsi="Times New Roman" w:cs="Times New Roman"/>
                <w:sz w:val="24"/>
                <w:szCs w:val="24"/>
              </w:rPr>
              <w:t>minēt</w:t>
            </w:r>
            <w:r w:rsidR="00581F0C">
              <w:rPr>
                <w:rFonts w:ascii="Times New Roman" w:eastAsia="Times New Roman" w:hAnsi="Times New Roman" w:cs="Times New Roman"/>
                <w:sz w:val="24"/>
                <w:szCs w:val="24"/>
              </w:rPr>
              <w:t>ās prasības šajos</w:t>
            </w:r>
            <w:r w:rsidR="00BF5AB7">
              <w:rPr>
                <w:rFonts w:ascii="Times New Roman" w:eastAsia="Times New Roman" w:hAnsi="Times New Roman" w:cs="Times New Roman"/>
                <w:sz w:val="24"/>
                <w:szCs w:val="24"/>
              </w:rPr>
              <w:t xml:space="preserve"> normatīv</w:t>
            </w:r>
            <w:r w:rsidR="00581F0C">
              <w:rPr>
                <w:rFonts w:ascii="Times New Roman" w:eastAsia="Times New Roman" w:hAnsi="Times New Roman" w:cs="Times New Roman"/>
                <w:sz w:val="24"/>
                <w:szCs w:val="24"/>
              </w:rPr>
              <w:t>ajos</w:t>
            </w:r>
            <w:r w:rsidR="00BF5AB7">
              <w:rPr>
                <w:rFonts w:ascii="Times New Roman" w:eastAsia="Times New Roman" w:hAnsi="Times New Roman" w:cs="Times New Roman"/>
                <w:sz w:val="24"/>
                <w:szCs w:val="24"/>
              </w:rPr>
              <w:t xml:space="preserve"> akt</w:t>
            </w:r>
            <w:r w:rsidR="00581F0C">
              <w:rPr>
                <w:rFonts w:ascii="Times New Roman" w:eastAsia="Times New Roman" w:hAnsi="Times New Roman" w:cs="Times New Roman"/>
                <w:sz w:val="24"/>
                <w:szCs w:val="24"/>
              </w:rPr>
              <w:t>os pārklājas vai atkārtojas</w:t>
            </w:r>
            <w:r w:rsidR="0088198F">
              <w:rPr>
                <w:rFonts w:ascii="Times New Roman" w:eastAsia="Times New Roman" w:hAnsi="Times New Roman" w:cs="Times New Roman"/>
                <w:sz w:val="24"/>
                <w:szCs w:val="24"/>
              </w:rPr>
              <w:t xml:space="preserve">, kā arī lai mazinātu </w:t>
            </w:r>
            <w:r w:rsidR="00BF5AB7">
              <w:rPr>
                <w:rFonts w:ascii="Times New Roman" w:eastAsia="Times New Roman" w:hAnsi="Times New Roman" w:cs="Times New Roman"/>
                <w:sz w:val="24"/>
                <w:szCs w:val="24"/>
              </w:rPr>
              <w:t>finanšu tirgus dalībnieku</w:t>
            </w:r>
            <w:r w:rsidR="00BF5AB7" w:rsidRPr="001435B5">
              <w:rPr>
                <w:rFonts w:ascii="Times New Roman" w:eastAsia="Times New Roman" w:hAnsi="Times New Roman" w:cs="Times New Roman"/>
                <w:sz w:val="24"/>
                <w:szCs w:val="24"/>
              </w:rPr>
              <w:t xml:space="preserve"> </w:t>
            </w:r>
            <w:r w:rsidR="0088198F">
              <w:rPr>
                <w:rFonts w:ascii="Times New Roman" w:eastAsia="Times New Roman" w:hAnsi="Times New Roman" w:cs="Times New Roman"/>
                <w:sz w:val="24"/>
                <w:szCs w:val="24"/>
              </w:rPr>
              <w:t>administratīvo slogu</w:t>
            </w:r>
            <w:r w:rsidR="00BF5AB7">
              <w:rPr>
                <w:rFonts w:ascii="Times New Roman" w:eastAsia="Times New Roman" w:hAnsi="Times New Roman" w:cs="Times New Roman"/>
                <w:sz w:val="24"/>
                <w:szCs w:val="24"/>
              </w:rPr>
              <w:t>,</w:t>
            </w:r>
            <w:r w:rsidR="0088198F">
              <w:rPr>
                <w:rFonts w:ascii="Times New Roman" w:eastAsia="Times New Roman" w:hAnsi="Times New Roman" w:cs="Times New Roman"/>
                <w:sz w:val="24"/>
                <w:szCs w:val="24"/>
              </w:rPr>
              <w:t xml:space="preserve"> </w:t>
            </w:r>
            <w:r w:rsidR="00552A74" w:rsidRPr="001435B5">
              <w:rPr>
                <w:rFonts w:ascii="Times New Roman" w:eastAsia="Times New Roman" w:hAnsi="Times New Roman" w:cs="Times New Roman"/>
                <w:sz w:val="24"/>
                <w:szCs w:val="24"/>
              </w:rPr>
              <w:t>ir lietderīgi</w:t>
            </w:r>
            <w:r w:rsidR="00BF5AB7">
              <w:rPr>
                <w:rFonts w:ascii="Times New Roman" w:eastAsia="Times New Roman" w:hAnsi="Times New Roman" w:cs="Times New Roman"/>
                <w:sz w:val="24"/>
                <w:szCs w:val="24"/>
              </w:rPr>
              <w:t xml:space="preserve"> </w:t>
            </w:r>
            <w:r w:rsidR="00D15573">
              <w:rPr>
                <w:rFonts w:ascii="Times New Roman" w:eastAsia="Times New Roman" w:hAnsi="Times New Roman" w:cs="Times New Roman"/>
                <w:sz w:val="24"/>
                <w:szCs w:val="24"/>
              </w:rPr>
              <w:t xml:space="preserve">minētajos Finanšu un kapitāla tirgus komisijas </w:t>
            </w:r>
            <w:r w:rsidR="00D06BF6">
              <w:rPr>
                <w:rFonts w:ascii="Times New Roman" w:eastAsia="Times New Roman" w:hAnsi="Times New Roman" w:cs="Times New Roman"/>
                <w:sz w:val="24"/>
                <w:szCs w:val="24"/>
              </w:rPr>
              <w:t xml:space="preserve">normatīvajos </w:t>
            </w:r>
            <w:r w:rsidR="00D15573">
              <w:rPr>
                <w:rFonts w:ascii="Times New Roman" w:eastAsia="Times New Roman" w:hAnsi="Times New Roman" w:cs="Times New Roman"/>
                <w:sz w:val="24"/>
                <w:szCs w:val="24"/>
              </w:rPr>
              <w:t xml:space="preserve">noteikumos ietvertās </w:t>
            </w:r>
            <w:r w:rsidR="001656A7">
              <w:rPr>
                <w:rFonts w:ascii="Times New Roman" w:eastAsia="Times New Roman" w:hAnsi="Times New Roman" w:cs="Times New Roman"/>
                <w:sz w:val="24"/>
                <w:szCs w:val="24"/>
              </w:rPr>
              <w:t>klient</w:t>
            </w:r>
            <w:r w:rsidR="00907DCE">
              <w:rPr>
                <w:rFonts w:ascii="Times New Roman" w:eastAsia="Times New Roman" w:hAnsi="Times New Roman" w:cs="Times New Roman"/>
                <w:sz w:val="24"/>
                <w:szCs w:val="24"/>
              </w:rPr>
              <w:t>a</w:t>
            </w:r>
            <w:r w:rsidR="001656A7">
              <w:rPr>
                <w:rFonts w:ascii="Times New Roman" w:eastAsia="Times New Roman" w:hAnsi="Times New Roman" w:cs="Times New Roman"/>
                <w:sz w:val="24"/>
                <w:szCs w:val="24"/>
              </w:rPr>
              <w:t xml:space="preserve"> izpētes </w:t>
            </w:r>
            <w:r w:rsidR="00D15573">
              <w:rPr>
                <w:rFonts w:ascii="Times New Roman" w:eastAsia="Times New Roman" w:hAnsi="Times New Roman" w:cs="Times New Roman"/>
                <w:sz w:val="24"/>
                <w:szCs w:val="24"/>
              </w:rPr>
              <w:t>prasības</w:t>
            </w:r>
            <w:r w:rsidR="00BF5AB7">
              <w:rPr>
                <w:rFonts w:ascii="Times New Roman" w:eastAsia="Times New Roman" w:hAnsi="Times New Roman" w:cs="Times New Roman"/>
                <w:sz w:val="24"/>
                <w:szCs w:val="24"/>
              </w:rPr>
              <w:t xml:space="preserve"> apvienot </w:t>
            </w:r>
            <w:r w:rsidR="00BF5AB7" w:rsidRPr="001435B5">
              <w:rPr>
                <w:rFonts w:ascii="Times New Roman" w:eastAsia="Times New Roman" w:hAnsi="Times New Roman" w:cs="Times New Roman"/>
                <w:sz w:val="24"/>
                <w:szCs w:val="24"/>
              </w:rPr>
              <w:t>vien</w:t>
            </w:r>
            <w:r w:rsidR="00BF5AB7">
              <w:rPr>
                <w:rFonts w:ascii="Times New Roman" w:eastAsia="Times New Roman" w:hAnsi="Times New Roman" w:cs="Times New Roman"/>
                <w:sz w:val="24"/>
                <w:szCs w:val="24"/>
              </w:rPr>
              <w:t>ā normatīvajā aktā</w:t>
            </w:r>
            <w:r w:rsidR="00A71226">
              <w:rPr>
                <w:rFonts w:ascii="Times New Roman" w:eastAsia="Times New Roman" w:hAnsi="Times New Roman" w:cs="Times New Roman"/>
                <w:sz w:val="24"/>
                <w:szCs w:val="24"/>
              </w:rPr>
              <w:t>. P</w:t>
            </w:r>
            <w:r w:rsidR="00552A74" w:rsidRPr="001435B5">
              <w:rPr>
                <w:rFonts w:ascii="Times New Roman" w:eastAsia="Times New Roman" w:hAnsi="Times New Roman" w:cs="Times New Roman"/>
                <w:sz w:val="24"/>
                <w:szCs w:val="24"/>
              </w:rPr>
              <w:t>rasību praktiskās piemērošanas īpatnības</w:t>
            </w:r>
            <w:r w:rsidR="00752B31" w:rsidRPr="001435B5">
              <w:rPr>
                <w:rFonts w:ascii="Times New Roman" w:eastAsia="Times New Roman" w:hAnsi="Times New Roman" w:cs="Times New Roman"/>
                <w:sz w:val="24"/>
                <w:szCs w:val="24"/>
              </w:rPr>
              <w:t xml:space="preserve"> atkarībā no </w:t>
            </w:r>
            <w:r w:rsidR="00BD576A">
              <w:rPr>
                <w:rFonts w:ascii="Times New Roman" w:eastAsia="Times New Roman" w:hAnsi="Times New Roman" w:cs="Times New Roman"/>
                <w:sz w:val="24"/>
                <w:szCs w:val="24"/>
              </w:rPr>
              <w:t xml:space="preserve">finanšu tirgus dalībnieka </w:t>
            </w:r>
            <w:r w:rsidR="00752B31" w:rsidRPr="001435B5">
              <w:rPr>
                <w:rFonts w:ascii="Times New Roman" w:eastAsia="Times New Roman" w:hAnsi="Times New Roman" w:cs="Times New Roman"/>
                <w:sz w:val="24"/>
                <w:szCs w:val="24"/>
              </w:rPr>
              <w:t>darbības modeļa</w:t>
            </w:r>
            <w:r w:rsidR="00552A74" w:rsidRPr="001435B5">
              <w:rPr>
                <w:rFonts w:ascii="Times New Roman" w:eastAsia="Times New Roman" w:hAnsi="Times New Roman" w:cs="Times New Roman"/>
                <w:sz w:val="24"/>
                <w:szCs w:val="24"/>
              </w:rPr>
              <w:t xml:space="preserve"> </w:t>
            </w:r>
            <w:r w:rsidR="00607E6A">
              <w:rPr>
                <w:rFonts w:ascii="Times New Roman" w:eastAsia="Times New Roman" w:hAnsi="Times New Roman" w:cs="Times New Roman"/>
                <w:sz w:val="24"/>
                <w:szCs w:val="24"/>
              </w:rPr>
              <w:t xml:space="preserve">Latvijas Banka </w:t>
            </w:r>
            <w:r w:rsidR="00093311">
              <w:rPr>
                <w:rFonts w:ascii="Times New Roman" w:eastAsia="Times New Roman" w:hAnsi="Times New Roman" w:cs="Times New Roman"/>
                <w:sz w:val="24"/>
                <w:szCs w:val="24"/>
              </w:rPr>
              <w:t xml:space="preserve">skaidros </w:t>
            </w:r>
            <w:r w:rsidR="00607E6A">
              <w:rPr>
                <w:rFonts w:ascii="Times New Roman" w:eastAsia="Times New Roman" w:hAnsi="Times New Roman" w:cs="Times New Roman"/>
                <w:sz w:val="24"/>
                <w:szCs w:val="24"/>
              </w:rPr>
              <w:lastRenderedPageBreak/>
              <w:t>v</w:t>
            </w:r>
            <w:r w:rsidR="00552A74" w:rsidRPr="001435B5">
              <w:rPr>
                <w:rFonts w:ascii="Times New Roman" w:eastAsia="Times New Roman" w:hAnsi="Times New Roman" w:cs="Times New Roman"/>
                <w:sz w:val="24"/>
                <w:szCs w:val="24"/>
              </w:rPr>
              <w:t xml:space="preserve">adlīnijās </w:t>
            </w:r>
            <w:r w:rsidR="0076078F" w:rsidRPr="001435B5">
              <w:rPr>
                <w:rFonts w:ascii="Times New Roman" w:eastAsia="Times New Roman" w:hAnsi="Times New Roman" w:cs="Times New Roman"/>
                <w:sz w:val="24"/>
                <w:szCs w:val="24"/>
              </w:rPr>
              <w:t>noziedzīgi iegūtu līdzekļu legalizācijas un terorisma un proliferācijas finansēšanas novēršanas un sankciju riska pārvaldīšanas iekšējās kontroles sistēmas izveidei un klientu izpētei</w:t>
            </w:r>
            <w:r w:rsidR="00080D76">
              <w:rPr>
                <w:rFonts w:ascii="Times New Roman" w:eastAsia="Times New Roman" w:hAnsi="Times New Roman" w:cs="Times New Roman"/>
                <w:sz w:val="24"/>
                <w:szCs w:val="24"/>
              </w:rPr>
              <w:t xml:space="preserve"> (turpmāk</w:t>
            </w:r>
            <w:r w:rsidR="00F96501">
              <w:rPr>
                <w:rFonts w:ascii="Times New Roman" w:eastAsia="Times New Roman" w:hAnsi="Times New Roman" w:cs="Times New Roman"/>
                <w:sz w:val="24"/>
                <w:szCs w:val="24"/>
              </w:rPr>
              <w:t> </w:t>
            </w:r>
            <w:r w:rsidR="00080D76">
              <w:rPr>
                <w:rFonts w:ascii="Times New Roman" w:eastAsia="Times New Roman" w:hAnsi="Times New Roman" w:cs="Times New Roman"/>
                <w:sz w:val="24"/>
                <w:szCs w:val="24"/>
              </w:rPr>
              <w:t>– Vadlīnijas)</w:t>
            </w:r>
            <w:r w:rsidR="0076078F" w:rsidRPr="001435B5">
              <w:rPr>
                <w:rFonts w:ascii="Times New Roman" w:eastAsia="Times New Roman" w:hAnsi="Times New Roman" w:cs="Times New Roman"/>
                <w:sz w:val="24"/>
                <w:szCs w:val="24"/>
              </w:rPr>
              <w:t xml:space="preserve">. </w:t>
            </w:r>
          </w:p>
          <w:p w14:paraId="45DBC964" w14:textId="014CC965" w:rsidR="001435B5" w:rsidRDefault="001435B5" w:rsidP="00DE4C2D">
            <w:pPr>
              <w:spacing w:after="0" w:line="240" w:lineRule="auto"/>
              <w:jc w:val="both"/>
              <w:rPr>
                <w:rFonts w:ascii="Times New Roman" w:eastAsia="Times New Roman" w:hAnsi="Times New Roman" w:cs="Times New Roman"/>
                <w:sz w:val="24"/>
                <w:szCs w:val="24"/>
              </w:rPr>
            </w:pPr>
          </w:p>
          <w:p w14:paraId="0BC5D7D7" w14:textId="1C65D1D6" w:rsidR="001435B5" w:rsidRDefault="001435B5" w:rsidP="00DE4C2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Noteikumu projekts saturiski ir līdzīgs Noteikumiem Nr.</w:t>
            </w:r>
            <w:r w:rsidR="001D1423">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5, </w:t>
            </w:r>
            <w:r w:rsidR="00BF5AB7">
              <w:rPr>
                <w:rFonts w:ascii="Times New Roman" w:eastAsia="Times New Roman" w:hAnsi="Times New Roman" w:cs="Times New Roman"/>
                <w:sz w:val="24"/>
                <w:szCs w:val="24"/>
              </w:rPr>
              <w:t xml:space="preserve">tomēr tajā ir </w:t>
            </w:r>
            <w:r>
              <w:rPr>
                <w:rFonts w:ascii="Times New Roman" w:eastAsia="Times New Roman" w:hAnsi="Times New Roman" w:cs="Times New Roman"/>
                <w:sz w:val="24"/>
                <w:szCs w:val="24"/>
              </w:rPr>
              <w:t xml:space="preserve">šādas </w:t>
            </w:r>
            <w:r w:rsidR="0055679C" w:rsidRPr="008E783B">
              <w:rPr>
                <w:rFonts w:ascii="Times New Roman" w:eastAsia="Times New Roman" w:hAnsi="Times New Roman" w:cs="Times New Roman"/>
                <w:sz w:val="24"/>
                <w:szCs w:val="24"/>
                <w:u w:val="single"/>
              </w:rPr>
              <w:t>būtisk</w:t>
            </w:r>
            <w:r w:rsidR="0055679C">
              <w:rPr>
                <w:rFonts w:ascii="Times New Roman" w:eastAsia="Times New Roman" w:hAnsi="Times New Roman" w:cs="Times New Roman"/>
                <w:sz w:val="24"/>
                <w:szCs w:val="24"/>
                <w:u w:val="single"/>
              </w:rPr>
              <w:t>as</w:t>
            </w:r>
            <w:r w:rsidR="0055679C" w:rsidRPr="008E783B">
              <w:rPr>
                <w:rFonts w:ascii="Times New Roman" w:eastAsia="Times New Roman" w:hAnsi="Times New Roman" w:cs="Times New Roman"/>
                <w:sz w:val="24"/>
                <w:szCs w:val="24"/>
                <w:u w:val="single"/>
              </w:rPr>
              <w:t xml:space="preserve"> </w:t>
            </w:r>
            <w:r w:rsidRPr="008E783B">
              <w:rPr>
                <w:rFonts w:ascii="Times New Roman" w:eastAsia="Times New Roman" w:hAnsi="Times New Roman" w:cs="Times New Roman"/>
                <w:sz w:val="24"/>
                <w:szCs w:val="24"/>
                <w:u w:val="single"/>
              </w:rPr>
              <w:t>izmaiņas</w:t>
            </w:r>
            <w:r w:rsidR="00ED47F6">
              <w:rPr>
                <w:rFonts w:ascii="Times New Roman" w:eastAsia="Times New Roman" w:hAnsi="Times New Roman" w:cs="Times New Roman"/>
                <w:sz w:val="24"/>
                <w:szCs w:val="24"/>
              </w:rPr>
              <w:t>.</w:t>
            </w:r>
          </w:p>
          <w:p w14:paraId="750F46E5" w14:textId="310D97B2" w:rsidR="008C2715" w:rsidRPr="0093744C" w:rsidRDefault="00ED47F6" w:rsidP="00581F0C">
            <w:pPr>
              <w:pStyle w:val="ListParagraph"/>
              <w:numPr>
                <w:ilvl w:val="0"/>
                <w:numId w:val="2"/>
              </w:numPr>
              <w:spacing w:after="0" w:line="240" w:lineRule="auto"/>
              <w:jc w:val="both"/>
              <w:rPr>
                <w:rFonts w:ascii="Times New Roman" w:eastAsia="Times New Roman" w:hAnsi="Times New Roman" w:cs="Times New Roman"/>
                <w:sz w:val="24"/>
                <w:szCs w:val="24"/>
              </w:rPr>
            </w:pPr>
            <w:r w:rsidRPr="00567183">
              <w:rPr>
                <w:rFonts w:ascii="Times New Roman" w:eastAsia="Times New Roman" w:hAnsi="Times New Roman" w:cs="Times New Roman"/>
                <w:sz w:val="24"/>
                <w:szCs w:val="24"/>
              </w:rPr>
              <w:t xml:space="preserve">Regulējums </w:t>
            </w:r>
            <w:r w:rsidR="00BF5AB7" w:rsidRPr="00567183">
              <w:rPr>
                <w:rFonts w:ascii="Times New Roman" w:eastAsia="Times New Roman" w:hAnsi="Times New Roman" w:cs="Times New Roman"/>
                <w:sz w:val="24"/>
                <w:szCs w:val="24"/>
              </w:rPr>
              <w:t xml:space="preserve">ir </w:t>
            </w:r>
            <w:r w:rsidR="00093311" w:rsidRPr="00567183">
              <w:rPr>
                <w:rFonts w:ascii="Times New Roman" w:eastAsia="Times New Roman" w:hAnsi="Times New Roman" w:cs="Times New Roman"/>
                <w:sz w:val="24"/>
                <w:szCs w:val="24"/>
              </w:rPr>
              <w:t xml:space="preserve">papildināts ar </w:t>
            </w:r>
            <w:r w:rsidR="0055679C" w:rsidRPr="00567183">
              <w:rPr>
                <w:rFonts w:ascii="Times New Roman" w:eastAsia="Times New Roman" w:hAnsi="Times New Roman" w:cs="Times New Roman"/>
                <w:sz w:val="24"/>
                <w:szCs w:val="24"/>
              </w:rPr>
              <w:t xml:space="preserve">respondenta </w:t>
            </w:r>
            <w:r w:rsidR="00D06BF6" w:rsidRPr="00567183">
              <w:rPr>
                <w:rFonts w:ascii="Times New Roman" w:eastAsia="Times New Roman" w:hAnsi="Times New Roman" w:cs="Times New Roman"/>
                <w:sz w:val="24"/>
                <w:szCs w:val="24"/>
              </w:rPr>
              <w:t>(tāda klienta, k</w:t>
            </w:r>
            <w:r w:rsidR="00567183">
              <w:rPr>
                <w:rFonts w:ascii="Times New Roman" w:eastAsia="Times New Roman" w:hAnsi="Times New Roman" w:cs="Times New Roman"/>
                <w:sz w:val="24"/>
                <w:szCs w:val="24"/>
              </w:rPr>
              <w:t>urš</w:t>
            </w:r>
            <w:r w:rsidR="00D06BF6" w:rsidRPr="00567183">
              <w:rPr>
                <w:rFonts w:ascii="Times New Roman" w:eastAsia="Times New Roman" w:hAnsi="Times New Roman" w:cs="Times New Roman"/>
                <w:sz w:val="24"/>
                <w:szCs w:val="24"/>
              </w:rPr>
              <w:t xml:space="preserve"> </w:t>
            </w:r>
            <w:r w:rsidR="00567183" w:rsidRPr="00567183">
              <w:rPr>
                <w:rFonts w:ascii="Times New Roman" w:eastAsia="Times New Roman" w:hAnsi="Times New Roman" w:cs="Times New Roman"/>
                <w:sz w:val="24"/>
                <w:szCs w:val="24"/>
              </w:rPr>
              <w:t xml:space="preserve">saskaņā ar Novēršanas likumā ietverto skaidrojumu </w:t>
            </w:r>
            <w:r w:rsidR="00D06BF6" w:rsidRPr="00567183">
              <w:rPr>
                <w:rFonts w:ascii="Times New Roman" w:eastAsia="Times New Roman" w:hAnsi="Times New Roman" w:cs="Times New Roman"/>
                <w:sz w:val="24"/>
                <w:szCs w:val="24"/>
              </w:rPr>
              <w:t>ir kredītiestāde vai finanšu iestāde)</w:t>
            </w:r>
            <w:r w:rsidR="00BF5AB7" w:rsidRPr="00567183">
              <w:rPr>
                <w:rFonts w:ascii="Times New Roman" w:eastAsia="Times New Roman" w:hAnsi="Times New Roman" w:cs="Times New Roman"/>
                <w:sz w:val="24"/>
                <w:szCs w:val="24"/>
              </w:rPr>
              <w:t xml:space="preserve"> </w:t>
            </w:r>
            <w:r w:rsidR="0055679C" w:rsidRPr="00567183">
              <w:rPr>
                <w:rFonts w:ascii="Times New Roman" w:eastAsia="Times New Roman" w:hAnsi="Times New Roman" w:cs="Times New Roman"/>
                <w:sz w:val="24"/>
                <w:szCs w:val="24"/>
              </w:rPr>
              <w:t>padziļinātās</w:t>
            </w:r>
            <w:r w:rsidR="008E783B" w:rsidRPr="00567183">
              <w:rPr>
                <w:rFonts w:ascii="Times New Roman" w:eastAsia="Times New Roman" w:hAnsi="Times New Roman" w:cs="Times New Roman"/>
                <w:sz w:val="24"/>
                <w:szCs w:val="24"/>
              </w:rPr>
              <w:t xml:space="preserve"> izpētes un darījumu uzraudzības prasīb</w:t>
            </w:r>
            <w:r w:rsidR="00093311" w:rsidRPr="00567183">
              <w:rPr>
                <w:rFonts w:ascii="Times New Roman" w:eastAsia="Times New Roman" w:hAnsi="Times New Roman" w:cs="Times New Roman"/>
                <w:sz w:val="24"/>
                <w:szCs w:val="24"/>
              </w:rPr>
              <w:t>ām</w:t>
            </w:r>
            <w:r w:rsidR="00BF5AB7" w:rsidRPr="00567183">
              <w:rPr>
                <w:rFonts w:ascii="Times New Roman" w:eastAsia="Times New Roman" w:hAnsi="Times New Roman" w:cs="Times New Roman"/>
                <w:sz w:val="24"/>
                <w:szCs w:val="24"/>
              </w:rPr>
              <w:t xml:space="preserve"> </w:t>
            </w:r>
            <w:r w:rsidR="0055679C" w:rsidRPr="00567183">
              <w:rPr>
                <w:rFonts w:ascii="Times New Roman" w:eastAsia="Times New Roman" w:hAnsi="Times New Roman" w:cs="Times New Roman"/>
                <w:sz w:val="24"/>
                <w:szCs w:val="24"/>
              </w:rPr>
              <w:t>(</w:t>
            </w:r>
            <w:r w:rsidR="00BF5AB7" w:rsidRPr="00567183">
              <w:rPr>
                <w:rFonts w:ascii="Times New Roman" w:eastAsia="Times New Roman" w:hAnsi="Times New Roman" w:cs="Times New Roman"/>
                <w:sz w:val="24"/>
                <w:szCs w:val="24"/>
              </w:rPr>
              <w:t xml:space="preserve">tās </w:t>
            </w:r>
            <w:r w:rsidR="0055679C" w:rsidRPr="00567183">
              <w:rPr>
                <w:rFonts w:ascii="Times New Roman" w:eastAsia="Times New Roman" w:hAnsi="Times New Roman" w:cs="Times New Roman"/>
                <w:sz w:val="24"/>
                <w:szCs w:val="24"/>
              </w:rPr>
              <w:t xml:space="preserve">attiecas uz gadījumiem, </w:t>
            </w:r>
            <w:r w:rsidR="00BF5AB7" w:rsidRPr="00567183">
              <w:rPr>
                <w:rFonts w:ascii="Times New Roman" w:eastAsia="Times New Roman" w:hAnsi="Times New Roman" w:cs="Times New Roman"/>
                <w:sz w:val="24"/>
                <w:szCs w:val="24"/>
              </w:rPr>
              <w:t xml:space="preserve">kad </w:t>
            </w:r>
            <w:r w:rsidR="0055679C" w:rsidRPr="00567183">
              <w:rPr>
                <w:rFonts w:ascii="Times New Roman" w:eastAsia="Times New Roman" w:hAnsi="Times New Roman" w:cs="Times New Roman"/>
                <w:sz w:val="24"/>
                <w:szCs w:val="24"/>
              </w:rPr>
              <w:t>nodibina vai uztur koresponde</w:t>
            </w:r>
            <w:r w:rsidR="00BF5AB7" w:rsidRPr="00567183">
              <w:rPr>
                <w:rFonts w:ascii="Times New Roman" w:eastAsia="Times New Roman" w:hAnsi="Times New Roman" w:cs="Times New Roman"/>
                <w:sz w:val="24"/>
                <w:szCs w:val="24"/>
              </w:rPr>
              <w:t>n</w:t>
            </w:r>
            <w:r w:rsidR="0055679C" w:rsidRPr="00567183">
              <w:rPr>
                <w:rFonts w:ascii="Times New Roman" w:eastAsia="Times New Roman" w:hAnsi="Times New Roman" w:cs="Times New Roman"/>
                <w:sz w:val="24"/>
                <w:szCs w:val="24"/>
              </w:rPr>
              <w:t>tattiecības)</w:t>
            </w:r>
            <w:r w:rsidR="00BF5AB7" w:rsidRPr="00567183">
              <w:rPr>
                <w:rFonts w:ascii="Times New Roman" w:eastAsia="Times New Roman" w:hAnsi="Times New Roman" w:cs="Times New Roman"/>
                <w:sz w:val="24"/>
                <w:szCs w:val="24"/>
              </w:rPr>
              <w:t>.</w:t>
            </w:r>
            <w:r w:rsidR="00567183" w:rsidRPr="00567183">
              <w:rPr>
                <w:rFonts w:ascii="Times New Roman" w:eastAsia="Times New Roman" w:hAnsi="Times New Roman" w:cs="Times New Roman"/>
                <w:sz w:val="24"/>
                <w:szCs w:val="24"/>
              </w:rPr>
              <w:t xml:space="preserve"> </w:t>
            </w:r>
          </w:p>
          <w:p w14:paraId="1D7AA79B" w14:textId="1D60E13B" w:rsidR="001435B5" w:rsidRPr="00567183" w:rsidRDefault="008E783B" w:rsidP="007A6F94">
            <w:pPr>
              <w:pStyle w:val="ListParagraph"/>
              <w:spacing w:after="0" w:line="240" w:lineRule="auto"/>
              <w:jc w:val="both"/>
              <w:rPr>
                <w:rFonts w:ascii="Times New Roman" w:eastAsia="Times New Roman" w:hAnsi="Times New Roman" w:cs="Times New Roman"/>
                <w:sz w:val="24"/>
                <w:szCs w:val="24"/>
              </w:rPr>
            </w:pPr>
            <w:r w:rsidRPr="00567183">
              <w:rPr>
                <w:rFonts w:ascii="Times New Roman" w:eastAsia="Times New Roman" w:hAnsi="Times New Roman" w:cs="Times New Roman"/>
                <w:sz w:val="24"/>
                <w:szCs w:val="24"/>
              </w:rPr>
              <w:t>Noteikumu projekt</w:t>
            </w:r>
            <w:r w:rsidR="00BF5AB7" w:rsidRPr="00567183">
              <w:rPr>
                <w:rFonts w:ascii="Times New Roman" w:eastAsia="Times New Roman" w:hAnsi="Times New Roman" w:cs="Times New Roman"/>
                <w:sz w:val="24"/>
                <w:szCs w:val="24"/>
              </w:rPr>
              <w:t>ā</w:t>
            </w:r>
            <w:r w:rsidRPr="00567183">
              <w:rPr>
                <w:rFonts w:ascii="Times New Roman" w:eastAsia="Times New Roman" w:hAnsi="Times New Roman" w:cs="Times New Roman"/>
                <w:sz w:val="24"/>
                <w:szCs w:val="24"/>
              </w:rPr>
              <w:t xml:space="preserve"> </w:t>
            </w:r>
            <w:r w:rsidR="001435B5" w:rsidRPr="00567183">
              <w:rPr>
                <w:rFonts w:ascii="Times New Roman" w:eastAsia="Times New Roman" w:hAnsi="Times New Roman" w:cs="Times New Roman"/>
                <w:sz w:val="24"/>
                <w:szCs w:val="24"/>
              </w:rPr>
              <w:t>ir jaun</w:t>
            </w:r>
            <w:r w:rsidR="00BF5AB7" w:rsidRPr="00567183">
              <w:rPr>
                <w:rFonts w:ascii="Times New Roman" w:eastAsia="Times New Roman" w:hAnsi="Times New Roman" w:cs="Times New Roman"/>
                <w:sz w:val="24"/>
                <w:szCs w:val="24"/>
              </w:rPr>
              <w:t>a</w:t>
            </w:r>
            <w:r w:rsidR="001435B5" w:rsidRPr="00567183">
              <w:rPr>
                <w:rFonts w:ascii="Times New Roman" w:eastAsia="Times New Roman" w:hAnsi="Times New Roman" w:cs="Times New Roman"/>
                <w:sz w:val="24"/>
                <w:szCs w:val="24"/>
              </w:rPr>
              <w:t xml:space="preserve"> nodaļ</w:t>
            </w:r>
            <w:r w:rsidR="00BF5AB7" w:rsidRPr="00567183">
              <w:rPr>
                <w:rFonts w:ascii="Times New Roman" w:eastAsia="Times New Roman" w:hAnsi="Times New Roman" w:cs="Times New Roman"/>
                <w:sz w:val="24"/>
                <w:szCs w:val="24"/>
              </w:rPr>
              <w:t>a</w:t>
            </w:r>
            <w:r w:rsidR="001435B5" w:rsidRPr="00567183">
              <w:rPr>
                <w:rFonts w:ascii="Times New Roman" w:eastAsia="Times New Roman" w:hAnsi="Times New Roman" w:cs="Times New Roman"/>
                <w:sz w:val="24"/>
                <w:szCs w:val="24"/>
              </w:rPr>
              <w:t xml:space="preserve"> par </w:t>
            </w:r>
            <w:r w:rsidR="00D06BF6" w:rsidRPr="00567183">
              <w:rPr>
                <w:rFonts w:ascii="Times New Roman" w:eastAsia="Times New Roman" w:hAnsi="Times New Roman" w:cs="Times New Roman"/>
                <w:sz w:val="24"/>
                <w:szCs w:val="24"/>
              </w:rPr>
              <w:t xml:space="preserve">respondenta </w:t>
            </w:r>
            <w:r w:rsidR="0055679C" w:rsidRPr="00567183">
              <w:rPr>
                <w:rFonts w:ascii="Times New Roman" w:eastAsia="Times New Roman" w:hAnsi="Times New Roman" w:cs="Times New Roman"/>
                <w:sz w:val="24"/>
                <w:szCs w:val="24"/>
              </w:rPr>
              <w:t>padziļināt</w:t>
            </w:r>
            <w:r w:rsidR="00D06BF6" w:rsidRPr="00567183">
              <w:rPr>
                <w:rFonts w:ascii="Times New Roman" w:eastAsia="Times New Roman" w:hAnsi="Times New Roman" w:cs="Times New Roman"/>
                <w:sz w:val="24"/>
                <w:szCs w:val="24"/>
              </w:rPr>
              <w:t>a</w:t>
            </w:r>
            <w:r w:rsidR="0055679C" w:rsidRPr="00567183">
              <w:rPr>
                <w:rFonts w:ascii="Times New Roman" w:eastAsia="Times New Roman" w:hAnsi="Times New Roman" w:cs="Times New Roman"/>
                <w:sz w:val="24"/>
                <w:szCs w:val="24"/>
              </w:rPr>
              <w:t>s</w:t>
            </w:r>
            <w:r w:rsidR="00EA1987" w:rsidRPr="00567183">
              <w:rPr>
                <w:rFonts w:ascii="Times New Roman" w:eastAsia="Times New Roman" w:hAnsi="Times New Roman" w:cs="Times New Roman"/>
                <w:sz w:val="24"/>
                <w:szCs w:val="24"/>
              </w:rPr>
              <w:t xml:space="preserve"> </w:t>
            </w:r>
            <w:r w:rsidR="001435B5" w:rsidRPr="00567183">
              <w:rPr>
                <w:rFonts w:ascii="Times New Roman" w:eastAsia="Times New Roman" w:hAnsi="Times New Roman" w:cs="Times New Roman"/>
                <w:sz w:val="24"/>
                <w:szCs w:val="24"/>
              </w:rPr>
              <w:t xml:space="preserve">izpētes </w:t>
            </w:r>
            <w:r w:rsidRPr="00567183">
              <w:rPr>
                <w:rFonts w:ascii="Times New Roman" w:eastAsia="Times New Roman" w:hAnsi="Times New Roman" w:cs="Times New Roman"/>
                <w:sz w:val="24"/>
                <w:szCs w:val="24"/>
              </w:rPr>
              <w:t xml:space="preserve">un darījumu uzraudzības </w:t>
            </w:r>
            <w:r w:rsidR="001435B5" w:rsidRPr="00567183">
              <w:rPr>
                <w:rFonts w:ascii="Times New Roman" w:eastAsia="Times New Roman" w:hAnsi="Times New Roman" w:cs="Times New Roman"/>
                <w:sz w:val="24"/>
                <w:szCs w:val="24"/>
              </w:rPr>
              <w:t xml:space="preserve">prasībām. Šajā nodaļā noteiktās </w:t>
            </w:r>
            <w:r w:rsidR="0055679C" w:rsidRPr="00567183">
              <w:rPr>
                <w:rFonts w:ascii="Times New Roman" w:eastAsia="Times New Roman" w:hAnsi="Times New Roman" w:cs="Times New Roman"/>
                <w:sz w:val="24"/>
                <w:szCs w:val="24"/>
              </w:rPr>
              <w:t>respondenta padziļināt</w:t>
            </w:r>
            <w:r w:rsidR="00D06BF6" w:rsidRPr="00567183">
              <w:rPr>
                <w:rFonts w:ascii="Times New Roman" w:eastAsia="Times New Roman" w:hAnsi="Times New Roman" w:cs="Times New Roman"/>
                <w:sz w:val="24"/>
                <w:szCs w:val="24"/>
              </w:rPr>
              <w:t>a</w:t>
            </w:r>
            <w:r w:rsidR="0055679C" w:rsidRPr="00567183">
              <w:rPr>
                <w:rFonts w:ascii="Times New Roman" w:eastAsia="Times New Roman" w:hAnsi="Times New Roman" w:cs="Times New Roman"/>
                <w:sz w:val="24"/>
                <w:szCs w:val="24"/>
              </w:rPr>
              <w:t xml:space="preserve">s </w:t>
            </w:r>
            <w:r w:rsidR="00ED4FFE" w:rsidRPr="00567183">
              <w:rPr>
                <w:rFonts w:ascii="Times New Roman" w:eastAsia="Times New Roman" w:hAnsi="Times New Roman" w:cs="Times New Roman"/>
                <w:sz w:val="24"/>
                <w:szCs w:val="24"/>
              </w:rPr>
              <w:t xml:space="preserve">izpētes </w:t>
            </w:r>
            <w:r w:rsidR="001435B5" w:rsidRPr="00567183">
              <w:rPr>
                <w:rFonts w:ascii="Times New Roman" w:eastAsia="Times New Roman" w:hAnsi="Times New Roman" w:cs="Times New Roman"/>
                <w:sz w:val="24"/>
                <w:szCs w:val="24"/>
              </w:rPr>
              <w:t>prasības</w:t>
            </w:r>
            <w:r w:rsidR="00C56A32" w:rsidRPr="00567183">
              <w:rPr>
                <w:rFonts w:ascii="Times New Roman" w:eastAsia="Times New Roman" w:hAnsi="Times New Roman" w:cs="Times New Roman"/>
                <w:sz w:val="24"/>
                <w:szCs w:val="24"/>
              </w:rPr>
              <w:t xml:space="preserve"> </w:t>
            </w:r>
            <w:r w:rsidR="00BF5AB7" w:rsidRPr="00567183">
              <w:rPr>
                <w:rFonts w:ascii="Times New Roman" w:eastAsia="Times New Roman" w:hAnsi="Times New Roman" w:cs="Times New Roman"/>
                <w:sz w:val="24"/>
                <w:szCs w:val="24"/>
              </w:rPr>
              <w:t xml:space="preserve">ir </w:t>
            </w:r>
            <w:r w:rsidR="0055679C" w:rsidRPr="00567183">
              <w:rPr>
                <w:rFonts w:ascii="Times New Roman" w:eastAsia="Times New Roman" w:hAnsi="Times New Roman" w:cs="Times New Roman"/>
                <w:sz w:val="24"/>
                <w:szCs w:val="24"/>
              </w:rPr>
              <w:t xml:space="preserve">daļēji </w:t>
            </w:r>
            <w:r w:rsidR="00093311" w:rsidRPr="00567183">
              <w:rPr>
                <w:rFonts w:ascii="Times New Roman" w:eastAsia="Times New Roman" w:hAnsi="Times New Roman" w:cs="Times New Roman"/>
                <w:sz w:val="24"/>
                <w:szCs w:val="24"/>
              </w:rPr>
              <w:t>pārņemtas no</w:t>
            </w:r>
            <w:r w:rsidR="00F83096" w:rsidRPr="00567183">
              <w:rPr>
                <w:rFonts w:ascii="Times New Roman" w:eastAsia="Times New Roman" w:hAnsi="Times New Roman" w:cs="Times New Roman"/>
                <w:sz w:val="24"/>
                <w:szCs w:val="24"/>
              </w:rPr>
              <w:t xml:space="preserve"> </w:t>
            </w:r>
            <w:r w:rsidR="001435B5" w:rsidRPr="00567183">
              <w:rPr>
                <w:rFonts w:ascii="Times New Roman" w:eastAsia="Times New Roman" w:hAnsi="Times New Roman" w:cs="Times New Roman"/>
                <w:sz w:val="24"/>
                <w:szCs w:val="24"/>
              </w:rPr>
              <w:t>Noteikum</w:t>
            </w:r>
            <w:r w:rsidR="00093311" w:rsidRPr="00567183">
              <w:rPr>
                <w:rFonts w:ascii="Times New Roman" w:eastAsia="Times New Roman" w:hAnsi="Times New Roman" w:cs="Times New Roman"/>
                <w:sz w:val="24"/>
                <w:szCs w:val="24"/>
              </w:rPr>
              <w:t>iem</w:t>
            </w:r>
            <w:r w:rsidR="001435B5" w:rsidRPr="00567183">
              <w:rPr>
                <w:rFonts w:ascii="Times New Roman" w:eastAsia="Times New Roman" w:hAnsi="Times New Roman" w:cs="Times New Roman"/>
                <w:sz w:val="24"/>
                <w:szCs w:val="24"/>
              </w:rPr>
              <w:t xml:space="preserve"> Nr.</w:t>
            </w:r>
            <w:r w:rsidR="00F96501" w:rsidRPr="00567183">
              <w:rPr>
                <w:rFonts w:ascii="Times New Roman" w:eastAsia="Times New Roman" w:hAnsi="Times New Roman" w:cs="Times New Roman"/>
                <w:sz w:val="24"/>
                <w:szCs w:val="24"/>
              </w:rPr>
              <w:t> </w:t>
            </w:r>
            <w:r w:rsidR="001435B5" w:rsidRPr="00567183">
              <w:rPr>
                <w:rFonts w:ascii="Times New Roman" w:eastAsia="Times New Roman" w:hAnsi="Times New Roman" w:cs="Times New Roman"/>
                <w:sz w:val="24"/>
                <w:szCs w:val="24"/>
              </w:rPr>
              <w:t>182</w:t>
            </w:r>
            <w:r w:rsidR="00FF5510" w:rsidRPr="00567183">
              <w:rPr>
                <w:rFonts w:ascii="Times New Roman" w:eastAsia="Times New Roman" w:hAnsi="Times New Roman" w:cs="Times New Roman"/>
                <w:sz w:val="24"/>
                <w:szCs w:val="24"/>
              </w:rPr>
              <w:t xml:space="preserve"> (attiecībā uz klientu</w:t>
            </w:r>
            <w:r w:rsidR="00BF5AB7" w:rsidRPr="00567183">
              <w:rPr>
                <w:rFonts w:ascii="Times New Roman" w:eastAsia="Times New Roman" w:hAnsi="Times New Roman" w:cs="Times New Roman"/>
                <w:sz w:val="24"/>
                <w:szCs w:val="24"/>
              </w:rPr>
              <w:t> </w:t>
            </w:r>
            <w:r w:rsidR="00FF5510" w:rsidRPr="00567183">
              <w:rPr>
                <w:rFonts w:ascii="Times New Roman" w:eastAsia="Times New Roman" w:hAnsi="Times New Roman" w:cs="Times New Roman"/>
                <w:sz w:val="24"/>
                <w:szCs w:val="24"/>
              </w:rPr>
              <w:t>– maksājumu pakalpojumu sniedzēju)</w:t>
            </w:r>
            <w:r w:rsidR="001435B5" w:rsidRPr="00567183">
              <w:rPr>
                <w:rFonts w:ascii="Times New Roman" w:eastAsia="Times New Roman" w:hAnsi="Times New Roman" w:cs="Times New Roman"/>
                <w:sz w:val="24"/>
                <w:szCs w:val="24"/>
              </w:rPr>
              <w:t xml:space="preserve"> un </w:t>
            </w:r>
            <w:r w:rsidR="00BF5AB7" w:rsidRPr="00567183">
              <w:rPr>
                <w:rFonts w:ascii="Times New Roman" w:eastAsia="Times New Roman" w:hAnsi="Times New Roman" w:cs="Times New Roman"/>
                <w:sz w:val="24"/>
                <w:szCs w:val="24"/>
              </w:rPr>
              <w:t xml:space="preserve">no </w:t>
            </w:r>
            <w:r w:rsidR="001435B5" w:rsidRPr="00567183">
              <w:rPr>
                <w:rFonts w:ascii="Times New Roman" w:eastAsia="Times New Roman" w:hAnsi="Times New Roman" w:cs="Times New Roman"/>
                <w:sz w:val="24"/>
                <w:szCs w:val="24"/>
              </w:rPr>
              <w:t>Noteikum</w:t>
            </w:r>
            <w:r w:rsidR="00093311" w:rsidRPr="00567183">
              <w:rPr>
                <w:rFonts w:ascii="Times New Roman" w:eastAsia="Times New Roman" w:hAnsi="Times New Roman" w:cs="Times New Roman"/>
                <w:sz w:val="24"/>
                <w:szCs w:val="24"/>
              </w:rPr>
              <w:t>iem</w:t>
            </w:r>
            <w:r w:rsidR="001435B5" w:rsidRPr="00567183">
              <w:rPr>
                <w:rFonts w:ascii="Times New Roman" w:eastAsia="Times New Roman" w:hAnsi="Times New Roman" w:cs="Times New Roman"/>
                <w:sz w:val="24"/>
                <w:szCs w:val="24"/>
              </w:rPr>
              <w:t xml:space="preserve"> Nr.</w:t>
            </w:r>
            <w:r w:rsidR="00F96501" w:rsidRPr="00567183">
              <w:rPr>
                <w:rFonts w:ascii="Times New Roman" w:eastAsia="Times New Roman" w:hAnsi="Times New Roman" w:cs="Times New Roman"/>
                <w:sz w:val="24"/>
                <w:szCs w:val="24"/>
              </w:rPr>
              <w:t> </w:t>
            </w:r>
            <w:r w:rsidR="001435B5" w:rsidRPr="00567183">
              <w:rPr>
                <w:rFonts w:ascii="Times New Roman" w:eastAsia="Times New Roman" w:hAnsi="Times New Roman" w:cs="Times New Roman"/>
                <w:sz w:val="24"/>
                <w:szCs w:val="24"/>
              </w:rPr>
              <w:t>3</w:t>
            </w:r>
            <w:r w:rsidR="00AF0847" w:rsidRPr="00567183">
              <w:rPr>
                <w:rFonts w:ascii="Times New Roman" w:eastAsia="Times New Roman" w:hAnsi="Times New Roman" w:cs="Times New Roman"/>
                <w:sz w:val="24"/>
                <w:szCs w:val="24"/>
              </w:rPr>
              <w:t>.</w:t>
            </w:r>
            <w:r w:rsidR="00FF5510" w:rsidRPr="00567183">
              <w:rPr>
                <w:rFonts w:ascii="Times New Roman" w:eastAsia="Times New Roman" w:hAnsi="Times New Roman" w:cs="Times New Roman"/>
                <w:sz w:val="24"/>
                <w:szCs w:val="24"/>
              </w:rPr>
              <w:t xml:space="preserve"> </w:t>
            </w:r>
            <w:r w:rsidR="008C2715">
              <w:rPr>
                <w:rFonts w:ascii="Times New Roman" w:eastAsia="Times New Roman" w:hAnsi="Times New Roman" w:cs="Times New Roman"/>
                <w:sz w:val="24"/>
                <w:szCs w:val="24"/>
              </w:rPr>
              <w:t>Pārējās</w:t>
            </w:r>
            <w:r w:rsidR="008C2715" w:rsidRPr="00567183">
              <w:rPr>
                <w:rFonts w:ascii="Times New Roman" w:eastAsia="Times New Roman" w:hAnsi="Times New Roman" w:cs="Times New Roman"/>
                <w:sz w:val="24"/>
                <w:szCs w:val="24"/>
              </w:rPr>
              <w:t xml:space="preserve"> </w:t>
            </w:r>
            <w:r w:rsidR="001656A7" w:rsidRPr="00567183">
              <w:rPr>
                <w:rFonts w:ascii="Times New Roman" w:eastAsia="Times New Roman" w:hAnsi="Times New Roman" w:cs="Times New Roman"/>
                <w:sz w:val="24"/>
                <w:szCs w:val="24"/>
              </w:rPr>
              <w:t>Noteikum</w:t>
            </w:r>
            <w:r w:rsidR="008C2715">
              <w:rPr>
                <w:rFonts w:ascii="Times New Roman" w:eastAsia="Times New Roman" w:hAnsi="Times New Roman" w:cs="Times New Roman"/>
                <w:sz w:val="24"/>
                <w:szCs w:val="24"/>
              </w:rPr>
              <w:t>u</w:t>
            </w:r>
            <w:r w:rsidR="001656A7" w:rsidRPr="00567183">
              <w:rPr>
                <w:rFonts w:ascii="Times New Roman" w:eastAsia="Times New Roman" w:hAnsi="Times New Roman" w:cs="Times New Roman"/>
                <w:sz w:val="24"/>
                <w:szCs w:val="24"/>
              </w:rPr>
              <w:t xml:space="preserve"> Nr.</w:t>
            </w:r>
            <w:r w:rsidR="00BF5AB7" w:rsidRPr="00567183">
              <w:rPr>
                <w:rFonts w:ascii="Times New Roman" w:eastAsia="Times New Roman" w:hAnsi="Times New Roman" w:cs="Times New Roman"/>
                <w:sz w:val="24"/>
                <w:szCs w:val="24"/>
              </w:rPr>
              <w:t> </w:t>
            </w:r>
            <w:r w:rsidR="001656A7" w:rsidRPr="00567183">
              <w:rPr>
                <w:rFonts w:ascii="Times New Roman" w:eastAsia="Times New Roman" w:hAnsi="Times New Roman" w:cs="Times New Roman"/>
                <w:sz w:val="24"/>
                <w:szCs w:val="24"/>
              </w:rPr>
              <w:t>182 un Noteikum</w:t>
            </w:r>
            <w:r w:rsidR="008C2715">
              <w:rPr>
                <w:rFonts w:ascii="Times New Roman" w:eastAsia="Times New Roman" w:hAnsi="Times New Roman" w:cs="Times New Roman"/>
                <w:sz w:val="24"/>
                <w:szCs w:val="24"/>
              </w:rPr>
              <w:t>u</w:t>
            </w:r>
            <w:r w:rsidR="001656A7" w:rsidRPr="00567183">
              <w:rPr>
                <w:rFonts w:ascii="Times New Roman" w:eastAsia="Times New Roman" w:hAnsi="Times New Roman" w:cs="Times New Roman"/>
                <w:sz w:val="24"/>
                <w:szCs w:val="24"/>
              </w:rPr>
              <w:t xml:space="preserve"> Nr.</w:t>
            </w:r>
            <w:r w:rsidR="00BF5AB7" w:rsidRPr="00567183">
              <w:rPr>
                <w:rFonts w:ascii="Times New Roman" w:eastAsia="Times New Roman" w:hAnsi="Times New Roman" w:cs="Times New Roman"/>
                <w:sz w:val="24"/>
                <w:szCs w:val="24"/>
              </w:rPr>
              <w:t> </w:t>
            </w:r>
            <w:r w:rsidR="001656A7" w:rsidRPr="00567183">
              <w:rPr>
                <w:rFonts w:ascii="Times New Roman" w:eastAsia="Times New Roman" w:hAnsi="Times New Roman" w:cs="Times New Roman"/>
                <w:sz w:val="24"/>
                <w:szCs w:val="24"/>
              </w:rPr>
              <w:t>3</w:t>
            </w:r>
            <w:r w:rsidR="008C2715">
              <w:rPr>
                <w:rFonts w:ascii="Times New Roman" w:eastAsia="Times New Roman" w:hAnsi="Times New Roman" w:cs="Times New Roman"/>
                <w:sz w:val="24"/>
                <w:szCs w:val="24"/>
              </w:rPr>
              <w:t xml:space="preserve"> prasības</w:t>
            </w:r>
            <w:r w:rsidR="00BA2161" w:rsidRPr="00567183">
              <w:rPr>
                <w:rFonts w:ascii="Times New Roman" w:eastAsia="Times New Roman" w:hAnsi="Times New Roman" w:cs="Times New Roman"/>
                <w:sz w:val="24"/>
                <w:szCs w:val="24"/>
              </w:rPr>
              <w:t xml:space="preserve"> a</w:t>
            </w:r>
            <w:r w:rsidR="00080D76" w:rsidRPr="00567183">
              <w:rPr>
                <w:rFonts w:ascii="Times New Roman" w:eastAsia="Times New Roman" w:hAnsi="Times New Roman" w:cs="Times New Roman"/>
                <w:sz w:val="24"/>
                <w:szCs w:val="24"/>
              </w:rPr>
              <w:t xml:space="preserve">r </w:t>
            </w:r>
            <w:r w:rsidR="00093311" w:rsidRPr="00567183">
              <w:rPr>
                <w:rFonts w:ascii="Times New Roman" w:eastAsia="Times New Roman" w:hAnsi="Times New Roman" w:cs="Times New Roman"/>
                <w:sz w:val="24"/>
                <w:szCs w:val="24"/>
              </w:rPr>
              <w:t>N</w:t>
            </w:r>
            <w:r w:rsidR="00080D76" w:rsidRPr="00567183">
              <w:rPr>
                <w:rFonts w:ascii="Times New Roman" w:eastAsia="Times New Roman" w:hAnsi="Times New Roman" w:cs="Times New Roman"/>
                <w:sz w:val="24"/>
                <w:szCs w:val="24"/>
              </w:rPr>
              <w:t>oteikumu projekta spēk</w:t>
            </w:r>
            <w:r w:rsidR="00C56A32" w:rsidRPr="00567183">
              <w:rPr>
                <w:rFonts w:ascii="Times New Roman" w:eastAsia="Times New Roman" w:hAnsi="Times New Roman" w:cs="Times New Roman"/>
                <w:sz w:val="24"/>
                <w:szCs w:val="24"/>
              </w:rPr>
              <w:t>ā stāšanos</w:t>
            </w:r>
            <w:r w:rsidR="00080D76" w:rsidRPr="00567183">
              <w:rPr>
                <w:rFonts w:ascii="Times New Roman" w:eastAsia="Times New Roman" w:hAnsi="Times New Roman" w:cs="Times New Roman"/>
                <w:sz w:val="24"/>
                <w:szCs w:val="24"/>
              </w:rPr>
              <w:t xml:space="preserve"> </w:t>
            </w:r>
            <w:r w:rsidR="00C56A32" w:rsidRPr="00567183">
              <w:rPr>
                <w:rFonts w:ascii="Times New Roman" w:eastAsia="Times New Roman" w:hAnsi="Times New Roman" w:cs="Times New Roman"/>
                <w:sz w:val="24"/>
                <w:szCs w:val="24"/>
              </w:rPr>
              <w:t>zaudēs spēku</w:t>
            </w:r>
            <w:r w:rsidR="00ED47F6">
              <w:rPr>
                <w:rFonts w:ascii="Times New Roman" w:eastAsia="Times New Roman" w:hAnsi="Times New Roman" w:cs="Times New Roman"/>
                <w:sz w:val="24"/>
                <w:szCs w:val="24"/>
              </w:rPr>
              <w:t>.</w:t>
            </w:r>
          </w:p>
          <w:p w14:paraId="6FA18302" w14:textId="77777777" w:rsidR="008E783B" w:rsidRPr="008E783B" w:rsidRDefault="008E783B" w:rsidP="008E783B">
            <w:pPr>
              <w:spacing w:after="0" w:line="240" w:lineRule="auto"/>
              <w:jc w:val="both"/>
              <w:rPr>
                <w:rFonts w:ascii="Times New Roman" w:eastAsia="Times New Roman" w:hAnsi="Times New Roman" w:cs="Times New Roman"/>
                <w:sz w:val="24"/>
                <w:szCs w:val="24"/>
              </w:rPr>
            </w:pPr>
          </w:p>
          <w:p w14:paraId="7F89C150" w14:textId="0AA7A281" w:rsidR="00D06BF6" w:rsidRPr="007A6F94" w:rsidRDefault="00ED47F6" w:rsidP="007A6F94">
            <w:pPr>
              <w:pStyle w:val="ListParagraph"/>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Regulējums </w:t>
            </w:r>
            <w:r w:rsidR="0055679C">
              <w:rPr>
                <w:rFonts w:ascii="Times New Roman" w:eastAsia="Times New Roman" w:hAnsi="Times New Roman" w:cs="Times New Roman"/>
                <w:sz w:val="24"/>
                <w:szCs w:val="24"/>
              </w:rPr>
              <w:t xml:space="preserve">turpmāk ietvers vispārēju prasību </w:t>
            </w:r>
            <w:r w:rsidR="00D06BF6">
              <w:rPr>
                <w:rFonts w:ascii="Times New Roman" w:eastAsia="Times New Roman" w:hAnsi="Times New Roman" w:cs="Times New Roman"/>
                <w:sz w:val="24"/>
                <w:szCs w:val="24"/>
              </w:rPr>
              <w:t xml:space="preserve">klienta </w:t>
            </w:r>
            <w:r w:rsidR="0055679C">
              <w:rPr>
                <w:rFonts w:ascii="Times New Roman" w:eastAsia="Times New Roman" w:hAnsi="Times New Roman" w:cs="Times New Roman"/>
                <w:sz w:val="24"/>
                <w:szCs w:val="24"/>
              </w:rPr>
              <w:t>padziļināt</w:t>
            </w:r>
            <w:r w:rsidR="00D06BF6">
              <w:rPr>
                <w:rFonts w:ascii="Times New Roman" w:eastAsia="Times New Roman" w:hAnsi="Times New Roman" w:cs="Times New Roman"/>
                <w:sz w:val="24"/>
                <w:szCs w:val="24"/>
              </w:rPr>
              <w:t>a</w:t>
            </w:r>
            <w:r w:rsidR="0055679C">
              <w:rPr>
                <w:rFonts w:ascii="Times New Roman" w:eastAsia="Times New Roman" w:hAnsi="Times New Roman" w:cs="Times New Roman"/>
                <w:sz w:val="24"/>
                <w:szCs w:val="24"/>
              </w:rPr>
              <w:t xml:space="preserve">s izpētes ietvaros noskaidrot, vai klients un tā darījumi nav saistīti ar citiem klientiem, un, </w:t>
            </w:r>
            <w:r w:rsidR="00D06BF6">
              <w:rPr>
                <w:rFonts w:ascii="Times New Roman" w:eastAsia="Times New Roman" w:hAnsi="Times New Roman" w:cs="Times New Roman"/>
                <w:sz w:val="24"/>
                <w:szCs w:val="24"/>
              </w:rPr>
              <w:t>izmantojot</w:t>
            </w:r>
            <w:r w:rsidR="0055679C">
              <w:rPr>
                <w:rFonts w:ascii="Times New Roman" w:eastAsia="Times New Roman" w:hAnsi="Times New Roman" w:cs="Times New Roman"/>
                <w:sz w:val="24"/>
                <w:szCs w:val="24"/>
              </w:rPr>
              <w:t xml:space="preserve"> </w:t>
            </w:r>
            <w:r w:rsidR="0055679C" w:rsidRPr="00620BA1">
              <w:rPr>
                <w:rFonts w:ascii="Times New Roman" w:eastAsia="Times New Roman" w:hAnsi="Times New Roman" w:cs="Times New Roman"/>
                <w:sz w:val="24"/>
                <w:szCs w:val="24"/>
              </w:rPr>
              <w:t>uz</w:t>
            </w:r>
            <w:r w:rsidR="0028097E" w:rsidRPr="007A6F94">
              <w:rPr>
                <w:rFonts w:ascii="Times New Roman" w:eastAsia="Times New Roman" w:hAnsi="Times New Roman" w:cs="Times New Roman"/>
                <w:sz w:val="24"/>
                <w:szCs w:val="24"/>
              </w:rPr>
              <w:t xml:space="preserve"> </w:t>
            </w:r>
            <w:r w:rsidR="008C2715" w:rsidRPr="00620BA1">
              <w:rPr>
                <w:rFonts w:ascii="Times New Roman" w:eastAsia="Times New Roman" w:hAnsi="Times New Roman" w:cs="Times New Roman"/>
                <w:sz w:val="24"/>
                <w:szCs w:val="24"/>
              </w:rPr>
              <w:t>riska novērtē</w:t>
            </w:r>
            <w:r w:rsidR="0028097E" w:rsidRPr="00620BA1">
              <w:rPr>
                <w:rFonts w:ascii="Times New Roman" w:eastAsia="Times New Roman" w:hAnsi="Times New Roman" w:cs="Times New Roman"/>
                <w:sz w:val="24"/>
                <w:szCs w:val="24"/>
              </w:rPr>
              <w:t>ju</w:t>
            </w:r>
            <w:r w:rsidR="0028097E">
              <w:rPr>
                <w:rFonts w:ascii="Times New Roman" w:eastAsia="Times New Roman" w:hAnsi="Times New Roman" w:cs="Times New Roman"/>
                <w:sz w:val="24"/>
                <w:szCs w:val="24"/>
              </w:rPr>
              <w:t>mu</w:t>
            </w:r>
            <w:r w:rsidR="008C2715">
              <w:rPr>
                <w:rFonts w:ascii="Times New Roman" w:eastAsia="Times New Roman" w:hAnsi="Times New Roman" w:cs="Times New Roman"/>
                <w:sz w:val="24"/>
                <w:szCs w:val="24"/>
              </w:rPr>
              <w:t xml:space="preserve"> </w:t>
            </w:r>
            <w:r w:rsidR="0055679C">
              <w:rPr>
                <w:rFonts w:ascii="Times New Roman" w:eastAsia="Times New Roman" w:hAnsi="Times New Roman" w:cs="Times New Roman"/>
                <w:sz w:val="24"/>
                <w:szCs w:val="24"/>
              </w:rPr>
              <w:t>balstītu pieeju, piemērot klienta padziļināt</w:t>
            </w:r>
            <w:r w:rsidR="00D06BF6">
              <w:rPr>
                <w:rFonts w:ascii="Times New Roman" w:eastAsia="Times New Roman" w:hAnsi="Times New Roman" w:cs="Times New Roman"/>
                <w:sz w:val="24"/>
                <w:szCs w:val="24"/>
              </w:rPr>
              <w:t>a</w:t>
            </w:r>
            <w:r w:rsidR="0055679C">
              <w:rPr>
                <w:rFonts w:ascii="Times New Roman" w:eastAsia="Times New Roman" w:hAnsi="Times New Roman" w:cs="Times New Roman"/>
                <w:sz w:val="24"/>
                <w:szCs w:val="24"/>
              </w:rPr>
              <w:t>s izpētes pasākumus, lai izprastu darījumu</w:t>
            </w:r>
            <w:r w:rsidR="00D06BF6">
              <w:rPr>
                <w:rFonts w:ascii="Times New Roman" w:eastAsia="Times New Roman" w:hAnsi="Times New Roman" w:cs="Times New Roman"/>
                <w:sz w:val="24"/>
                <w:szCs w:val="24"/>
              </w:rPr>
              <w:t xml:space="preserve"> būtību un rak</w:t>
            </w:r>
            <w:r w:rsidR="0055679C">
              <w:rPr>
                <w:rFonts w:ascii="Times New Roman" w:eastAsia="Times New Roman" w:hAnsi="Times New Roman" w:cs="Times New Roman"/>
                <w:sz w:val="24"/>
                <w:szCs w:val="24"/>
              </w:rPr>
              <w:t>s</w:t>
            </w:r>
            <w:r w:rsidR="00D06BF6">
              <w:rPr>
                <w:rFonts w:ascii="Times New Roman" w:eastAsia="Times New Roman" w:hAnsi="Times New Roman" w:cs="Times New Roman"/>
                <w:sz w:val="24"/>
                <w:szCs w:val="24"/>
              </w:rPr>
              <w:t>turu</w:t>
            </w:r>
            <w:r w:rsidR="0055679C">
              <w:rPr>
                <w:rFonts w:ascii="Times New Roman" w:eastAsia="Times New Roman" w:hAnsi="Times New Roman" w:cs="Times New Roman"/>
                <w:sz w:val="24"/>
                <w:szCs w:val="24"/>
              </w:rPr>
              <w:t>.</w:t>
            </w:r>
          </w:p>
          <w:p w14:paraId="27B1A013" w14:textId="2A478DB2" w:rsidR="001435B5" w:rsidRDefault="008C2715" w:rsidP="007A6F94">
            <w:pPr>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Atšķirībā </w:t>
            </w:r>
            <w:r w:rsidR="00D06BF6">
              <w:rPr>
                <w:rFonts w:ascii="Times New Roman" w:eastAsia="Times New Roman" w:hAnsi="Times New Roman" w:cs="Times New Roman"/>
                <w:sz w:val="24"/>
                <w:szCs w:val="24"/>
              </w:rPr>
              <w:t xml:space="preserve">no spēkā esošā regulējuma </w:t>
            </w:r>
            <w:r>
              <w:rPr>
                <w:rFonts w:ascii="Times New Roman" w:eastAsia="Times New Roman" w:hAnsi="Times New Roman" w:cs="Times New Roman"/>
                <w:sz w:val="24"/>
                <w:szCs w:val="24"/>
              </w:rPr>
              <w:t xml:space="preserve">Noteikumu projekts </w:t>
            </w:r>
            <w:r w:rsidR="0055679C">
              <w:rPr>
                <w:rFonts w:ascii="Times New Roman" w:eastAsia="Times New Roman" w:hAnsi="Times New Roman" w:cs="Times New Roman"/>
                <w:sz w:val="24"/>
                <w:szCs w:val="24"/>
              </w:rPr>
              <w:t xml:space="preserve">vairs </w:t>
            </w:r>
            <w:r>
              <w:rPr>
                <w:rFonts w:ascii="Times New Roman" w:eastAsia="Times New Roman" w:hAnsi="Times New Roman" w:cs="Times New Roman"/>
                <w:sz w:val="24"/>
                <w:szCs w:val="24"/>
              </w:rPr>
              <w:t xml:space="preserve">nesatur normas par </w:t>
            </w:r>
            <w:r w:rsidR="0055679C">
              <w:rPr>
                <w:rFonts w:ascii="Times New Roman" w:eastAsia="Times New Roman" w:hAnsi="Times New Roman" w:cs="Times New Roman"/>
                <w:sz w:val="24"/>
                <w:szCs w:val="24"/>
              </w:rPr>
              <w:t>pazīm</w:t>
            </w:r>
            <w:r>
              <w:rPr>
                <w:rFonts w:ascii="Times New Roman" w:eastAsia="Times New Roman" w:hAnsi="Times New Roman" w:cs="Times New Roman"/>
                <w:sz w:val="24"/>
                <w:szCs w:val="24"/>
              </w:rPr>
              <w:t>ēm</w:t>
            </w:r>
            <w:r w:rsidR="0055679C">
              <w:rPr>
                <w:rFonts w:ascii="Times New Roman" w:eastAsia="Times New Roman" w:hAnsi="Times New Roman" w:cs="Times New Roman"/>
                <w:sz w:val="24"/>
                <w:szCs w:val="24"/>
              </w:rPr>
              <w:t>, k</w:t>
            </w:r>
            <w:r>
              <w:rPr>
                <w:rFonts w:ascii="Times New Roman" w:eastAsia="Times New Roman" w:hAnsi="Times New Roman" w:cs="Times New Roman"/>
                <w:sz w:val="24"/>
                <w:szCs w:val="24"/>
              </w:rPr>
              <w:t>ur</w:t>
            </w:r>
            <w:r w:rsidR="0055679C">
              <w:rPr>
                <w:rFonts w:ascii="Times New Roman" w:eastAsia="Times New Roman" w:hAnsi="Times New Roman" w:cs="Times New Roman"/>
                <w:sz w:val="24"/>
                <w:szCs w:val="24"/>
              </w:rPr>
              <w:t>as var liecināt par savstarpēji saistītu klientu grupu</w:t>
            </w:r>
            <w:r w:rsidR="00FF5510" w:rsidRPr="008E78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un </w:t>
            </w:r>
            <w:r w:rsidR="0055679C">
              <w:rPr>
                <w:rFonts w:ascii="Times New Roman" w:eastAsia="Times New Roman" w:hAnsi="Times New Roman" w:cs="Times New Roman"/>
                <w:sz w:val="24"/>
                <w:szCs w:val="24"/>
              </w:rPr>
              <w:t>pienākumu veikt savstarpēji saistītas klientu grupas padziļināt</w:t>
            </w:r>
            <w:r w:rsidR="00D06BF6">
              <w:rPr>
                <w:rFonts w:ascii="Times New Roman" w:eastAsia="Times New Roman" w:hAnsi="Times New Roman" w:cs="Times New Roman"/>
                <w:sz w:val="24"/>
                <w:szCs w:val="24"/>
              </w:rPr>
              <w:t>u</w:t>
            </w:r>
            <w:r w:rsidR="0055679C">
              <w:rPr>
                <w:rFonts w:ascii="Times New Roman" w:eastAsia="Times New Roman" w:hAnsi="Times New Roman" w:cs="Times New Roman"/>
                <w:sz w:val="24"/>
                <w:szCs w:val="24"/>
              </w:rPr>
              <w:t xml:space="preserve"> izpēti. Noteikumu projekts paredz vispārēju prasību klienta padziļināt</w:t>
            </w:r>
            <w:r w:rsidR="00D06BF6">
              <w:rPr>
                <w:rFonts w:ascii="Times New Roman" w:eastAsia="Times New Roman" w:hAnsi="Times New Roman" w:cs="Times New Roman"/>
                <w:sz w:val="24"/>
                <w:szCs w:val="24"/>
              </w:rPr>
              <w:t>a</w:t>
            </w:r>
            <w:r w:rsidR="0055679C">
              <w:rPr>
                <w:rFonts w:ascii="Times New Roman" w:eastAsia="Times New Roman" w:hAnsi="Times New Roman" w:cs="Times New Roman"/>
                <w:sz w:val="24"/>
                <w:szCs w:val="24"/>
              </w:rPr>
              <w:t xml:space="preserve">s izpētes ietvaros noskaidrot, vai klients un tā darījumi nav saistīti ar citiem klientiem, un, </w:t>
            </w:r>
            <w:r w:rsidR="00D06BF6">
              <w:rPr>
                <w:rFonts w:ascii="Times New Roman" w:eastAsia="Times New Roman" w:hAnsi="Times New Roman" w:cs="Times New Roman"/>
                <w:sz w:val="24"/>
                <w:szCs w:val="24"/>
              </w:rPr>
              <w:t>izmantojot</w:t>
            </w:r>
            <w:r w:rsidR="0055679C">
              <w:rPr>
                <w:rFonts w:ascii="Times New Roman" w:eastAsia="Times New Roman" w:hAnsi="Times New Roman" w:cs="Times New Roman"/>
                <w:sz w:val="24"/>
                <w:szCs w:val="24"/>
              </w:rPr>
              <w:t xml:space="preserve"> </w:t>
            </w:r>
            <w:r w:rsidR="00620BA1">
              <w:rPr>
                <w:rFonts w:ascii="Times New Roman" w:eastAsia="Times New Roman" w:hAnsi="Times New Roman" w:cs="Times New Roman"/>
                <w:sz w:val="24"/>
                <w:szCs w:val="24"/>
              </w:rPr>
              <w:t xml:space="preserve">uz </w:t>
            </w:r>
            <w:r>
              <w:rPr>
                <w:rFonts w:ascii="Times New Roman" w:eastAsia="Times New Roman" w:hAnsi="Times New Roman" w:cs="Times New Roman"/>
                <w:sz w:val="24"/>
                <w:szCs w:val="24"/>
              </w:rPr>
              <w:t>riska novērtē</w:t>
            </w:r>
            <w:r w:rsidR="00620BA1">
              <w:rPr>
                <w:rFonts w:ascii="Times New Roman" w:eastAsia="Times New Roman" w:hAnsi="Times New Roman" w:cs="Times New Roman"/>
                <w:sz w:val="24"/>
                <w:szCs w:val="24"/>
              </w:rPr>
              <w:t>jumu</w:t>
            </w:r>
            <w:r>
              <w:rPr>
                <w:rFonts w:ascii="Times New Roman" w:eastAsia="Times New Roman" w:hAnsi="Times New Roman" w:cs="Times New Roman"/>
                <w:sz w:val="24"/>
                <w:szCs w:val="24"/>
              </w:rPr>
              <w:t xml:space="preserve"> </w:t>
            </w:r>
            <w:r w:rsidR="00D06BF6">
              <w:rPr>
                <w:rFonts w:ascii="Times New Roman" w:eastAsia="Times New Roman" w:hAnsi="Times New Roman" w:cs="Times New Roman"/>
                <w:sz w:val="24"/>
                <w:szCs w:val="24"/>
              </w:rPr>
              <w:t>balstītu pieej</w:t>
            </w:r>
            <w:r w:rsidR="0055679C">
              <w:rPr>
                <w:rFonts w:ascii="Times New Roman" w:eastAsia="Times New Roman" w:hAnsi="Times New Roman" w:cs="Times New Roman"/>
                <w:sz w:val="24"/>
                <w:szCs w:val="24"/>
              </w:rPr>
              <w:t>u, piemērot tādus klienta padziļināt</w:t>
            </w:r>
            <w:r w:rsidR="00D06BF6">
              <w:rPr>
                <w:rFonts w:ascii="Times New Roman" w:eastAsia="Times New Roman" w:hAnsi="Times New Roman" w:cs="Times New Roman"/>
                <w:sz w:val="24"/>
                <w:szCs w:val="24"/>
              </w:rPr>
              <w:t>a</w:t>
            </w:r>
            <w:r w:rsidR="0055679C">
              <w:rPr>
                <w:rFonts w:ascii="Times New Roman" w:eastAsia="Times New Roman" w:hAnsi="Times New Roman" w:cs="Times New Roman"/>
                <w:sz w:val="24"/>
                <w:szCs w:val="24"/>
              </w:rPr>
              <w:t>s izpētes pasākumus, k</w:t>
            </w:r>
            <w:r>
              <w:rPr>
                <w:rFonts w:ascii="Times New Roman" w:eastAsia="Times New Roman" w:hAnsi="Times New Roman" w:cs="Times New Roman"/>
                <w:sz w:val="24"/>
                <w:szCs w:val="24"/>
              </w:rPr>
              <w:t>uri</w:t>
            </w:r>
            <w:r w:rsidR="0055679C">
              <w:rPr>
                <w:rFonts w:ascii="Times New Roman" w:eastAsia="Times New Roman" w:hAnsi="Times New Roman" w:cs="Times New Roman"/>
                <w:sz w:val="24"/>
                <w:szCs w:val="24"/>
              </w:rPr>
              <w:t xml:space="preserve"> nepieciešami, lai izprastu darījumu būtību</w:t>
            </w:r>
            <w:r w:rsidR="00D06BF6">
              <w:rPr>
                <w:rFonts w:ascii="Times New Roman" w:eastAsia="Times New Roman" w:hAnsi="Times New Roman" w:cs="Times New Roman"/>
                <w:sz w:val="24"/>
                <w:szCs w:val="24"/>
              </w:rPr>
              <w:t xml:space="preserve"> un raksturu</w:t>
            </w:r>
            <w:r w:rsidR="0055679C">
              <w:rPr>
                <w:rFonts w:ascii="Times New Roman" w:eastAsia="Times New Roman" w:hAnsi="Times New Roman" w:cs="Times New Roman"/>
                <w:sz w:val="24"/>
                <w:szCs w:val="24"/>
              </w:rPr>
              <w:t xml:space="preserve">. </w:t>
            </w:r>
            <w:r w:rsidR="008E783B">
              <w:rPr>
                <w:rFonts w:ascii="Times New Roman" w:eastAsia="Times New Roman" w:hAnsi="Times New Roman" w:cs="Times New Roman"/>
                <w:sz w:val="24"/>
                <w:szCs w:val="24"/>
              </w:rPr>
              <w:t xml:space="preserve">Tādējādi </w:t>
            </w:r>
            <w:r w:rsidR="00935351">
              <w:rPr>
                <w:rFonts w:ascii="Times New Roman" w:eastAsia="Times New Roman" w:hAnsi="Times New Roman" w:cs="Times New Roman"/>
                <w:sz w:val="24"/>
                <w:szCs w:val="24"/>
              </w:rPr>
              <w:t>N</w:t>
            </w:r>
            <w:r w:rsidR="008E783B">
              <w:rPr>
                <w:rFonts w:ascii="Times New Roman" w:eastAsia="Times New Roman" w:hAnsi="Times New Roman" w:cs="Times New Roman"/>
                <w:sz w:val="24"/>
                <w:szCs w:val="24"/>
              </w:rPr>
              <w:t>oteikumu projekt</w:t>
            </w:r>
            <w:r>
              <w:rPr>
                <w:rFonts w:ascii="Times New Roman" w:eastAsia="Times New Roman" w:hAnsi="Times New Roman" w:cs="Times New Roman"/>
                <w:sz w:val="24"/>
                <w:szCs w:val="24"/>
              </w:rPr>
              <w:t>ā</w:t>
            </w:r>
            <w:r w:rsidR="008E783B">
              <w:rPr>
                <w:rFonts w:ascii="Times New Roman" w:eastAsia="Times New Roman" w:hAnsi="Times New Roman" w:cs="Times New Roman"/>
                <w:sz w:val="24"/>
                <w:szCs w:val="24"/>
              </w:rPr>
              <w:t xml:space="preserve"> prasība</w:t>
            </w:r>
            <w:r w:rsidR="00F83096">
              <w:rPr>
                <w:rFonts w:ascii="Times New Roman" w:eastAsia="Times New Roman" w:hAnsi="Times New Roman" w:cs="Times New Roman"/>
                <w:sz w:val="24"/>
                <w:szCs w:val="24"/>
              </w:rPr>
              <w:t xml:space="preserve"> konstatēt</w:t>
            </w:r>
            <w:r w:rsidR="008E783B">
              <w:rPr>
                <w:rFonts w:ascii="Times New Roman" w:eastAsia="Times New Roman" w:hAnsi="Times New Roman" w:cs="Times New Roman"/>
                <w:sz w:val="24"/>
                <w:szCs w:val="24"/>
              </w:rPr>
              <w:t xml:space="preserve"> </w:t>
            </w:r>
            <w:r w:rsidR="0016103F">
              <w:rPr>
                <w:rFonts w:ascii="Times New Roman" w:eastAsia="Times New Roman" w:hAnsi="Times New Roman" w:cs="Times New Roman"/>
                <w:sz w:val="24"/>
                <w:szCs w:val="24"/>
              </w:rPr>
              <w:t xml:space="preserve">savstarpēji saistītu klientu grupu </w:t>
            </w:r>
            <w:r w:rsidR="00FE1054">
              <w:rPr>
                <w:rFonts w:ascii="Times New Roman" w:eastAsia="Times New Roman" w:hAnsi="Times New Roman" w:cs="Times New Roman"/>
                <w:sz w:val="24"/>
                <w:szCs w:val="24"/>
              </w:rPr>
              <w:t xml:space="preserve">un veikt visas </w:t>
            </w:r>
            <w:r w:rsidR="00C56A32">
              <w:rPr>
                <w:rFonts w:ascii="Times New Roman" w:eastAsia="Times New Roman" w:hAnsi="Times New Roman" w:cs="Times New Roman"/>
                <w:sz w:val="24"/>
                <w:szCs w:val="24"/>
              </w:rPr>
              <w:t xml:space="preserve">šādas </w:t>
            </w:r>
            <w:r w:rsidR="00FE1054">
              <w:rPr>
                <w:rFonts w:ascii="Times New Roman" w:eastAsia="Times New Roman" w:hAnsi="Times New Roman" w:cs="Times New Roman"/>
                <w:sz w:val="24"/>
                <w:szCs w:val="24"/>
              </w:rPr>
              <w:t xml:space="preserve">grupas padziļinātu izpēti </w:t>
            </w:r>
            <w:r>
              <w:rPr>
                <w:rFonts w:ascii="Times New Roman" w:eastAsia="Times New Roman" w:hAnsi="Times New Roman" w:cs="Times New Roman"/>
                <w:sz w:val="24"/>
                <w:szCs w:val="24"/>
              </w:rPr>
              <w:t xml:space="preserve">ir </w:t>
            </w:r>
            <w:r w:rsidR="008E783B">
              <w:rPr>
                <w:rFonts w:ascii="Times New Roman" w:eastAsia="Times New Roman" w:hAnsi="Times New Roman" w:cs="Times New Roman"/>
                <w:sz w:val="24"/>
                <w:szCs w:val="24"/>
              </w:rPr>
              <w:t xml:space="preserve">mazāk stingra, </w:t>
            </w:r>
            <w:r>
              <w:rPr>
                <w:rFonts w:ascii="Times New Roman" w:eastAsia="Times New Roman" w:hAnsi="Times New Roman" w:cs="Times New Roman"/>
                <w:sz w:val="24"/>
                <w:szCs w:val="24"/>
              </w:rPr>
              <w:t xml:space="preserve">bet </w:t>
            </w:r>
            <w:r w:rsidR="00F83096">
              <w:rPr>
                <w:rFonts w:ascii="Times New Roman" w:eastAsia="Times New Roman" w:hAnsi="Times New Roman" w:cs="Times New Roman"/>
                <w:sz w:val="24"/>
                <w:szCs w:val="24"/>
              </w:rPr>
              <w:t xml:space="preserve">vienlaikus </w:t>
            </w:r>
            <w:r>
              <w:rPr>
                <w:rFonts w:ascii="Times New Roman" w:eastAsia="Times New Roman" w:hAnsi="Times New Roman" w:cs="Times New Roman"/>
                <w:sz w:val="24"/>
                <w:szCs w:val="24"/>
              </w:rPr>
              <w:t xml:space="preserve">tiek </w:t>
            </w:r>
            <w:r w:rsidR="008E783B">
              <w:rPr>
                <w:rFonts w:ascii="Times New Roman" w:eastAsia="Times New Roman" w:hAnsi="Times New Roman" w:cs="Times New Roman"/>
                <w:sz w:val="24"/>
                <w:szCs w:val="24"/>
              </w:rPr>
              <w:t>veicin</w:t>
            </w:r>
            <w:r>
              <w:rPr>
                <w:rFonts w:ascii="Times New Roman" w:eastAsia="Times New Roman" w:hAnsi="Times New Roman" w:cs="Times New Roman"/>
                <w:sz w:val="24"/>
                <w:szCs w:val="24"/>
              </w:rPr>
              <w:t>āta</w:t>
            </w:r>
            <w:r w:rsidR="008E783B">
              <w:rPr>
                <w:rFonts w:ascii="Times New Roman" w:eastAsia="Times New Roman" w:hAnsi="Times New Roman" w:cs="Times New Roman"/>
                <w:sz w:val="24"/>
                <w:szCs w:val="24"/>
              </w:rPr>
              <w:t xml:space="preserve"> </w:t>
            </w:r>
            <w:r w:rsidR="00620BA1">
              <w:rPr>
                <w:rFonts w:ascii="Times New Roman" w:eastAsia="Times New Roman" w:hAnsi="Times New Roman" w:cs="Times New Roman"/>
                <w:sz w:val="24"/>
                <w:szCs w:val="24"/>
              </w:rPr>
              <w:t xml:space="preserve">uz </w:t>
            </w:r>
            <w:r w:rsidRPr="00620BA1">
              <w:rPr>
                <w:rFonts w:ascii="Times New Roman" w:eastAsia="Times New Roman" w:hAnsi="Times New Roman" w:cs="Times New Roman"/>
                <w:sz w:val="24"/>
                <w:szCs w:val="24"/>
              </w:rPr>
              <w:t>riska novērtē</w:t>
            </w:r>
            <w:r w:rsidR="00620BA1" w:rsidRPr="00620BA1">
              <w:rPr>
                <w:rFonts w:ascii="Times New Roman" w:eastAsia="Times New Roman" w:hAnsi="Times New Roman" w:cs="Times New Roman"/>
                <w:sz w:val="24"/>
                <w:szCs w:val="24"/>
              </w:rPr>
              <w:t>jumu</w:t>
            </w:r>
            <w:r>
              <w:rPr>
                <w:rFonts w:ascii="Times New Roman" w:eastAsia="Times New Roman" w:hAnsi="Times New Roman" w:cs="Times New Roman"/>
                <w:sz w:val="24"/>
                <w:szCs w:val="24"/>
              </w:rPr>
              <w:t xml:space="preserve"> </w:t>
            </w:r>
            <w:r w:rsidR="008E783B">
              <w:rPr>
                <w:rFonts w:ascii="Times New Roman" w:eastAsia="Times New Roman" w:hAnsi="Times New Roman" w:cs="Times New Roman"/>
                <w:sz w:val="24"/>
                <w:szCs w:val="24"/>
              </w:rPr>
              <w:t xml:space="preserve">balstītas pieejas </w:t>
            </w:r>
            <w:r>
              <w:rPr>
                <w:rFonts w:ascii="Times New Roman" w:eastAsia="Times New Roman" w:hAnsi="Times New Roman" w:cs="Times New Roman"/>
                <w:sz w:val="24"/>
                <w:szCs w:val="24"/>
              </w:rPr>
              <w:t>izmantošana</w:t>
            </w:r>
            <w:r w:rsidR="00ED47F6">
              <w:rPr>
                <w:rFonts w:ascii="Times New Roman" w:eastAsia="Times New Roman" w:hAnsi="Times New Roman" w:cs="Times New Roman"/>
                <w:sz w:val="24"/>
                <w:szCs w:val="24"/>
              </w:rPr>
              <w:t>.</w:t>
            </w:r>
          </w:p>
          <w:p w14:paraId="2390BC3D" w14:textId="77777777" w:rsidR="008E783B" w:rsidRDefault="008E783B" w:rsidP="008E783B">
            <w:pPr>
              <w:spacing w:after="0" w:line="240" w:lineRule="auto"/>
              <w:jc w:val="both"/>
              <w:rPr>
                <w:rFonts w:ascii="Times New Roman" w:eastAsia="Times New Roman" w:hAnsi="Times New Roman" w:cs="Times New Roman"/>
                <w:sz w:val="24"/>
                <w:szCs w:val="24"/>
              </w:rPr>
            </w:pPr>
          </w:p>
          <w:p w14:paraId="2FEB69B2" w14:textId="0F15C6B5" w:rsidR="008E783B" w:rsidRPr="0093744C" w:rsidRDefault="00ED47F6" w:rsidP="008C2715">
            <w:pPr>
              <w:pStyle w:val="ListParagraph"/>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Regulējumā </w:t>
            </w:r>
            <w:r w:rsidR="00935351">
              <w:rPr>
                <w:rFonts w:ascii="Times New Roman" w:eastAsia="Times New Roman" w:hAnsi="Times New Roman" w:cs="Times New Roman"/>
                <w:sz w:val="24"/>
                <w:szCs w:val="24"/>
              </w:rPr>
              <w:t xml:space="preserve">noteikts elastīgāks </w:t>
            </w:r>
            <w:r w:rsidR="00C56A32">
              <w:rPr>
                <w:rFonts w:ascii="Times New Roman" w:eastAsia="Times New Roman" w:hAnsi="Times New Roman" w:cs="Times New Roman"/>
                <w:sz w:val="24"/>
                <w:szCs w:val="24"/>
              </w:rPr>
              <w:t xml:space="preserve">klienta </w:t>
            </w:r>
            <w:r w:rsidR="008E783B" w:rsidRPr="0093744C">
              <w:rPr>
                <w:rFonts w:ascii="Times New Roman" w:eastAsia="Times New Roman" w:hAnsi="Times New Roman" w:cs="Times New Roman"/>
                <w:sz w:val="24"/>
                <w:szCs w:val="24"/>
              </w:rPr>
              <w:t>padziļināt</w:t>
            </w:r>
            <w:r w:rsidR="00D06BF6">
              <w:rPr>
                <w:rFonts w:ascii="Times New Roman" w:eastAsia="Times New Roman" w:hAnsi="Times New Roman" w:cs="Times New Roman"/>
                <w:sz w:val="24"/>
                <w:szCs w:val="24"/>
              </w:rPr>
              <w:t>a</w:t>
            </w:r>
            <w:r w:rsidR="008E783B" w:rsidRPr="0093744C">
              <w:rPr>
                <w:rFonts w:ascii="Times New Roman" w:eastAsia="Times New Roman" w:hAnsi="Times New Roman" w:cs="Times New Roman"/>
                <w:sz w:val="24"/>
                <w:szCs w:val="24"/>
              </w:rPr>
              <w:t>s izpētes veikšanas termiņ</w:t>
            </w:r>
            <w:r w:rsidR="00935351">
              <w:rPr>
                <w:rFonts w:ascii="Times New Roman" w:eastAsia="Times New Roman" w:hAnsi="Times New Roman" w:cs="Times New Roman"/>
                <w:sz w:val="24"/>
                <w:szCs w:val="24"/>
              </w:rPr>
              <w:t>š</w:t>
            </w:r>
            <w:r w:rsidR="005F7A6F">
              <w:rPr>
                <w:rFonts w:ascii="Times New Roman" w:eastAsia="Times New Roman" w:hAnsi="Times New Roman" w:cs="Times New Roman"/>
                <w:sz w:val="24"/>
                <w:szCs w:val="24"/>
              </w:rPr>
              <w:t>.</w:t>
            </w:r>
          </w:p>
          <w:p w14:paraId="1F7C195B" w14:textId="415B9E5E" w:rsidR="008E783B" w:rsidRDefault="008E783B" w:rsidP="007A6F94">
            <w:pPr>
              <w:spacing w:after="0" w:line="240" w:lineRule="auto"/>
              <w:ind w:left="720" w:firstLine="2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Noteikumu projekts nosaka, ka </w:t>
            </w:r>
            <w:r w:rsidR="00C56A32">
              <w:rPr>
                <w:rFonts w:ascii="Times New Roman" w:eastAsia="Times New Roman" w:hAnsi="Times New Roman" w:cs="Times New Roman"/>
                <w:sz w:val="24"/>
                <w:szCs w:val="24"/>
              </w:rPr>
              <w:t xml:space="preserve">klienta </w:t>
            </w:r>
            <w:r>
              <w:rPr>
                <w:rFonts w:ascii="Times New Roman" w:eastAsia="Times New Roman" w:hAnsi="Times New Roman" w:cs="Times New Roman"/>
                <w:sz w:val="24"/>
                <w:szCs w:val="24"/>
              </w:rPr>
              <w:t>padziļināt</w:t>
            </w:r>
            <w:r w:rsidR="00D06BF6">
              <w:rPr>
                <w:rFonts w:ascii="Times New Roman" w:eastAsia="Times New Roman" w:hAnsi="Times New Roman" w:cs="Times New Roman"/>
                <w:sz w:val="24"/>
                <w:szCs w:val="24"/>
              </w:rPr>
              <w:t>a</w:t>
            </w:r>
            <w:r>
              <w:rPr>
                <w:rFonts w:ascii="Times New Roman" w:eastAsia="Times New Roman" w:hAnsi="Times New Roman" w:cs="Times New Roman"/>
                <w:sz w:val="24"/>
                <w:szCs w:val="24"/>
              </w:rPr>
              <w:t>s izpētes veikšanas termi</w:t>
            </w:r>
            <w:r w:rsidR="0093744C">
              <w:rPr>
                <w:rFonts w:ascii="Times New Roman" w:eastAsia="Times New Roman" w:hAnsi="Times New Roman" w:cs="Times New Roman"/>
                <w:sz w:val="24"/>
                <w:szCs w:val="24"/>
              </w:rPr>
              <w:t>ņ</w:t>
            </w:r>
            <w:r>
              <w:rPr>
                <w:rFonts w:ascii="Times New Roman" w:eastAsia="Times New Roman" w:hAnsi="Times New Roman" w:cs="Times New Roman"/>
                <w:sz w:val="24"/>
                <w:szCs w:val="24"/>
              </w:rPr>
              <w:t xml:space="preserve">u </w:t>
            </w:r>
            <w:r w:rsidR="00BD576A">
              <w:rPr>
                <w:rFonts w:ascii="Times New Roman" w:eastAsia="Times New Roman" w:hAnsi="Times New Roman" w:cs="Times New Roman"/>
                <w:sz w:val="24"/>
                <w:szCs w:val="24"/>
              </w:rPr>
              <w:t xml:space="preserve">finanšu tirgus dalībnieks </w:t>
            </w:r>
            <w:r>
              <w:rPr>
                <w:rFonts w:ascii="Times New Roman" w:eastAsia="Times New Roman" w:hAnsi="Times New Roman" w:cs="Times New Roman"/>
                <w:sz w:val="24"/>
                <w:szCs w:val="24"/>
              </w:rPr>
              <w:t xml:space="preserve">nosaka, </w:t>
            </w:r>
            <w:r w:rsidR="0093744C">
              <w:rPr>
                <w:rFonts w:ascii="Times New Roman" w:eastAsia="Times New Roman" w:hAnsi="Times New Roman" w:cs="Times New Roman"/>
                <w:sz w:val="24"/>
                <w:szCs w:val="24"/>
              </w:rPr>
              <w:t xml:space="preserve">pamatojoties </w:t>
            </w:r>
            <w:r w:rsidR="0093744C" w:rsidRPr="0093744C">
              <w:rPr>
                <w:rFonts w:ascii="Times New Roman" w:eastAsia="Times New Roman" w:hAnsi="Times New Roman" w:cs="Times New Roman"/>
                <w:sz w:val="24"/>
                <w:szCs w:val="24"/>
              </w:rPr>
              <w:t xml:space="preserve">uz risku un ņemot vērā </w:t>
            </w:r>
            <w:r w:rsidR="0093744C" w:rsidRPr="0093744C">
              <w:rPr>
                <w:rFonts w:ascii="Times New Roman" w:eastAsia="Times New Roman" w:hAnsi="Times New Roman" w:cs="Times New Roman"/>
                <w:sz w:val="24"/>
                <w:szCs w:val="24"/>
              </w:rPr>
              <w:lastRenderedPageBreak/>
              <w:t xml:space="preserve">klienta riska kategoriju, saimnieciskās vai personiskās darbības veidu, klienta īpašumtiesību struktūru, priekšnosacījumus </w:t>
            </w:r>
            <w:r w:rsidR="00C56A32">
              <w:rPr>
                <w:rFonts w:ascii="Times New Roman" w:eastAsia="Times New Roman" w:hAnsi="Times New Roman" w:cs="Times New Roman"/>
                <w:sz w:val="24"/>
                <w:szCs w:val="24"/>
              </w:rPr>
              <w:t xml:space="preserve">klienta </w:t>
            </w:r>
            <w:r w:rsidR="0093744C" w:rsidRPr="0093744C">
              <w:rPr>
                <w:rFonts w:ascii="Times New Roman" w:eastAsia="Times New Roman" w:hAnsi="Times New Roman" w:cs="Times New Roman"/>
                <w:sz w:val="24"/>
                <w:szCs w:val="24"/>
              </w:rPr>
              <w:t>padziļinātās izpētes pasākumu veikšanai</w:t>
            </w:r>
            <w:r w:rsidR="008C2715">
              <w:rPr>
                <w:rFonts w:ascii="Times New Roman" w:eastAsia="Times New Roman" w:hAnsi="Times New Roman" w:cs="Times New Roman"/>
                <w:sz w:val="24"/>
                <w:szCs w:val="24"/>
              </w:rPr>
              <w:t xml:space="preserve"> un</w:t>
            </w:r>
            <w:r w:rsidR="0093744C" w:rsidRPr="0093744C">
              <w:rPr>
                <w:rFonts w:ascii="Times New Roman" w:eastAsia="Times New Roman" w:hAnsi="Times New Roman" w:cs="Times New Roman"/>
                <w:sz w:val="24"/>
                <w:szCs w:val="24"/>
              </w:rPr>
              <w:t xml:space="preserve"> klienta riska skaitlisko novērtējumu.</w:t>
            </w:r>
            <w:r w:rsidR="00F83096">
              <w:rPr>
                <w:rFonts w:ascii="Times New Roman" w:eastAsia="Times New Roman" w:hAnsi="Times New Roman" w:cs="Times New Roman"/>
                <w:sz w:val="24"/>
                <w:szCs w:val="24"/>
              </w:rPr>
              <w:t xml:space="preserve"> </w:t>
            </w:r>
            <w:r w:rsidR="0093744C">
              <w:rPr>
                <w:rFonts w:ascii="Times New Roman" w:eastAsia="Times New Roman" w:hAnsi="Times New Roman" w:cs="Times New Roman"/>
                <w:sz w:val="24"/>
                <w:szCs w:val="24"/>
              </w:rPr>
              <w:t>Noteikumi Nr.</w:t>
            </w:r>
            <w:r w:rsidR="00F96501">
              <w:rPr>
                <w:rFonts w:ascii="Times New Roman" w:eastAsia="Times New Roman" w:hAnsi="Times New Roman" w:cs="Times New Roman"/>
                <w:sz w:val="24"/>
                <w:szCs w:val="24"/>
              </w:rPr>
              <w:t> </w:t>
            </w:r>
            <w:r w:rsidR="0093744C">
              <w:rPr>
                <w:rFonts w:ascii="Times New Roman" w:eastAsia="Times New Roman" w:hAnsi="Times New Roman" w:cs="Times New Roman"/>
                <w:sz w:val="24"/>
                <w:szCs w:val="24"/>
              </w:rPr>
              <w:t>5 paredz</w:t>
            </w:r>
            <w:r w:rsidR="008C2715">
              <w:rPr>
                <w:rFonts w:ascii="Times New Roman" w:eastAsia="Times New Roman" w:hAnsi="Times New Roman" w:cs="Times New Roman"/>
                <w:sz w:val="24"/>
                <w:szCs w:val="24"/>
              </w:rPr>
              <w:t>, ka</w:t>
            </w:r>
            <w:r w:rsidR="0093744C">
              <w:rPr>
                <w:rFonts w:ascii="Times New Roman" w:eastAsia="Times New Roman" w:hAnsi="Times New Roman" w:cs="Times New Roman"/>
                <w:sz w:val="24"/>
                <w:szCs w:val="24"/>
              </w:rPr>
              <w:t xml:space="preserve"> </w:t>
            </w:r>
            <w:r w:rsidR="00C56A32">
              <w:rPr>
                <w:rFonts w:ascii="Times New Roman" w:eastAsia="Times New Roman" w:hAnsi="Times New Roman" w:cs="Times New Roman"/>
                <w:sz w:val="24"/>
                <w:szCs w:val="24"/>
              </w:rPr>
              <w:t xml:space="preserve">klienta </w:t>
            </w:r>
            <w:r w:rsidR="0093744C">
              <w:rPr>
                <w:rFonts w:ascii="Times New Roman" w:eastAsia="Times New Roman" w:hAnsi="Times New Roman" w:cs="Times New Roman"/>
                <w:sz w:val="24"/>
                <w:szCs w:val="24"/>
              </w:rPr>
              <w:t xml:space="preserve">padziļināto izpēti </w:t>
            </w:r>
            <w:r w:rsidR="008C2715">
              <w:rPr>
                <w:rFonts w:ascii="Times New Roman" w:eastAsia="Times New Roman" w:hAnsi="Times New Roman" w:cs="Times New Roman"/>
                <w:sz w:val="24"/>
                <w:szCs w:val="24"/>
              </w:rPr>
              <w:t xml:space="preserve">veic </w:t>
            </w:r>
            <w:r w:rsidR="0093744C">
              <w:rPr>
                <w:rFonts w:ascii="Times New Roman" w:eastAsia="Times New Roman" w:hAnsi="Times New Roman" w:cs="Times New Roman"/>
                <w:sz w:val="24"/>
                <w:szCs w:val="24"/>
              </w:rPr>
              <w:t>35</w:t>
            </w:r>
            <w:r w:rsidR="00F96501">
              <w:rPr>
                <w:rFonts w:ascii="Times New Roman" w:eastAsia="Times New Roman" w:hAnsi="Times New Roman" w:cs="Times New Roman"/>
                <w:sz w:val="24"/>
                <w:szCs w:val="24"/>
              </w:rPr>
              <w:t> </w:t>
            </w:r>
            <w:r w:rsidR="0093744C">
              <w:rPr>
                <w:rFonts w:ascii="Times New Roman" w:eastAsia="Times New Roman" w:hAnsi="Times New Roman" w:cs="Times New Roman"/>
                <w:sz w:val="24"/>
                <w:szCs w:val="24"/>
              </w:rPr>
              <w:t>darbdienu laikā</w:t>
            </w:r>
            <w:r w:rsidR="00C67229">
              <w:rPr>
                <w:rFonts w:ascii="Times New Roman" w:eastAsia="Times New Roman" w:hAnsi="Times New Roman" w:cs="Times New Roman"/>
                <w:sz w:val="24"/>
                <w:szCs w:val="24"/>
              </w:rPr>
              <w:t>. Lai</w:t>
            </w:r>
            <w:r w:rsidR="0093744C">
              <w:rPr>
                <w:rFonts w:ascii="Times New Roman" w:eastAsia="Times New Roman" w:hAnsi="Times New Roman" w:cs="Times New Roman"/>
                <w:sz w:val="24"/>
                <w:szCs w:val="24"/>
              </w:rPr>
              <w:t xml:space="preserve"> nodrošinātu</w:t>
            </w:r>
            <w:r w:rsidR="00C67229">
              <w:rPr>
                <w:rFonts w:ascii="Times New Roman" w:eastAsia="Times New Roman" w:hAnsi="Times New Roman" w:cs="Times New Roman"/>
                <w:sz w:val="24"/>
                <w:szCs w:val="24"/>
              </w:rPr>
              <w:t xml:space="preserve"> </w:t>
            </w:r>
            <w:r w:rsidR="006A084E">
              <w:rPr>
                <w:rFonts w:ascii="Times New Roman" w:eastAsia="Times New Roman" w:hAnsi="Times New Roman" w:cs="Times New Roman"/>
                <w:sz w:val="24"/>
                <w:szCs w:val="24"/>
              </w:rPr>
              <w:t xml:space="preserve">finanšu tirgus dalībniekiem </w:t>
            </w:r>
            <w:r w:rsidR="00C67229">
              <w:rPr>
                <w:rFonts w:ascii="Times New Roman" w:eastAsia="Times New Roman" w:hAnsi="Times New Roman" w:cs="Times New Roman"/>
                <w:sz w:val="24"/>
                <w:szCs w:val="24"/>
              </w:rPr>
              <w:t>iespēju veikt</w:t>
            </w:r>
            <w:r w:rsidR="0093744C">
              <w:rPr>
                <w:rFonts w:ascii="Times New Roman" w:eastAsia="Times New Roman" w:hAnsi="Times New Roman" w:cs="Times New Roman"/>
                <w:sz w:val="24"/>
                <w:szCs w:val="24"/>
              </w:rPr>
              <w:t xml:space="preserve"> </w:t>
            </w:r>
            <w:r w:rsidR="00C56A32">
              <w:rPr>
                <w:rFonts w:ascii="Times New Roman" w:eastAsia="Times New Roman" w:hAnsi="Times New Roman" w:cs="Times New Roman"/>
                <w:sz w:val="24"/>
                <w:szCs w:val="24"/>
              </w:rPr>
              <w:t>klient</w:t>
            </w:r>
            <w:r w:rsidR="006A084E">
              <w:rPr>
                <w:rFonts w:ascii="Times New Roman" w:eastAsia="Times New Roman" w:hAnsi="Times New Roman" w:cs="Times New Roman"/>
                <w:sz w:val="24"/>
                <w:szCs w:val="24"/>
              </w:rPr>
              <w:t>u</w:t>
            </w:r>
            <w:r w:rsidR="00C56A32">
              <w:rPr>
                <w:rFonts w:ascii="Times New Roman" w:eastAsia="Times New Roman" w:hAnsi="Times New Roman" w:cs="Times New Roman"/>
                <w:sz w:val="24"/>
                <w:szCs w:val="24"/>
              </w:rPr>
              <w:t xml:space="preserve"> </w:t>
            </w:r>
            <w:r w:rsidR="00F83096">
              <w:rPr>
                <w:rFonts w:ascii="Times New Roman" w:eastAsia="Times New Roman" w:hAnsi="Times New Roman" w:cs="Times New Roman"/>
                <w:sz w:val="24"/>
                <w:szCs w:val="24"/>
              </w:rPr>
              <w:t xml:space="preserve">padziļināto izpēti pēc būtības, sasniedzot tās mērķi, </w:t>
            </w:r>
            <w:r w:rsidR="0093744C">
              <w:rPr>
                <w:rFonts w:ascii="Times New Roman" w:eastAsia="Times New Roman" w:hAnsi="Times New Roman" w:cs="Times New Roman"/>
                <w:sz w:val="24"/>
                <w:szCs w:val="24"/>
              </w:rPr>
              <w:t>kā arī lai veicinātu</w:t>
            </w:r>
            <w:r w:rsidR="005D2423">
              <w:rPr>
                <w:rFonts w:ascii="Times New Roman" w:eastAsia="Times New Roman" w:hAnsi="Times New Roman" w:cs="Times New Roman"/>
                <w:sz w:val="24"/>
                <w:szCs w:val="24"/>
              </w:rPr>
              <w:t xml:space="preserve"> uz riska novērtējumu </w:t>
            </w:r>
            <w:r w:rsidR="0093744C">
              <w:rPr>
                <w:rFonts w:ascii="Times New Roman" w:eastAsia="Times New Roman" w:hAnsi="Times New Roman" w:cs="Times New Roman"/>
                <w:sz w:val="24"/>
                <w:szCs w:val="24"/>
              </w:rPr>
              <w:t>balstītas pieejas izmantošanu, klient</w:t>
            </w:r>
            <w:r w:rsidR="00C56A32">
              <w:rPr>
                <w:rFonts w:ascii="Times New Roman" w:eastAsia="Times New Roman" w:hAnsi="Times New Roman" w:cs="Times New Roman"/>
                <w:sz w:val="24"/>
                <w:szCs w:val="24"/>
              </w:rPr>
              <w:t>a</w:t>
            </w:r>
            <w:r w:rsidR="0093744C">
              <w:rPr>
                <w:rFonts w:ascii="Times New Roman" w:eastAsia="Times New Roman" w:hAnsi="Times New Roman" w:cs="Times New Roman"/>
                <w:sz w:val="24"/>
                <w:szCs w:val="24"/>
              </w:rPr>
              <w:t xml:space="preserve"> padziļinātās izpētes termiņš </w:t>
            </w:r>
            <w:r w:rsidR="00F83096">
              <w:rPr>
                <w:rFonts w:ascii="Times New Roman" w:eastAsia="Times New Roman" w:hAnsi="Times New Roman" w:cs="Times New Roman"/>
                <w:sz w:val="24"/>
                <w:szCs w:val="24"/>
              </w:rPr>
              <w:t>tiek</w:t>
            </w:r>
            <w:r w:rsidR="0093744C">
              <w:rPr>
                <w:rFonts w:ascii="Times New Roman" w:eastAsia="Times New Roman" w:hAnsi="Times New Roman" w:cs="Times New Roman"/>
                <w:sz w:val="24"/>
                <w:szCs w:val="24"/>
              </w:rPr>
              <w:t xml:space="preserve"> noteikts elastīgāks</w:t>
            </w:r>
            <w:r w:rsidR="00026F9C">
              <w:rPr>
                <w:rFonts w:ascii="Times New Roman" w:eastAsia="Times New Roman" w:hAnsi="Times New Roman" w:cs="Times New Roman"/>
                <w:sz w:val="24"/>
                <w:szCs w:val="24"/>
              </w:rPr>
              <w:t>. S</w:t>
            </w:r>
            <w:r w:rsidR="007A7CEC">
              <w:rPr>
                <w:rFonts w:ascii="Times New Roman" w:eastAsia="Times New Roman" w:hAnsi="Times New Roman" w:cs="Times New Roman"/>
                <w:sz w:val="24"/>
                <w:szCs w:val="24"/>
              </w:rPr>
              <w:t xml:space="preserve">avukārt Latvijas Bankas kā </w:t>
            </w:r>
            <w:r w:rsidR="00C56A32">
              <w:rPr>
                <w:rFonts w:ascii="Times New Roman" w:eastAsia="Times New Roman" w:hAnsi="Times New Roman" w:cs="Times New Roman"/>
                <w:sz w:val="24"/>
                <w:szCs w:val="24"/>
              </w:rPr>
              <w:t xml:space="preserve">finanšu tirgus dalībnieku uzrauga </w:t>
            </w:r>
            <w:r w:rsidR="00D06BF6">
              <w:rPr>
                <w:rFonts w:ascii="Times New Roman" w:eastAsia="Times New Roman" w:hAnsi="Times New Roman" w:cs="Times New Roman"/>
                <w:sz w:val="24"/>
                <w:szCs w:val="24"/>
              </w:rPr>
              <w:t xml:space="preserve">redzējums </w:t>
            </w:r>
            <w:r w:rsidR="007A7CEC">
              <w:rPr>
                <w:rFonts w:ascii="Times New Roman" w:eastAsia="Times New Roman" w:hAnsi="Times New Roman" w:cs="Times New Roman"/>
                <w:sz w:val="24"/>
                <w:szCs w:val="24"/>
              </w:rPr>
              <w:t xml:space="preserve">par saprātīgu un atbilstošu </w:t>
            </w:r>
            <w:r w:rsidR="00C56A32">
              <w:rPr>
                <w:rFonts w:ascii="Times New Roman" w:eastAsia="Times New Roman" w:hAnsi="Times New Roman" w:cs="Times New Roman"/>
                <w:sz w:val="24"/>
                <w:szCs w:val="24"/>
              </w:rPr>
              <w:t xml:space="preserve">klienta </w:t>
            </w:r>
            <w:r w:rsidR="007A7CEC">
              <w:rPr>
                <w:rFonts w:ascii="Times New Roman" w:eastAsia="Times New Roman" w:hAnsi="Times New Roman" w:cs="Times New Roman"/>
                <w:sz w:val="24"/>
                <w:szCs w:val="24"/>
              </w:rPr>
              <w:t>padziļināt</w:t>
            </w:r>
            <w:r w:rsidR="00D06BF6">
              <w:rPr>
                <w:rFonts w:ascii="Times New Roman" w:eastAsia="Times New Roman" w:hAnsi="Times New Roman" w:cs="Times New Roman"/>
                <w:sz w:val="24"/>
                <w:szCs w:val="24"/>
              </w:rPr>
              <w:t>a</w:t>
            </w:r>
            <w:r w:rsidR="00C56A32">
              <w:rPr>
                <w:rFonts w:ascii="Times New Roman" w:eastAsia="Times New Roman" w:hAnsi="Times New Roman" w:cs="Times New Roman"/>
                <w:sz w:val="24"/>
                <w:szCs w:val="24"/>
              </w:rPr>
              <w:t>s</w:t>
            </w:r>
            <w:r w:rsidR="007A7CEC">
              <w:rPr>
                <w:rFonts w:ascii="Times New Roman" w:eastAsia="Times New Roman" w:hAnsi="Times New Roman" w:cs="Times New Roman"/>
                <w:sz w:val="24"/>
                <w:szCs w:val="24"/>
              </w:rPr>
              <w:t xml:space="preserve"> izpētes veikšanas termiņu tiks skaidrots Vadlīnijās</w:t>
            </w:r>
            <w:r w:rsidR="00ED47F6">
              <w:rPr>
                <w:rFonts w:ascii="Times New Roman" w:eastAsia="Times New Roman" w:hAnsi="Times New Roman" w:cs="Times New Roman"/>
                <w:sz w:val="24"/>
                <w:szCs w:val="24"/>
              </w:rPr>
              <w:t>.</w:t>
            </w:r>
          </w:p>
          <w:p w14:paraId="1E77FFD3" w14:textId="77777777" w:rsidR="00AF0847" w:rsidRDefault="00AF0847" w:rsidP="008E783B">
            <w:pPr>
              <w:spacing w:after="0" w:line="240" w:lineRule="auto"/>
              <w:jc w:val="both"/>
              <w:rPr>
                <w:rFonts w:ascii="Times New Roman" w:eastAsia="Times New Roman" w:hAnsi="Times New Roman" w:cs="Times New Roman"/>
                <w:sz w:val="24"/>
                <w:szCs w:val="24"/>
              </w:rPr>
            </w:pPr>
          </w:p>
          <w:p w14:paraId="6A2A46E1" w14:textId="62C7E56A" w:rsidR="00AF0847" w:rsidRDefault="00ED47F6" w:rsidP="00AF0847">
            <w:pPr>
              <w:pStyle w:val="ListParagraph"/>
              <w:numPr>
                <w:ilvl w:val="0"/>
                <w:numId w:val="2"/>
              </w:numPr>
              <w:jc w:val="both"/>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xml:space="preserve">Nav </w:t>
            </w:r>
            <w:r w:rsidR="00AF0847">
              <w:rPr>
                <w:rFonts w:ascii="Times New Roman" w:eastAsiaTheme="majorEastAsia" w:hAnsi="Times New Roman" w:cs="Times New Roman"/>
                <w:color w:val="000000" w:themeColor="text1"/>
                <w:sz w:val="24"/>
                <w:szCs w:val="24"/>
              </w:rPr>
              <w:t>paredzēt</w:t>
            </w:r>
            <w:r w:rsidR="006A084E">
              <w:rPr>
                <w:rFonts w:ascii="Times New Roman" w:eastAsiaTheme="majorEastAsia" w:hAnsi="Times New Roman" w:cs="Times New Roman"/>
                <w:color w:val="000000" w:themeColor="text1"/>
                <w:sz w:val="24"/>
                <w:szCs w:val="24"/>
              </w:rPr>
              <w:t>s</w:t>
            </w:r>
            <w:r w:rsidR="00AF0847">
              <w:rPr>
                <w:rFonts w:ascii="Times New Roman" w:eastAsiaTheme="majorEastAsia" w:hAnsi="Times New Roman" w:cs="Times New Roman"/>
                <w:color w:val="000000" w:themeColor="text1"/>
                <w:sz w:val="24"/>
                <w:szCs w:val="24"/>
              </w:rPr>
              <w:t xml:space="preserve"> </w:t>
            </w:r>
            <w:r w:rsidR="006A084E">
              <w:rPr>
                <w:rFonts w:ascii="Times New Roman" w:eastAsiaTheme="majorEastAsia" w:hAnsi="Times New Roman" w:cs="Times New Roman"/>
                <w:color w:val="000000" w:themeColor="text1"/>
                <w:sz w:val="24"/>
                <w:szCs w:val="24"/>
              </w:rPr>
              <w:t xml:space="preserve">pienākums noskaidrot </w:t>
            </w:r>
            <w:r w:rsidR="00AF0847">
              <w:rPr>
                <w:rFonts w:ascii="Times New Roman" w:eastAsiaTheme="majorEastAsia" w:hAnsi="Times New Roman" w:cs="Times New Roman"/>
                <w:color w:val="000000" w:themeColor="text1"/>
                <w:sz w:val="24"/>
                <w:szCs w:val="24"/>
              </w:rPr>
              <w:t>klienta</w:t>
            </w:r>
            <w:r w:rsidR="00AF0847" w:rsidRPr="00E30F59">
              <w:rPr>
                <w:rFonts w:ascii="Times New Roman" w:eastAsiaTheme="majorEastAsia" w:hAnsi="Times New Roman" w:cs="Times New Roman"/>
                <w:color w:val="000000" w:themeColor="text1"/>
                <w:sz w:val="24"/>
                <w:szCs w:val="24"/>
              </w:rPr>
              <w:t xml:space="preserve"> saikn</w:t>
            </w:r>
            <w:r w:rsidR="006A084E">
              <w:rPr>
                <w:rFonts w:ascii="Times New Roman" w:eastAsiaTheme="majorEastAsia" w:hAnsi="Times New Roman" w:cs="Times New Roman"/>
                <w:color w:val="000000" w:themeColor="text1"/>
                <w:sz w:val="24"/>
                <w:szCs w:val="24"/>
              </w:rPr>
              <w:t>i</w:t>
            </w:r>
            <w:r w:rsidR="00AF0847" w:rsidRPr="00E30F59">
              <w:rPr>
                <w:rFonts w:ascii="Times New Roman" w:eastAsiaTheme="majorEastAsia" w:hAnsi="Times New Roman" w:cs="Times New Roman"/>
                <w:color w:val="000000" w:themeColor="text1"/>
                <w:sz w:val="24"/>
                <w:szCs w:val="24"/>
              </w:rPr>
              <w:t xml:space="preserve"> ar Latviju, ņemot vērā</w:t>
            </w:r>
            <w:r w:rsidR="006A084E">
              <w:rPr>
                <w:rFonts w:ascii="Times New Roman" w:eastAsiaTheme="majorEastAsia" w:hAnsi="Times New Roman" w:cs="Times New Roman"/>
                <w:color w:val="000000" w:themeColor="text1"/>
                <w:sz w:val="24"/>
                <w:szCs w:val="24"/>
              </w:rPr>
              <w:t xml:space="preserve"> to</w:t>
            </w:r>
            <w:r w:rsidR="00AF0847" w:rsidRPr="00E30F59">
              <w:rPr>
                <w:rFonts w:ascii="Times New Roman" w:eastAsiaTheme="majorEastAsia" w:hAnsi="Times New Roman" w:cs="Times New Roman"/>
                <w:color w:val="000000" w:themeColor="text1"/>
                <w:sz w:val="24"/>
                <w:szCs w:val="24"/>
              </w:rPr>
              <w:t xml:space="preserve">, ka </w:t>
            </w:r>
            <w:r w:rsidR="00AF0847">
              <w:rPr>
                <w:rFonts w:ascii="Times New Roman" w:eastAsiaTheme="majorEastAsia" w:hAnsi="Times New Roman" w:cs="Times New Roman"/>
                <w:color w:val="000000" w:themeColor="text1"/>
                <w:sz w:val="24"/>
                <w:szCs w:val="24"/>
              </w:rPr>
              <w:t>Novēršanas</w:t>
            </w:r>
            <w:r w:rsidR="00AF0847" w:rsidRPr="00E30F59">
              <w:rPr>
                <w:rFonts w:ascii="Times New Roman" w:eastAsiaTheme="majorEastAsia" w:hAnsi="Times New Roman" w:cs="Times New Roman"/>
                <w:color w:val="000000" w:themeColor="text1"/>
                <w:sz w:val="24"/>
                <w:szCs w:val="24"/>
              </w:rPr>
              <w:t xml:space="preserve"> likumā jau </w:t>
            </w:r>
            <w:r w:rsidR="006A084E">
              <w:rPr>
                <w:rFonts w:ascii="Times New Roman" w:eastAsiaTheme="majorEastAsia" w:hAnsi="Times New Roman" w:cs="Times New Roman"/>
                <w:color w:val="000000" w:themeColor="text1"/>
                <w:sz w:val="24"/>
                <w:szCs w:val="24"/>
              </w:rPr>
              <w:t xml:space="preserve">ir noteikta </w:t>
            </w:r>
            <w:r w:rsidR="00AF0847" w:rsidRPr="00E30F59">
              <w:rPr>
                <w:rFonts w:ascii="Times New Roman" w:eastAsiaTheme="majorEastAsia" w:hAnsi="Times New Roman" w:cs="Times New Roman"/>
                <w:color w:val="000000" w:themeColor="text1"/>
                <w:sz w:val="24"/>
                <w:szCs w:val="24"/>
              </w:rPr>
              <w:t>vispārēja klienta izpētes prasība noskaidrot darījumu būtību un mērķi</w:t>
            </w:r>
            <w:r>
              <w:rPr>
                <w:rFonts w:ascii="Times New Roman" w:eastAsiaTheme="majorEastAsia" w:hAnsi="Times New Roman" w:cs="Times New Roman"/>
                <w:color w:val="000000" w:themeColor="text1"/>
                <w:sz w:val="24"/>
                <w:szCs w:val="24"/>
              </w:rPr>
              <w:t>.</w:t>
            </w:r>
          </w:p>
          <w:p w14:paraId="63C88859" w14:textId="77777777" w:rsidR="00AF0847" w:rsidRPr="00E30F59" w:rsidRDefault="00AF0847" w:rsidP="00AF0847">
            <w:pPr>
              <w:pStyle w:val="ListParagraph"/>
              <w:jc w:val="both"/>
              <w:rPr>
                <w:rFonts w:ascii="Times New Roman" w:eastAsiaTheme="majorEastAsia" w:hAnsi="Times New Roman" w:cs="Times New Roman"/>
                <w:color w:val="000000" w:themeColor="text1"/>
                <w:sz w:val="24"/>
                <w:szCs w:val="24"/>
              </w:rPr>
            </w:pPr>
          </w:p>
          <w:p w14:paraId="2F92EB99" w14:textId="77777777" w:rsidR="00F83096" w:rsidRDefault="00ED47F6" w:rsidP="00AF0847">
            <w:pPr>
              <w:pStyle w:val="ListParagraph"/>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Ir </w:t>
            </w:r>
            <w:r w:rsidR="00FF5510" w:rsidRPr="00C67229">
              <w:rPr>
                <w:rFonts w:ascii="Times New Roman" w:eastAsia="Times New Roman" w:hAnsi="Times New Roman" w:cs="Times New Roman"/>
                <w:sz w:val="24"/>
                <w:szCs w:val="24"/>
              </w:rPr>
              <w:t>veikti strukturāli un redakcionāli precizējumi normu</w:t>
            </w:r>
            <w:r w:rsidR="00D06BF6">
              <w:rPr>
                <w:rFonts w:ascii="Times New Roman" w:eastAsia="Times New Roman" w:hAnsi="Times New Roman" w:cs="Times New Roman"/>
                <w:sz w:val="24"/>
                <w:szCs w:val="24"/>
              </w:rPr>
              <w:t xml:space="preserve"> vieglākai</w:t>
            </w:r>
            <w:r w:rsidR="00FF5510" w:rsidRPr="00C67229">
              <w:rPr>
                <w:rFonts w:ascii="Times New Roman" w:eastAsia="Times New Roman" w:hAnsi="Times New Roman" w:cs="Times New Roman"/>
                <w:sz w:val="24"/>
                <w:szCs w:val="24"/>
              </w:rPr>
              <w:t xml:space="preserve"> uztveramībai</w:t>
            </w:r>
            <w:r w:rsidR="0093744C" w:rsidRPr="00C67229">
              <w:rPr>
                <w:rFonts w:ascii="Times New Roman" w:eastAsia="Times New Roman" w:hAnsi="Times New Roman" w:cs="Times New Roman"/>
                <w:sz w:val="24"/>
                <w:szCs w:val="24"/>
              </w:rPr>
              <w:t>.</w:t>
            </w:r>
          </w:p>
          <w:p w14:paraId="20A85B8B" w14:textId="4B852FB5" w:rsidR="00ED47F6" w:rsidRPr="007A6F94" w:rsidRDefault="00ED47F6" w:rsidP="007A6F94">
            <w:pPr>
              <w:spacing w:after="0" w:line="240" w:lineRule="auto"/>
              <w:jc w:val="both"/>
              <w:rPr>
                <w:rFonts w:ascii="Times New Roman" w:eastAsia="Times New Roman" w:hAnsi="Times New Roman" w:cs="Times New Roman"/>
                <w:sz w:val="24"/>
                <w:szCs w:val="24"/>
              </w:rPr>
            </w:pPr>
          </w:p>
        </w:tc>
      </w:tr>
      <w:tr w:rsidR="000B4E0A" w:rsidRPr="000B4E0A" w14:paraId="3D60F049" w14:textId="77777777" w:rsidTr="00E253DA">
        <w:trPr>
          <w:trHeight w:val="567"/>
        </w:trPr>
        <w:tc>
          <w:tcPr>
            <w:tcW w:w="1796" w:type="pct"/>
            <w:shd w:val="clear" w:color="auto" w:fill="auto"/>
            <w:hideMark/>
          </w:tcPr>
          <w:p w14:paraId="45A5F62C" w14:textId="77777777" w:rsidR="00A42788" w:rsidRPr="001656A7" w:rsidRDefault="00A42788" w:rsidP="000B4E0A">
            <w:pPr>
              <w:spacing w:after="0" w:line="240" w:lineRule="auto"/>
              <w:rPr>
                <w:rFonts w:ascii="Times New Roman" w:eastAsia="Times New Roman" w:hAnsi="Times New Roman" w:cs="Times New Roman"/>
                <w:b/>
                <w:bCs/>
                <w:sz w:val="24"/>
                <w:szCs w:val="24"/>
              </w:rPr>
            </w:pPr>
            <w:r w:rsidRPr="001656A7">
              <w:rPr>
                <w:rFonts w:ascii="Times New Roman" w:eastAsia="Times New Roman" w:hAnsi="Times New Roman" w:cs="Times New Roman"/>
                <w:b/>
                <w:bCs/>
                <w:sz w:val="24"/>
                <w:szCs w:val="24"/>
              </w:rPr>
              <w:lastRenderedPageBreak/>
              <w:t>Leģitīmais mērķis</w:t>
            </w:r>
          </w:p>
          <w:p w14:paraId="0AE1C50A" w14:textId="77777777" w:rsidR="00CA28AB" w:rsidRPr="001469BC" w:rsidRDefault="00CA28AB" w:rsidP="000B4E0A">
            <w:pPr>
              <w:spacing w:after="0" w:line="240" w:lineRule="auto"/>
              <w:rPr>
                <w:rFonts w:ascii="Times New Roman" w:eastAsia="Times New Roman" w:hAnsi="Times New Roman" w:cs="Times New Roman"/>
                <w:sz w:val="24"/>
                <w:szCs w:val="24"/>
              </w:rPr>
            </w:pPr>
          </w:p>
        </w:tc>
        <w:tc>
          <w:tcPr>
            <w:tcW w:w="3204" w:type="pct"/>
            <w:shd w:val="clear" w:color="auto" w:fill="auto"/>
          </w:tcPr>
          <w:p w14:paraId="3DBE3498" w14:textId="0BEEEA80" w:rsidR="00672745" w:rsidRPr="00F96501" w:rsidRDefault="00672745" w:rsidP="00F96501">
            <w:pPr>
              <w:pStyle w:val="ListParagraph"/>
              <w:shd w:val="clear" w:color="auto" w:fill="FFFFFF"/>
              <w:tabs>
                <w:tab w:val="left" w:pos="284"/>
                <w:tab w:val="left" w:pos="426"/>
              </w:tabs>
              <w:ind w:left="0"/>
              <w:jc w:val="both"/>
              <w:rPr>
                <w:rFonts w:ascii="Times New Roman" w:hAnsi="Times New Roman" w:cs="Times New Roman"/>
                <w:sz w:val="24"/>
                <w:szCs w:val="24"/>
              </w:rPr>
            </w:pPr>
            <w:r w:rsidRPr="00F96501">
              <w:rPr>
                <w:rFonts w:ascii="Times New Roman" w:hAnsi="Times New Roman" w:cs="Times New Roman"/>
                <w:sz w:val="24"/>
                <w:szCs w:val="24"/>
              </w:rPr>
              <w:t>Noteikumu projekta leģitīmais mērķis ir citu personu tiesību aizsardzība un sabiedrības labklājības nodrošināšana.</w:t>
            </w:r>
          </w:p>
          <w:p w14:paraId="1250B5F3" w14:textId="49A0862C" w:rsidR="004F57E2" w:rsidRPr="004F57E2" w:rsidRDefault="00D65AF5" w:rsidP="001469BC">
            <w:pPr>
              <w:pStyle w:val="ListParagraph"/>
              <w:shd w:val="clear" w:color="auto" w:fill="FFFFFF"/>
              <w:tabs>
                <w:tab w:val="left" w:pos="284"/>
                <w:tab w:val="left" w:pos="426"/>
              </w:tabs>
              <w:spacing w:before="240"/>
              <w:ind w:left="0"/>
              <w:jc w:val="both"/>
              <w:rPr>
                <w:rFonts w:ascii="Times New Roman" w:eastAsia="Times New Roman" w:hAnsi="Times New Roman" w:cs="Times New Roman"/>
                <w:sz w:val="24"/>
                <w:szCs w:val="24"/>
              </w:rPr>
            </w:pPr>
            <w:r w:rsidRPr="00F96501">
              <w:rPr>
                <w:rFonts w:ascii="Times New Roman" w:hAnsi="Times New Roman" w:cs="Times New Roman"/>
                <w:sz w:val="24"/>
                <w:szCs w:val="24"/>
              </w:rPr>
              <w:t xml:space="preserve">Noteikumu projekts nepieciešams, lai Latvijas Banka atbilstoši Latvijas Bankas </w:t>
            </w:r>
            <w:r w:rsidR="00A012E4">
              <w:rPr>
                <w:rFonts w:ascii="Times New Roman" w:hAnsi="Times New Roman" w:cs="Times New Roman"/>
                <w:sz w:val="24"/>
                <w:szCs w:val="24"/>
              </w:rPr>
              <w:t xml:space="preserve">likuma </w:t>
            </w:r>
            <w:r w:rsidRPr="00F96501">
              <w:rPr>
                <w:rFonts w:ascii="Times New Roman" w:hAnsi="Times New Roman" w:cs="Times New Roman"/>
                <w:sz w:val="24"/>
                <w:szCs w:val="24"/>
              </w:rPr>
              <w:t>48.</w:t>
            </w:r>
            <w:r w:rsidR="00F96501" w:rsidRPr="00F96501">
              <w:rPr>
                <w:rFonts w:ascii="Times New Roman" w:hAnsi="Times New Roman" w:cs="Times New Roman"/>
                <w:sz w:val="24"/>
                <w:szCs w:val="24"/>
              </w:rPr>
              <w:t> </w:t>
            </w:r>
            <w:r w:rsidRPr="00F96501">
              <w:rPr>
                <w:rFonts w:ascii="Times New Roman" w:hAnsi="Times New Roman" w:cs="Times New Roman"/>
                <w:sz w:val="24"/>
                <w:szCs w:val="24"/>
              </w:rPr>
              <w:t xml:space="preserve">panta pirmajai daļai </w:t>
            </w:r>
            <w:r w:rsidR="00F83096" w:rsidRPr="00F96501">
              <w:rPr>
                <w:rFonts w:ascii="Times New Roman" w:hAnsi="Times New Roman" w:cs="Times New Roman"/>
                <w:sz w:val="24"/>
                <w:szCs w:val="24"/>
              </w:rPr>
              <w:t>īstenotu</w:t>
            </w:r>
            <w:r w:rsidR="00246178" w:rsidRPr="00F96501">
              <w:rPr>
                <w:rFonts w:ascii="Times New Roman" w:hAnsi="Times New Roman" w:cs="Times New Roman"/>
                <w:sz w:val="24"/>
                <w:szCs w:val="24"/>
              </w:rPr>
              <w:t xml:space="preserve"> </w:t>
            </w:r>
            <w:r w:rsidR="00672745" w:rsidRPr="00F96501">
              <w:rPr>
                <w:rFonts w:ascii="Times New Roman" w:hAnsi="Times New Roman" w:cs="Times New Roman"/>
                <w:sz w:val="24"/>
                <w:szCs w:val="24"/>
              </w:rPr>
              <w:t xml:space="preserve">finanšu tirgus dalībnieku </w:t>
            </w:r>
            <w:r w:rsidR="00246178" w:rsidRPr="00F96501">
              <w:rPr>
                <w:rFonts w:ascii="Times New Roman" w:hAnsi="Times New Roman" w:cs="Times New Roman"/>
                <w:sz w:val="24"/>
                <w:szCs w:val="24"/>
              </w:rPr>
              <w:t xml:space="preserve">uzraudzību </w:t>
            </w:r>
            <w:r w:rsidRPr="00F96501">
              <w:rPr>
                <w:rFonts w:ascii="Times New Roman" w:hAnsi="Times New Roman" w:cs="Times New Roman"/>
                <w:sz w:val="24"/>
                <w:szCs w:val="24"/>
              </w:rPr>
              <w:t>noziedzīgi iegūtu līdzekļu un legalizācijas un terorisma proliferācijas finansēšana</w:t>
            </w:r>
            <w:r w:rsidR="00F83096" w:rsidRPr="00F96501">
              <w:rPr>
                <w:rFonts w:ascii="Times New Roman" w:hAnsi="Times New Roman" w:cs="Times New Roman"/>
                <w:sz w:val="24"/>
                <w:szCs w:val="24"/>
              </w:rPr>
              <w:t>s</w:t>
            </w:r>
            <w:r w:rsidRPr="00F96501">
              <w:rPr>
                <w:rFonts w:ascii="Times New Roman" w:hAnsi="Times New Roman" w:cs="Times New Roman"/>
                <w:sz w:val="24"/>
                <w:szCs w:val="24"/>
              </w:rPr>
              <w:t xml:space="preserve"> novēršanas </w:t>
            </w:r>
            <w:r w:rsidR="00246178" w:rsidRPr="00F96501">
              <w:rPr>
                <w:rFonts w:ascii="Times New Roman" w:hAnsi="Times New Roman" w:cs="Times New Roman"/>
                <w:sz w:val="24"/>
                <w:szCs w:val="24"/>
              </w:rPr>
              <w:t xml:space="preserve">jomā. Nosakot </w:t>
            </w:r>
            <w:r w:rsidR="00F83096" w:rsidRPr="00F96501">
              <w:rPr>
                <w:rFonts w:ascii="Times New Roman" w:hAnsi="Times New Roman" w:cs="Times New Roman"/>
                <w:sz w:val="24"/>
                <w:szCs w:val="24"/>
              </w:rPr>
              <w:t xml:space="preserve">finanšu </w:t>
            </w:r>
            <w:r w:rsidR="00246178" w:rsidRPr="00F96501">
              <w:rPr>
                <w:rFonts w:ascii="Times New Roman" w:hAnsi="Times New Roman" w:cs="Times New Roman"/>
                <w:sz w:val="24"/>
                <w:szCs w:val="24"/>
              </w:rPr>
              <w:t xml:space="preserve">tirgus dalībniekiem prasības un veicot </w:t>
            </w:r>
            <w:r w:rsidR="00F83096" w:rsidRPr="00F96501">
              <w:rPr>
                <w:rFonts w:ascii="Times New Roman" w:hAnsi="Times New Roman" w:cs="Times New Roman"/>
                <w:sz w:val="24"/>
                <w:szCs w:val="24"/>
              </w:rPr>
              <w:t xml:space="preserve">pārbaudes, vai un kā </w:t>
            </w:r>
            <w:r w:rsidR="00246178" w:rsidRPr="00F96501">
              <w:rPr>
                <w:rFonts w:ascii="Times New Roman" w:hAnsi="Times New Roman" w:cs="Times New Roman"/>
                <w:sz w:val="24"/>
                <w:szCs w:val="24"/>
              </w:rPr>
              <w:t>prasīb</w:t>
            </w:r>
            <w:r w:rsidR="00F83096" w:rsidRPr="00F96501">
              <w:rPr>
                <w:rFonts w:ascii="Times New Roman" w:hAnsi="Times New Roman" w:cs="Times New Roman"/>
                <w:sz w:val="24"/>
                <w:szCs w:val="24"/>
              </w:rPr>
              <w:t>as tiek ievērotas, L</w:t>
            </w:r>
            <w:r w:rsidR="00246178" w:rsidRPr="00F96501">
              <w:rPr>
                <w:rFonts w:ascii="Times New Roman" w:hAnsi="Times New Roman" w:cs="Times New Roman"/>
                <w:sz w:val="24"/>
                <w:szCs w:val="24"/>
              </w:rPr>
              <w:t>atvijas Banka nodrošina tai Latvijas Bankas likumā noteikto pienākumu</w:t>
            </w:r>
            <w:r w:rsidR="00F96501" w:rsidRPr="00F96501">
              <w:rPr>
                <w:rFonts w:ascii="Times New Roman" w:hAnsi="Times New Roman" w:cs="Times New Roman"/>
                <w:sz w:val="24"/>
                <w:szCs w:val="24"/>
              </w:rPr>
              <w:t> </w:t>
            </w:r>
            <w:r w:rsidR="00246178" w:rsidRPr="00F96501">
              <w:rPr>
                <w:rFonts w:ascii="Times New Roman" w:hAnsi="Times New Roman" w:cs="Times New Roman"/>
                <w:sz w:val="24"/>
                <w:szCs w:val="24"/>
              </w:rPr>
              <w:t>– veicināt ieguldītāju un noguldītāju interešu aizsardzību un finanšu tirgus ilgtspējīgu attīstību un stabilitāti</w:t>
            </w:r>
            <w:r w:rsidR="00F96501" w:rsidRPr="00F96501">
              <w:rPr>
                <w:rFonts w:ascii="Times New Roman" w:hAnsi="Times New Roman" w:cs="Times New Roman"/>
                <w:sz w:val="24"/>
                <w:szCs w:val="24"/>
              </w:rPr>
              <w:t> </w:t>
            </w:r>
            <w:r w:rsidR="00246178" w:rsidRPr="00F96501">
              <w:rPr>
                <w:rFonts w:ascii="Times New Roman" w:hAnsi="Times New Roman" w:cs="Times New Roman"/>
                <w:sz w:val="24"/>
                <w:szCs w:val="24"/>
              </w:rPr>
              <w:t>– izpildi.</w:t>
            </w:r>
          </w:p>
        </w:tc>
      </w:tr>
      <w:tr w:rsidR="004C0AF2" w:rsidRPr="000B4E0A" w14:paraId="15AEAD9D" w14:textId="77777777" w:rsidTr="00E253DA">
        <w:trPr>
          <w:trHeight w:val="567"/>
        </w:trPr>
        <w:tc>
          <w:tcPr>
            <w:tcW w:w="1796" w:type="pct"/>
            <w:shd w:val="clear" w:color="auto" w:fill="auto"/>
            <w:hideMark/>
          </w:tcPr>
          <w:p w14:paraId="4AEF0586"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4EB3B9D3"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F1EE5A5" w14:textId="3701F286" w:rsidR="004C0AF2" w:rsidRPr="004E3F4A" w:rsidRDefault="004C0AF2" w:rsidP="004C0AF2">
            <w:pPr>
              <w:autoSpaceDE w:val="0"/>
              <w:autoSpaceDN w:val="0"/>
              <w:adjustRightInd w:val="0"/>
              <w:spacing w:after="120" w:line="240" w:lineRule="auto"/>
              <w:jc w:val="both"/>
              <w:rPr>
                <w:rFonts w:ascii="Times New Roman" w:hAnsi="Times New Roman" w:cs="Times New Roman"/>
                <w:sz w:val="24"/>
                <w:szCs w:val="24"/>
              </w:rPr>
            </w:pPr>
            <w:r w:rsidRPr="004E3F4A">
              <w:rPr>
                <w:rFonts w:ascii="Times New Roman" w:hAnsi="Times New Roman" w:cs="Times New Roman"/>
                <w:sz w:val="24"/>
                <w:szCs w:val="24"/>
              </w:rPr>
              <w:t>Atbilstošākais veids, kā noteikt vienotas prasības, kuras nodrošina</w:t>
            </w:r>
            <w:r>
              <w:rPr>
                <w:rFonts w:ascii="Times New Roman" w:hAnsi="Times New Roman" w:cs="Times New Roman"/>
                <w:sz w:val="24"/>
                <w:szCs w:val="24"/>
              </w:rPr>
              <w:t xml:space="preserve"> Novēršanas likumā </w:t>
            </w:r>
            <w:r w:rsidRPr="004E3F4A">
              <w:rPr>
                <w:rFonts w:ascii="Times New Roman" w:hAnsi="Times New Roman" w:cs="Times New Roman"/>
                <w:sz w:val="24"/>
                <w:szCs w:val="24"/>
              </w:rPr>
              <w:t xml:space="preserve">noteikto prasību izpildi, ir izdot </w:t>
            </w:r>
            <w:r>
              <w:rPr>
                <w:rFonts w:ascii="Times New Roman" w:hAnsi="Times New Roman" w:cs="Times New Roman"/>
                <w:sz w:val="24"/>
                <w:szCs w:val="24"/>
              </w:rPr>
              <w:t xml:space="preserve">visiem Latvijas Bankas uzraugāmajiem </w:t>
            </w:r>
            <w:r w:rsidR="00E457C1">
              <w:rPr>
                <w:rFonts w:ascii="Times New Roman" w:hAnsi="Times New Roman" w:cs="Times New Roman"/>
                <w:sz w:val="24"/>
                <w:szCs w:val="24"/>
              </w:rPr>
              <w:t>finanšu tirgus dalībniekiem</w:t>
            </w:r>
            <w:r>
              <w:rPr>
                <w:rFonts w:ascii="Times New Roman" w:hAnsi="Times New Roman" w:cs="Times New Roman"/>
                <w:sz w:val="24"/>
                <w:szCs w:val="24"/>
              </w:rPr>
              <w:t xml:space="preserve"> </w:t>
            </w:r>
            <w:r w:rsidR="00ED47F6" w:rsidRPr="004E3F4A">
              <w:rPr>
                <w:rFonts w:ascii="Times New Roman" w:hAnsi="Times New Roman" w:cs="Times New Roman"/>
                <w:sz w:val="24"/>
                <w:szCs w:val="24"/>
              </w:rPr>
              <w:t>saistošus noteikumus</w:t>
            </w:r>
            <w:r w:rsidR="00ED47F6">
              <w:rPr>
                <w:rFonts w:ascii="Times New Roman" w:hAnsi="Times New Roman" w:cs="Times New Roman"/>
                <w:sz w:val="24"/>
                <w:szCs w:val="24"/>
              </w:rPr>
              <w:t xml:space="preserve"> </w:t>
            </w:r>
            <w:r>
              <w:rPr>
                <w:rFonts w:ascii="Times New Roman" w:hAnsi="Times New Roman" w:cs="Times New Roman"/>
                <w:sz w:val="24"/>
                <w:szCs w:val="24"/>
              </w:rPr>
              <w:t>noziedzīgi iegūtu līdzekļu legalizācijas un terorisma un proliferācijas finansēšanas novēršanas jomā</w:t>
            </w:r>
            <w:r w:rsidRPr="004E3F4A">
              <w:rPr>
                <w:rFonts w:ascii="Times New Roman" w:hAnsi="Times New Roman" w:cs="Times New Roman"/>
                <w:sz w:val="24"/>
                <w:szCs w:val="24"/>
              </w:rPr>
              <w:t xml:space="preserve">, </w:t>
            </w:r>
            <w:r>
              <w:rPr>
                <w:rFonts w:ascii="Times New Roman" w:hAnsi="Times New Roman" w:cs="Times New Roman"/>
                <w:sz w:val="24"/>
                <w:szCs w:val="24"/>
              </w:rPr>
              <w:t>nosa</w:t>
            </w:r>
            <w:r w:rsidR="00ED47F6">
              <w:rPr>
                <w:rFonts w:ascii="Times New Roman" w:hAnsi="Times New Roman" w:cs="Times New Roman"/>
                <w:sz w:val="24"/>
                <w:szCs w:val="24"/>
              </w:rPr>
              <w:t>kot</w:t>
            </w:r>
            <w:r>
              <w:rPr>
                <w:rFonts w:ascii="Times New Roman" w:hAnsi="Times New Roman" w:cs="Times New Roman"/>
                <w:sz w:val="24"/>
                <w:szCs w:val="24"/>
              </w:rPr>
              <w:t xml:space="preserve"> vienotas prasības </w:t>
            </w:r>
            <w:r w:rsidR="00E457C1">
              <w:rPr>
                <w:rFonts w:ascii="Times New Roman" w:hAnsi="Times New Roman" w:cs="Times New Roman"/>
                <w:sz w:val="24"/>
                <w:szCs w:val="24"/>
              </w:rPr>
              <w:t>klient</w:t>
            </w:r>
            <w:r w:rsidR="0016103F">
              <w:rPr>
                <w:rFonts w:ascii="Times New Roman" w:hAnsi="Times New Roman" w:cs="Times New Roman"/>
                <w:sz w:val="24"/>
                <w:szCs w:val="24"/>
              </w:rPr>
              <w:t>am piemītošā riska noteikšanai, klienta izpētei, klienta padziļinātai izpētei</w:t>
            </w:r>
            <w:r w:rsidR="00957F20">
              <w:rPr>
                <w:rFonts w:ascii="Times New Roman" w:hAnsi="Times New Roman" w:cs="Times New Roman"/>
                <w:sz w:val="24"/>
                <w:szCs w:val="24"/>
              </w:rPr>
              <w:t xml:space="preserve"> un </w:t>
            </w:r>
            <w:r>
              <w:rPr>
                <w:rFonts w:ascii="Times New Roman" w:hAnsi="Times New Roman" w:cs="Times New Roman"/>
                <w:sz w:val="24"/>
                <w:szCs w:val="24"/>
              </w:rPr>
              <w:t>informācij</w:t>
            </w:r>
            <w:r w:rsidR="00672745">
              <w:rPr>
                <w:rFonts w:ascii="Times New Roman" w:hAnsi="Times New Roman" w:cs="Times New Roman"/>
                <w:sz w:val="24"/>
                <w:szCs w:val="24"/>
              </w:rPr>
              <w:t>as</w:t>
            </w:r>
            <w:r>
              <w:rPr>
                <w:rFonts w:ascii="Times New Roman" w:hAnsi="Times New Roman" w:cs="Times New Roman"/>
                <w:sz w:val="24"/>
                <w:szCs w:val="24"/>
              </w:rPr>
              <w:t xml:space="preserve"> tehnoloģij</w:t>
            </w:r>
            <w:r w:rsidR="00957F20">
              <w:rPr>
                <w:rFonts w:ascii="Times New Roman" w:hAnsi="Times New Roman" w:cs="Times New Roman"/>
                <w:sz w:val="24"/>
                <w:szCs w:val="24"/>
              </w:rPr>
              <w:t xml:space="preserve">u risinājumu nodrošināšanai noziedzīgi iegūtu līdzekļu un terorisma un proliferācijas finansēšanas un sankciju risku pārvaldības jomās. </w:t>
            </w:r>
          </w:p>
          <w:p w14:paraId="0F5CECDF" w14:textId="3148BB7C" w:rsidR="004C0AF2" w:rsidRPr="004E3F4A" w:rsidRDefault="001A0D2D" w:rsidP="004C0AF2">
            <w:pPr>
              <w:autoSpaceDE w:val="0"/>
              <w:autoSpaceDN w:val="0"/>
              <w:adjustRightInd w:val="0"/>
              <w:spacing w:after="12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lastRenderedPageBreak/>
              <w:t>Noteikumu p</w:t>
            </w:r>
            <w:r w:rsidR="004C0AF2" w:rsidRPr="004E3F4A">
              <w:rPr>
                <w:rFonts w:ascii="Times New Roman" w:eastAsia="Times New Roman" w:hAnsi="Times New Roman" w:cs="Times New Roman"/>
                <w:sz w:val="24"/>
                <w:szCs w:val="24"/>
                <w:lang w:eastAsia="lv-LV"/>
              </w:rPr>
              <w:t xml:space="preserve">rojekts kopumā un tajā ietvertās tiesību normas atbilst </w:t>
            </w:r>
            <w:r w:rsidR="004C0AF2" w:rsidRPr="004E3F4A">
              <w:rPr>
                <w:rFonts w:ascii="Times New Roman" w:hAnsi="Times New Roman" w:cs="Times New Roman"/>
                <w:sz w:val="24"/>
                <w:szCs w:val="24"/>
              </w:rPr>
              <w:t>samērīguma principam, jo:</w:t>
            </w:r>
          </w:p>
          <w:p w14:paraId="7AF7D949" w14:textId="36A01B7F" w:rsidR="004C0AF2" w:rsidRPr="004E3F4A" w:rsidRDefault="004C0AF2" w:rsidP="004C0AF2">
            <w:pPr>
              <w:pStyle w:val="NApunkts2"/>
              <w:numPr>
                <w:ilvl w:val="0"/>
                <w:numId w:val="5"/>
              </w:numPr>
              <w:tabs>
                <w:tab w:val="left" w:pos="269"/>
              </w:tabs>
              <w:spacing w:after="120"/>
              <w:ind w:left="0" w:firstLine="0"/>
            </w:pPr>
            <w:r w:rsidRPr="004E3F4A">
              <w:t xml:space="preserve">pirmkārt, ar </w:t>
            </w:r>
            <w:r w:rsidR="001A0D2D">
              <w:t xml:space="preserve">noteikumu </w:t>
            </w:r>
            <w:r w:rsidRPr="004E3F4A">
              <w:t>projektu un tajā ietvertajām prasībām tiek sasniegts leģitīmais mērķis (citu personu tiesību un sabiedrības labklājības aizsardzība);</w:t>
            </w:r>
          </w:p>
          <w:p w14:paraId="1157C128" w14:textId="2EA05D73" w:rsidR="004C0AF2" w:rsidRPr="004E3F4A" w:rsidRDefault="004C0AF2" w:rsidP="004C0AF2">
            <w:pPr>
              <w:pStyle w:val="NApunkts2"/>
              <w:numPr>
                <w:ilvl w:val="0"/>
                <w:numId w:val="5"/>
              </w:numPr>
              <w:tabs>
                <w:tab w:val="left" w:pos="269"/>
              </w:tabs>
              <w:spacing w:after="120"/>
              <w:ind w:left="0" w:firstLine="0"/>
            </w:pPr>
            <w:r w:rsidRPr="004E3F4A">
              <w:t xml:space="preserve">otrkārt, </w:t>
            </w:r>
            <w:r w:rsidR="005F7A6F">
              <w:t xml:space="preserve">nav </w:t>
            </w:r>
            <w:r w:rsidRPr="004E3F4A">
              <w:t>tād</w:t>
            </w:r>
            <w:r w:rsidR="005F7A6F">
              <w:t>u</w:t>
            </w:r>
            <w:r w:rsidRPr="004E3F4A">
              <w:t xml:space="preserve"> alternatīv</w:t>
            </w:r>
            <w:r w:rsidR="005F7A6F">
              <w:t>u</w:t>
            </w:r>
            <w:r w:rsidRPr="004E3F4A">
              <w:t xml:space="preserve"> līdzekļ</w:t>
            </w:r>
            <w:r w:rsidR="005F7A6F">
              <w:t>u</w:t>
            </w:r>
            <w:r w:rsidRPr="004E3F4A">
              <w:t xml:space="preserve">, </w:t>
            </w:r>
            <w:r w:rsidR="005F7A6F">
              <w:t xml:space="preserve">lai </w:t>
            </w:r>
            <w:r w:rsidRPr="004E3F4A">
              <w:t>sasniegtu leģitīmo mērķi tādā pašā kvalitātē;</w:t>
            </w:r>
          </w:p>
          <w:p w14:paraId="6E99C3EA" w14:textId="218EFF3E" w:rsidR="004C0AF2" w:rsidRPr="004E3F4A" w:rsidRDefault="004C0AF2" w:rsidP="004C0AF2">
            <w:pPr>
              <w:pStyle w:val="ListParagraph"/>
              <w:numPr>
                <w:ilvl w:val="0"/>
                <w:numId w:val="5"/>
              </w:numPr>
              <w:tabs>
                <w:tab w:val="left" w:pos="345"/>
              </w:tabs>
              <w:autoSpaceDE w:val="0"/>
              <w:autoSpaceDN w:val="0"/>
              <w:adjustRightInd w:val="0"/>
              <w:spacing w:after="120" w:line="240" w:lineRule="auto"/>
              <w:ind w:left="0" w:firstLine="0"/>
              <w:jc w:val="both"/>
              <w:rPr>
                <w:rFonts w:ascii="Times New Roman" w:hAnsi="Times New Roman" w:cs="Times New Roman"/>
                <w:sz w:val="24"/>
                <w:szCs w:val="24"/>
              </w:rPr>
            </w:pPr>
            <w:r w:rsidRPr="004E3F4A">
              <w:rPr>
                <w:rFonts w:ascii="Times New Roman" w:eastAsia="Times New Roman" w:hAnsi="Times New Roman" w:cs="Times New Roman"/>
                <w:sz w:val="24"/>
                <w:szCs w:val="24"/>
                <w:lang w:eastAsia="lv-LV"/>
              </w:rPr>
              <w:t xml:space="preserve">treškārt, labums, ko iegūs sabiedrība, būs lielāks par </w:t>
            </w:r>
            <w:r w:rsidRPr="004E3F4A">
              <w:rPr>
                <w:rFonts w:ascii="Times New Roman" w:hAnsi="Times New Roman" w:cs="Times New Roman"/>
                <w:sz w:val="24"/>
                <w:szCs w:val="24"/>
              </w:rPr>
              <w:t>projektā</w:t>
            </w:r>
            <w:r w:rsidRPr="004E3F4A">
              <w:rPr>
                <w:rFonts w:ascii="Times New Roman" w:eastAsia="Times New Roman" w:hAnsi="Times New Roman" w:cs="Times New Roman"/>
                <w:sz w:val="24"/>
                <w:szCs w:val="24"/>
                <w:lang w:eastAsia="lv-LV"/>
              </w:rPr>
              <w:t xml:space="preserve"> ietverto prasību radītajām</w:t>
            </w:r>
            <w:r w:rsidRPr="004E3F4A">
              <w:rPr>
                <w:rFonts w:ascii="Times New Roman" w:hAnsi="Times New Roman" w:cs="Times New Roman"/>
                <w:sz w:val="24"/>
                <w:szCs w:val="24"/>
              </w:rPr>
              <w:t xml:space="preserve"> negatīvajām sekām.</w:t>
            </w:r>
          </w:p>
          <w:p w14:paraId="1BFDE48B" w14:textId="317F1789" w:rsidR="004C0AF2" w:rsidRDefault="00ED47F6" w:rsidP="00144041">
            <w:pPr>
              <w:pStyle w:val="NApunkts2"/>
              <w:numPr>
                <w:ilvl w:val="1"/>
                <w:numId w:val="6"/>
              </w:numPr>
              <w:spacing w:after="120"/>
              <w:ind w:left="0"/>
            </w:pPr>
            <w:r>
              <w:t xml:space="preserve">Noteikumu </w:t>
            </w:r>
            <w:r w:rsidRPr="00863805">
              <w:t>projekts</w:t>
            </w:r>
            <w:r>
              <w:t xml:space="preserve">, kurā </w:t>
            </w:r>
            <w:r w:rsidR="00B72FB2">
              <w:t xml:space="preserve">ir apkopotas trijos pašlaik </w:t>
            </w:r>
            <w:r w:rsidR="00B72FB2" w:rsidRPr="00863805">
              <w:t>spēkā esoš</w:t>
            </w:r>
            <w:r w:rsidR="00B72FB2">
              <w:t xml:space="preserve">ajos normatīvajos aktos izklāstītās </w:t>
            </w:r>
            <w:r w:rsidR="004C0AF2" w:rsidRPr="00863805">
              <w:t>normas</w:t>
            </w:r>
            <w:r w:rsidR="00144041">
              <w:t xml:space="preserve"> </w:t>
            </w:r>
            <w:r w:rsidR="00B72FB2">
              <w:t xml:space="preserve">par dažādu segmentu </w:t>
            </w:r>
            <w:r w:rsidR="00144041">
              <w:t>klient</w:t>
            </w:r>
            <w:r w:rsidR="00B72FB2">
              <w:t>u</w:t>
            </w:r>
            <w:r w:rsidR="00144041">
              <w:t xml:space="preserve"> izpēti</w:t>
            </w:r>
            <w:r w:rsidR="001A0D2D">
              <w:t xml:space="preserve">, </w:t>
            </w:r>
            <w:r w:rsidR="004C0AF2" w:rsidRPr="00863805">
              <w:t>uzlabo prasību uztveramību</w:t>
            </w:r>
            <w:r w:rsidR="001A0D2D">
              <w:t>, kā arī nodrošina</w:t>
            </w:r>
            <w:r w:rsidR="00B72FB2">
              <w:t xml:space="preserve"> to</w:t>
            </w:r>
            <w:r w:rsidR="001A0D2D">
              <w:t xml:space="preserve">, ka Latvijas Banka var īstenot </w:t>
            </w:r>
            <w:r w:rsidR="00672745">
              <w:t xml:space="preserve">finanšu tirgus dalībnieku </w:t>
            </w:r>
            <w:r w:rsidR="001A0D2D">
              <w:t>uzraudzību noziedzīgi iegūtu līdzekļu legalizācijas un terorisma un proliferācijas finansēšanas novēršanas un sankciju</w:t>
            </w:r>
            <w:r w:rsidR="00672745">
              <w:t xml:space="preserve"> risk</w:t>
            </w:r>
            <w:r w:rsidR="00957F20">
              <w:t>u</w:t>
            </w:r>
            <w:r w:rsidR="00672745">
              <w:t xml:space="preserve"> pārvaldīšanas</w:t>
            </w:r>
            <w:r w:rsidR="001A0D2D">
              <w:t xml:space="preserve"> jomā. </w:t>
            </w:r>
            <w:r w:rsidR="00B72FB2">
              <w:t>Šā mērķa sasniegšanai nav</w:t>
            </w:r>
            <w:r w:rsidR="004C0AF2" w:rsidRPr="00863805">
              <w:t xml:space="preserve"> alternatīv</w:t>
            </w:r>
            <w:r w:rsidR="00B72FB2">
              <w:t>u</w:t>
            </w:r>
            <w:r w:rsidR="004C0AF2" w:rsidRPr="00863805">
              <w:t xml:space="preserve"> līdzekļ</w:t>
            </w:r>
            <w:r w:rsidR="00B72FB2">
              <w:t>u</w:t>
            </w:r>
            <w:r w:rsidR="004C0AF2" w:rsidRPr="00863805">
              <w:t xml:space="preserve">, jo </w:t>
            </w:r>
            <w:r w:rsidR="001A0D2D">
              <w:t>Novēršanas likums un</w:t>
            </w:r>
            <w:r w:rsidR="003532FE">
              <w:t xml:space="preserve"> </w:t>
            </w:r>
            <w:r w:rsidR="003532FE" w:rsidRPr="003532FE">
              <w:t>Starptautisko un Latvijas Republikas nacionālo sankciju likums</w:t>
            </w:r>
            <w:r w:rsidR="003532FE">
              <w:t xml:space="preserve"> </w:t>
            </w:r>
            <w:r w:rsidR="004C0AF2" w:rsidRPr="00863805">
              <w:t>paredz tiešu deleģējumu Latvijas Bankai</w:t>
            </w:r>
            <w:r w:rsidR="00672745">
              <w:t xml:space="preserve"> noteikt prasības attiecīgajās jomās, ko var īstenot, izdodot noteikumus</w:t>
            </w:r>
            <w:r w:rsidR="001A0D2D">
              <w:t>.</w:t>
            </w:r>
          </w:p>
          <w:p w14:paraId="16810553" w14:textId="00784396" w:rsidR="001A0D2D" w:rsidRPr="00942B9E" w:rsidRDefault="001A0D2D" w:rsidP="00AA501E">
            <w:pPr>
              <w:pStyle w:val="NApunkts2"/>
              <w:numPr>
                <w:ilvl w:val="1"/>
                <w:numId w:val="6"/>
              </w:numPr>
              <w:spacing w:after="120"/>
              <w:ind w:left="0"/>
            </w:pPr>
            <w:r w:rsidRPr="007E4315">
              <w:t xml:space="preserve">Atbilstošākais veids, kā noteikt </w:t>
            </w:r>
            <w:r w:rsidR="00672745">
              <w:t xml:space="preserve">finanšu tirgus dalībniekiem </w:t>
            </w:r>
            <w:r w:rsidRPr="007E4315">
              <w:t xml:space="preserve">vienotas un saistošas prasības, ir izdot tiem saistošus noteikumus. Citas alternatīvas jautājuma noregulēšanai un vienotu prasību noteikšanai nebūtu efektīvas un nesasniegtu izvirzīto </w:t>
            </w:r>
            <w:r w:rsidRPr="00235C65">
              <w:t xml:space="preserve">mērķi, jo nenodrošinātu minēto prasību vienveidīgu piemērošanu. </w:t>
            </w:r>
          </w:p>
          <w:p w14:paraId="5FECACD1" w14:textId="563838E6" w:rsidR="004C0AF2" w:rsidRPr="009B27BE" w:rsidRDefault="00CE7A52" w:rsidP="00942B9E">
            <w:pPr>
              <w:pStyle w:val="NApunkts2"/>
              <w:numPr>
                <w:ilvl w:val="0"/>
                <w:numId w:val="0"/>
              </w:numPr>
              <w:spacing w:after="120"/>
              <w:rPr>
                <w:i/>
                <w:iCs/>
              </w:rPr>
            </w:pPr>
            <w:r w:rsidRPr="00942B9E">
              <w:t>Latvijas Banka</w:t>
            </w:r>
            <w:r w:rsidR="00F83096" w:rsidRPr="00942B9E">
              <w:t>i ir pienākums</w:t>
            </w:r>
            <w:r w:rsidRPr="00942B9E">
              <w:t xml:space="preserve">, ņemot vērā </w:t>
            </w:r>
            <w:r w:rsidR="00F83096" w:rsidRPr="00942B9E">
              <w:t xml:space="preserve">Novēršanas likumā un Starptautisko un Latvijas Republikas nacionālo sankciju likumā </w:t>
            </w:r>
            <w:r w:rsidRPr="00942B9E">
              <w:t>noteikto deleģējumu, noteikt pienākumus finanšu tirgus dalībniek</w:t>
            </w:r>
            <w:r w:rsidR="00942B9E" w:rsidRPr="00942B9E">
              <w:t xml:space="preserve">iem. </w:t>
            </w:r>
            <w:r w:rsidRPr="00942B9E">
              <w:t xml:space="preserve">Noteikumu projektā paredzētā regulējuma leģitīmais mērķis ir novērst noziedzīgi iegūtu līdzekļu legalizācijas un terorisma un proliferācijas finansēšanu, izmantojot </w:t>
            </w:r>
            <w:r w:rsidR="00942B9E" w:rsidRPr="00942B9E">
              <w:t>finanšu tirgus dalībnieku</w:t>
            </w:r>
            <w:r w:rsidRPr="00942B9E">
              <w:t xml:space="preserve"> darbību. Ņemot vērā minēto, Noteikumu projektā paredzētais regulējums ir samērīgs, un regulējuma leģitīmo mērķi nebūtu iespējams sasniegt ar citiem līdzekļiem. </w:t>
            </w:r>
          </w:p>
        </w:tc>
      </w:tr>
      <w:tr w:rsidR="004C0AF2" w:rsidRPr="000B4E0A" w14:paraId="58ECC07E" w14:textId="77777777" w:rsidTr="00E253DA">
        <w:trPr>
          <w:trHeight w:val="567"/>
        </w:trPr>
        <w:tc>
          <w:tcPr>
            <w:tcW w:w="1796" w:type="pct"/>
            <w:shd w:val="clear" w:color="auto" w:fill="auto"/>
            <w:hideMark/>
          </w:tcPr>
          <w:p w14:paraId="694711C9"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66823D3C"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65D52F" w14:textId="77777777" w:rsidR="00777D12" w:rsidRDefault="004C0AF2" w:rsidP="00F96501">
            <w:pPr>
              <w:spacing w:after="0" w:line="240" w:lineRule="auto"/>
              <w:jc w:val="both"/>
              <w:rPr>
                <w:rFonts w:ascii="Times New Roman" w:eastAsia="Times New Roman" w:hAnsi="Times New Roman" w:cs="Times New Roman"/>
                <w:sz w:val="24"/>
                <w:szCs w:val="24"/>
                <w:lang w:eastAsia="lv-LV"/>
              </w:rPr>
            </w:pPr>
            <w:r w:rsidRPr="00515473">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p w14:paraId="2D74123F" w14:textId="3EC89885" w:rsidR="004C0AF2" w:rsidRPr="009B27BE" w:rsidRDefault="00AC01BC" w:rsidP="00F96501">
            <w:pPr>
              <w:spacing w:after="0" w:line="240" w:lineRule="auto"/>
              <w:jc w:val="both"/>
              <w:rPr>
                <w:rFonts w:ascii="Times New Roman" w:eastAsia="Times New Roman" w:hAnsi="Times New Roman" w:cs="Times New Roman"/>
                <w:i/>
                <w:iCs/>
                <w:sz w:val="24"/>
                <w:szCs w:val="24"/>
                <w:lang w:eastAsia="lv-LV"/>
              </w:rPr>
            </w:pPr>
            <w:r>
              <w:rPr>
                <w:rFonts w:ascii="Times New Roman" w:eastAsia="Times New Roman" w:hAnsi="Times New Roman" w:cs="Times New Roman"/>
                <w:sz w:val="24"/>
                <w:szCs w:val="24"/>
                <w:lang w:eastAsia="lv-LV"/>
              </w:rPr>
              <w:t>N</w:t>
            </w:r>
            <w:r w:rsidR="00A36349">
              <w:rPr>
                <w:rFonts w:ascii="Times New Roman" w:eastAsia="Times New Roman" w:hAnsi="Times New Roman" w:cs="Times New Roman"/>
                <w:sz w:val="24"/>
                <w:szCs w:val="24"/>
                <w:lang w:eastAsia="lv-LV"/>
              </w:rPr>
              <w:t>oteikumu 44.</w:t>
            </w:r>
            <w:r w:rsidR="00567183">
              <w:rPr>
                <w:rFonts w:ascii="Times New Roman" w:eastAsia="Times New Roman" w:hAnsi="Times New Roman" w:cs="Times New Roman"/>
                <w:sz w:val="24"/>
                <w:szCs w:val="24"/>
                <w:lang w:eastAsia="lv-LV"/>
              </w:rPr>
              <w:t> </w:t>
            </w:r>
            <w:r w:rsidR="00A36349">
              <w:rPr>
                <w:rFonts w:ascii="Times New Roman" w:eastAsia="Times New Roman" w:hAnsi="Times New Roman" w:cs="Times New Roman"/>
                <w:sz w:val="24"/>
                <w:szCs w:val="24"/>
                <w:lang w:eastAsia="lv-LV"/>
              </w:rPr>
              <w:t>punkt</w:t>
            </w:r>
            <w:r>
              <w:rPr>
                <w:rFonts w:ascii="Times New Roman" w:eastAsia="Times New Roman" w:hAnsi="Times New Roman" w:cs="Times New Roman"/>
                <w:sz w:val="24"/>
                <w:szCs w:val="24"/>
                <w:lang w:eastAsia="lv-LV"/>
              </w:rPr>
              <w:t>am</w:t>
            </w:r>
            <w:r w:rsidR="00A36349">
              <w:rPr>
                <w:rFonts w:ascii="Times New Roman" w:eastAsia="Times New Roman" w:hAnsi="Times New Roman" w:cs="Times New Roman"/>
                <w:sz w:val="24"/>
                <w:szCs w:val="24"/>
                <w:lang w:eastAsia="lv-LV"/>
              </w:rPr>
              <w:t>, k</w:t>
            </w:r>
            <w:r>
              <w:rPr>
                <w:rFonts w:ascii="Times New Roman" w:eastAsia="Times New Roman" w:hAnsi="Times New Roman" w:cs="Times New Roman"/>
                <w:sz w:val="24"/>
                <w:szCs w:val="24"/>
                <w:lang w:eastAsia="lv-LV"/>
              </w:rPr>
              <w:t>urš</w:t>
            </w:r>
            <w:r w:rsidR="00A36349">
              <w:rPr>
                <w:rFonts w:ascii="Times New Roman" w:eastAsia="Times New Roman" w:hAnsi="Times New Roman" w:cs="Times New Roman"/>
                <w:sz w:val="24"/>
                <w:szCs w:val="24"/>
                <w:lang w:eastAsia="lv-LV"/>
              </w:rPr>
              <w:t xml:space="preserve"> attiecas tikai uz kredītiestādēm </w:t>
            </w:r>
            <w:r w:rsidR="00777D12">
              <w:rPr>
                <w:rFonts w:ascii="Times New Roman" w:eastAsia="Times New Roman" w:hAnsi="Times New Roman" w:cs="Times New Roman"/>
                <w:sz w:val="24"/>
                <w:szCs w:val="24"/>
                <w:lang w:eastAsia="lv-LV"/>
              </w:rPr>
              <w:t xml:space="preserve">un </w:t>
            </w:r>
            <w:r>
              <w:rPr>
                <w:rFonts w:ascii="Times New Roman" w:eastAsia="Times New Roman" w:hAnsi="Times New Roman" w:cs="Times New Roman"/>
                <w:sz w:val="24"/>
                <w:szCs w:val="24"/>
                <w:lang w:eastAsia="lv-LV"/>
              </w:rPr>
              <w:t xml:space="preserve">kurā </w:t>
            </w:r>
            <w:r w:rsidR="00A36349">
              <w:rPr>
                <w:rFonts w:ascii="Times New Roman" w:eastAsia="Times New Roman" w:hAnsi="Times New Roman" w:cs="Times New Roman"/>
                <w:sz w:val="24"/>
                <w:szCs w:val="24"/>
                <w:lang w:eastAsia="lv-LV"/>
              </w:rPr>
              <w:t>paredz</w:t>
            </w:r>
            <w:r>
              <w:rPr>
                <w:rFonts w:ascii="Times New Roman" w:eastAsia="Times New Roman" w:hAnsi="Times New Roman" w:cs="Times New Roman"/>
                <w:sz w:val="24"/>
                <w:szCs w:val="24"/>
                <w:lang w:eastAsia="lv-LV"/>
              </w:rPr>
              <w:t>ē</w:t>
            </w:r>
            <w:r w:rsidR="007A6F94">
              <w:rPr>
                <w:rFonts w:ascii="Times New Roman" w:eastAsia="Times New Roman" w:hAnsi="Times New Roman" w:cs="Times New Roman"/>
                <w:sz w:val="24"/>
                <w:szCs w:val="24"/>
                <w:lang w:eastAsia="lv-LV"/>
              </w:rPr>
              <w:t>t</w:t>
            </w:r>
            <w:r>
              <w:rPr>
                <w:rFonts w:ascii="Times New Roman" w:eastAsia="Times New Roman" w:hAnsi="Times New Roman" w:cs="Times New Roman"/>
                <w:sz w:val="24"/>
                <w:szCs w:val="24"/>
                <w:lang w:eastAsia="lv-LV"/>
              </w:rPr>
              <w:t>as</w:t>
            </w:r>
            <w:r w:rsidR="00A36349">
              <w:rPr>
                <w:rFonts w:ascii="Times New Roman" w:eastAsia="Times New Roman" w:hAnsi="Times New Roman" w:cs="Times New Roman"/>
                <w:sz w:val="24"/>
                <w:szCs w:val="24"/>
                <w:lang w:eastAsia="lv-LV"/>
              </w:rPr>
              <w:t xml:space="preserve"> prasības informācijas tehnoloģu</w:t>
            </w:r>
            <w:r>
              <w:rPr>
                <w:rFonts w:ascii="Times New Roman" w:eastAsia="Times New Roman" w:hAnsi="Times New Roman" w:cs="Times New Roman"/>
                <w:sz w:val="24"/>
                <w:szCs w:val="24"/>
                <w:lang w:eastAsia="lv-LV"/>
              </w:rPr>
              <w:t xml:space="preserve"> risinājumu</w:t>
            </w:r>
            <w:r w:rsidR="00A36349">
              <w:rPr>
                <w:rFonts w:ascii="Times New Roman" w:eastAsia="Times New Roman" w:hAnsi="Times New Roman" w:cs="Times New Roman"/>
                <w:sz w:val="24"/>
                <w:szCs w:val="24"/>
                <w:lang w:eastAsia="lv-LV"/>
              </w:rPr>
              <w:t xml:space="preserve"> nodrošinā</w:t>
            </w:r>
            <w:r>
              <w:rPr>
                <w:rFonts w:ascii="Times New Roman" w:eastAsia="Times New Roman" w:hAnsi="Times New Roman" w:cs="Times New Roman"/>
                <w:sz w:val="24"/>
                <w:szCs w:val="24"/>
                <w:lang w:eastAsia="lv-LV"/>
              </w:rPr>
              <w:t>šanai</w:t>
            </w:r>
            <w:r w:rsidR="007A6F94">
              <w:rPr>
                <w:rFonts w:ascii="Times New Roman" w:eastAsia="Times New Roman" w:hAnsi="Times New Roman" w:cs="Times New Roman"/>
                <w:sz w:val="24"/>
                <w:szCs w:val="24"/>
                <w:lang w:eastAsia="lv-LV"/>
              </w:rPr>
              <w:t xml:space="preserve"> </w:t>
            </w:r>
            <w:r w:rsidR="007A6F94" w:rsidRPr="005B6E1E">
              <w:rPr>
                <w:rFonts w:ascii="Times New Roman" w:eastAsia="Times New Roman" w:hAnsi="Times New Roman" w:cs="Times New Roman"/>
                <w:sz w:val="24"/>
                <w:szCs w:val="24"/>
                <w:lang w:eastAsia="lv-LV"/>
              </w:rPr>
              <w:t xml:space="preserve">noziedzīgi iegūtu līdzekļu un terorisma un proliferācijas finansēšanas </w:t>
            </w:r>
            <w:r w:rsidR="007A6F94" w:rsidRPr="009B429E">
              <w:rPr>
                <w:rFonts w:ascii="Times New Roman" w:eastAsia="Times New Roman" w:hAnsi="Times New Roman" w:cs="Times New Roman"/>
                <w:sz w:val="24"/>
                <w:szCs w:val="24"/>
                <w:lang w:eastAsia="lv-LV"/>
              </w:rPr>
              <w:t>riska pārvaldības un sankciju riska pārvaldības jomā</w:t>
            </w:r>
            <w:r w:rsidR="00A36349">
              <w:rPr>
                <w:rFonts w:ascii="Times New Roman" w:eastAsia="Times New Roman" w:hAnsi="Times New Roman" w:cs="Times New Roman"/>
                <w:sz w:val="24"/>
                <w:szCs w:val="24"/>
                <w:lang w:eastAsia="lv-LV"/>
              </w:rPr>
              <w:t>, tiek noteikts pārejas periods</w:t>
            </w:r>
            <w:r w:rsidR="00965DA6">
              <w:rPr>
                <w:rFonts w:ascii="Times New Roman" w:eastAsia="Times New Roman" w:hAnsi="Times New Roman" w:cs="Times New Roman"/>
                <w:sz w:val="24"/>
                <w:szCs w:val="24"/>
                <w:lang w:eastAsia="lv-LV"/>
              </w:rPr>
              <w:t>:</w:t>
            </w:r>
            <w:r w:rsidR="00A36349">
              <w:rPr>
                <w:rFonts w:ascii="Times New Roman" w:eastAsia="Times New Roman" w:hAnsi="Times New Roman" w:cs="Times New Roman"/>
                <w:sz w:val="24"/>
                <w:szCs w:val="24"/>
                <w:lang w:eastAsia="lv-LV"/>
              </w:rPr>
              <w:t xml:space="preserve"> tas stā</w:t>
            </w:r>
            <w:r w:rsidR="00965DA6">
              <w:rPr>
                <w:rFonts w:ascii="Times New Roman" w:eastAsia="Times New Roman" w:hAnsi="Times New Roman" w:cs="Times New Roman"/>
                <w:sz w:val="24"/>
                <w:szCs w:val="24"/>
                <w:lang w:eastAsia="lv-LV"/>
              </w:rPr>
              <w:t>sies</w:t>
            </w:r>
            <w:r w:rsidR="00A36349">
              <w:rPr>
                <w:rFonts w:ascii="Times New Roman" w:eastAsia="Times New Roman" w:hAnsi="Times New Roman" w:cs="Times New Roman"/>
                <w:sz w:val="24"/>
                <w:szCs w:val="24"/>
                <w:lang w:eastAsia="lv-LV"/>
              </w:rPr>
              <w:t xml:space="preserve"> spēkā 2025</w:t>
            </w:r>
            <w:r w:rsidR="00567183">
              <w:rPr>
                <w:rFonts w:ascii="Times New Roman" w:eastAsia="Times New Roman" w:hAnsi="Times New Roman" w:cs="Times New Roman"/>
                <w:sz w:val="24"/>
                <w:szCs w:val="24"/>
                <w:lang w:eastAsia="lv-LV"/>
              </w:rPr>
              <w:t>. </w:t>
            </w:r>
            <w:r w:rsidR="00A36349">
              <w:rPr>
                <w:rFonts w:ascii="Times New Roman" w:eastAsia="Times New Roman" w:hAnsi="Times New Roman" w:cs="Times New Roman"/>
                <w:sz w:val="24"/>
                <w:szCs w:val="24"/>
                <w:lang w:eastAsia="lv-LV"/>
              </w:rPr>
              <w:t>gada 1</w:t>
            </w:r>
            <w:r w:rsidR="00567183">
              <w:rPr>
                <w:rFonts w:ascii="Times New Roman" w:eastAsia="Times New Roman" w:hAnsi="Times New Roman" w:cs="Times New Roman"/>
                <w:sz w:val="24"/>
                <w:szCs w:val="24"/>
                <w:lang w:eastAsia="lv-LV"/>
              </w:rPr>
              <w:t>. </w:t>
            </w:r>
            <w:r w:rsidR="00A36349">
              <w:rPr>
                <w:rFonts w:ascii="Times New Roman" w:eastAsia="Times New Roman" w:hAnsi="Times New Roman" w:cs="Times New Roman"/>
                <w:sz w:val="24"/>
                <w:szCs w:val="24"/>
                <w:lang w:eastAsia="lv-LV"/>
              </w:rPr>
              <w:t>janvār</w:t>
            </w:r>
            <w:r w:rsidR="00965DA6">
              <w:rPr>
                <w:rFonts w:ascii="Times New Roman" w:eastAsia="Times New Roman" w:hAnsi="Times New Roman" w:cs="Times New Roman"/>
                <w:sz w:val="24"/>
                <w:szCs w:val="24"/>
                <w:lang w:eastAsia="lv-LV"/>
              </w:rPr>
              <w:t>ī</w:t>
            </w:r>
            <w:r w:rsidR="00A36349">
              <w:rPr>
                <w:rFonts w:ascii="Times New Roman" w:eastAsia="Times New Roman" w:hAnsi="Times New Roman" w:cs="Times New Roman"/>
                <w:sz w:val="24"/>
                <w:szCs w:val="24"/>
                <w:lang w:eastAsia="lv-LV"/>
              </w:rPr>
              <w:t xml:space="preserve">. </w:t>
            </w:r>
          </w:p>
        </w:tc>
      </w:tr>
      <w:tr w:rsidR="004C0AF2" w:rsidRPr="000B4E0A" w14:paraId="69E1AAEB" w14:textId="77777777" w:rsidTr="00E253DA">
        <w:trPr>
          <w:trHeight w:val="567"/>
        </w:trPr>
        <w:tc>
          <w:tcPr>
            <w:tcW w:w="1796" w:type="pct"/>
            <w:shd w:val="clear" w:color="auto" w:fill="auto"/>
            <w:hideMark/>
          </w:tcPr>
          <w:p w14:paraId="0DA1982A"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B573670"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BD01C7D" w14:textId="680F90EB" w:rsidR="004C0AF2" w:rsidRPr="00E7790B" w:rsidRDefault="004C0AF2" w:rsidP="003C0AD7">
            <w:pPr>
              <w:spacing w:after="0" w:line="240" w:lineRule="auto"/>
              <w:jc w:val="both"/>
              <w:rPr>
                <w:rFonts w:ascii="Times New Roman" w:eastAsia="Times New Roman" w:hAnsi="Times New Roman" w:cs="Times New Roman"/>
                <w:i/>
                <w:iCs/>
                <w:sz w:val="24"/>
                <w:szCs w:val="24"/>
                <w:lang w:eastAsia="lv-LV"/>
              </w:rPr>
            </w:pPr>
            <w:r w:rsidRPr="00E7790B">
              <w:rPr>
                <w:rFonts w:ascii="Times New Roman" w:eastAsia="Times New Roman" w:hAnsi="Times New Roman" w:cs="Times New Roman"/>
                <w:sz w:val="24"/>
                <w:szCs w:val="24"/>
              </w:rPr>
              <w:t>Noteikumu projekts neietekmē Latvijas Bankas budžeta ieņēmumus un izdevumus.</w:t>
            </w:r>
          </w:p>
        </w:tc>
      </w:tr>
      <w:tr w:rsidR="004C0AF2" w:rsidRPr="000B4E0A" w14:paraId="77291FFC" w14:textId="77777777" w:rsidTr="00E253DA">
        <w:trPr>
          <w:trHeight w:val="567"/>
        </w:trPr>
        <w:tc>
          <w:tcPr>
            <w:tcW w:w="1796" w:type="pct"/>
            <w:shd w:val="clear" w:color="auto" w:fill="auto"/>
            <w:hideMark/>
          </w:tcPr>
          <w:p w14:paraId="1166EC77"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Administratīvā sloga un izmaksu novērtējums (tirgus dalībniekiem)</w:t>
            </w:r>
          </w:p>
          <w:p w14:paraId="348A44B5"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4BB974D" w14:textId="7FDFB747" w:rsidR="00514772" w:rsidRDefault="00514772" w:rsidP="00514772">
            <w:pPr>
              <w:pStyle w:val="Default"/>
              <w:jc w:val="both"/>
            </w:pPr>
            <w:r w:rsidRPr="00A71226">
              <w:t xml:space="preserve">Noteikumu projektā paredzētās prasības nerada būtisku papildu administratīvo slogu </w:t>
            </w:r>
            <w:r w:rsidR="001357A3" w:rsidRPr="00A71226">
              <w:t>finanšu tirgus dalībniekiem</w:t>
            </w:r>
            <w:r w:rsidRPr="00A71226">
              <w:t xml:space="preserve">, jo </w:t>
            </w:r>
            <w:r w:rsidR="001357A3" w:rsidRPr="00A71226">
              <w:t xml:space="preserve">ietver jau šobrīd spēkā esošas prasības, atsevišķas prasības padarot mazāk stingras. </w:t>
            </w:r>
          </w:p>
          <w:p w14:paraId="377AA56D" w14:textId="3BD13A6F" w:rsidR="004C0AF2" w:rsidRPr="009B27BE" w:rsidRDefault="004C0AF2" w:rsidP="004C0AF2">
            <w:pPr>
              <w:spacing w:after="0" w:line="240" w:lineRule="auto"/>
              <w:rPr>
                <w:rFonts w:ascii="Times New Roman" w:eastAsia="Times New Roman" w:hAnsi="Times New Roman" w:cs="Times New Roman"/>
                <w:i/>
                <w:iCs/>
                <w:sz w:val="24"/>
                <w:szCs w:val="24"/>
                <w:lang w:eastAsia="lv-LV"/>
              </w:rPr>
            </w:pPr>
          </w:p>
        </w:tc>
      </w:tr>
      <w:tr w:rsidR="004C0AF2" w:rsidRPr="000B4E0A" w14:paraId="1332ADCC" w14:textId="77777777" w:rsidTr="00E253DA">
        <w:trPr>
          <w:trHeight w:val="567"/>
        </w:trPr>
        <w:tc>
          <w:tcPr>
            <w:tcW w:w="1796" w:type="pct"/>
            <w:shd w:val="clear" w:color="auto" w:fill="auto"/>
            <w:hideMark/>
          </w:tcPr>
          <w:p w14:paraId="7FBCFB22"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0FFB3978"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805F3AA" w14:textId="4E8626C3" w:rsidR="004C0AF2" w:rsidRDefault="00383087" w:rsidP="00F96501">
            <w:pPr>
              <w:pStyle w:val="ListParagraph"/>
              <w:numPr>
                <w:ilvl w:val="0"/>
                <w:numId w:val="8"/>
              </w:numPr>
              <w:spacing w:after="0" w:line="240" w:lineRule="auto"/>
              <w:jc w:val="both"/>
              <w:rPr>
                <w:rFonts w:ascii="Times New Roman" w:eastAsia="Times New Roman" w:hAnsi="Times New Roman" w:cs="Times New Roman"/>
                <w:sz w:val="24"/>
                <w:szCs w:val="24"/>
                <w:lang w:eastAsia="lv-LV"/>
              </w:rPr>
            </w:pPr>
            <w:hyperlink r:id="rId11" w:history="1">
              <w:r w:rsidR="003C0AD7">
                <w:rPr>
                  <w:rStyle w:val="Hyperlink"/>
                  <w:rFonts w:ascii="Times New Roman" w:eastAsia="Times New Roman" w:hAnsi="Times New Roman" w:cs="Times New Roman"/>
                  <w:sz w:val="24"/>
                  <w:szCs w:val="24"/>
                  <w:lang w:eastAsia="lv-LV"/>
                </w:rPr>
                <w:t>N</w:t>
              </w:r>
              <w:r w:rsidR="003C0AD7" w:rsidRPr="00942B9E">
                <w:rPr>
                  <w:rStyle w:val="Hyperlink"/>
                  <w:rFonts w:ascii="Times New Roman" w:eastAsia="Times New Roman" w:hAnsi="Times New Roman" w:cs="Times New Roman"/>
                  <w:sz w:val="24"/>
                  <w:szCs w:val="24"/>
                  <w:lang w:eastAsia="lv-LV"/>
                </w:rPr>
                <w:t>ovēršanas likums</w:t>
              </w:r>
            </w:hyperlink>
            <w:r w:rsidR="00942B9E">
              <w:rPr>
                <w:rFonts w:ascii="Times New Roman" w:eastAsia="Times New Roman" w:hAnsi="Times New Roman" w:cs="Times New Roman"/>
                <w:sz w:val="24"/>
                <w:szCs w:val="24"/>
                <w:lang w:eastAsia="lv-LV"/>
              </w:rPr>
              <w:t>;</w:t>
            </w:r>
          </w:p>
          <w:p w14:paraId="3EDFD50E" w14:textId="77777777" w:rsidR="00942B9E" w:rsidRDefault="00383087" w:rsidP="00F96501">
            <w:pPr>
              <w:pStyle w:val="ListParagraph"/>
              <w:numPr>
                <w:ilvl w:val="0"/>
                <w:numId w:val="8"/>
              </w:numPr>
              <w:spacing w:after="0" w:line="240" w:lineRule="auto"/>
              <w:jc w:val="both"/>
              <w:rPr>
                <w:rFonts w:ascii="Times New Roman" w:eastAsia="Times New Roman" w:hAnsi="Times New Roman" w:cs="Times New Roman"/>
                <w:sz w:val="24"/>
                <w:szCs w:val="24"/>
                <w:lang w:eastAsia="lv-LV"/>
              </w:rPr>
            </w:pPr>
            <w:hyperlink r:id="rId12" w:history="1">
              <w:r w:rsidR="00942B9E" w:rsidRPr="00942B9E">
                <w:rPr>
                  <w:rStyle w:val="Hyperlink"/>
                  <w:rFonts w:ascii="Times New Roman" w:eastAsia="Times New Roman" w:hAnsi="Times New Roman" w:cs="Times New Roman"/>
                  <w:sz w:val="24"/>
                  <w:szCs w:val="24"/>
                  <w:lang w:eastAsia="lv-LV"/>
                </w:rPr>
                <w:t>Starptautisko un Latvijas Republikas nacionālo sankciju likums</w:t>
              </w:r>
            </w:hyperlink>
            <w:r w:rsidR="00942B9E">
              <w:rPr>
                <w:rFonts w:ascii="Times New Roman" w:eastAsia="Times New Roman" w:hAnsi="Times New Roman" w:cs="Times New Roman"/>
                <w:sz w:val="24"/>
                <w:szCs w:val="24"/>
                <w:lang w:eastAsia="lv-LV"/>
              </w:rPr>
              <w:t>;</w:t>
            </w:r>
          </w:p>
          <w:p w14:paraId="41A29A55" w14:textId="01277A69" w:rsidR="00567183" w:rsidRPr="007A6F94" w:rsidRDefault="00383087" w:rsidP="00F96501">
            <w:pPr>
              <w:pStyle w:val="ListParagraph"/>
              <w:numPr>
                <w:ilvl w:val="0"/>
                <w:numId w:val="8"/>
              </w:numPr>
              <w:spacing w:after="0" w:line="240" w:lineRule="auto"/>
              <w:jc w:val="both"/>
              <w:rPr>
                <w:rStyle w:val="Hyperlink"/>
                <w:rFonts w:ascii="Times New Roman" w:eastAsia="Times New Roman" w:hAnsi="Times New Roman" w:cs="Times New Roman"/>
                <w:color w:val="auto"/>
                <w:sz w:val="24"/>
                <w:szCs w:val="24"/>
                <w:u w:val="none"/>
                <w:lang w:eastAsia="lv-LV"/>
              </w:rPr>
            </w:pPr>
            <w:hyperlink r:id="rId13" w:history="1">
              <w:r w:rsidR="006B72F7" w:rsidRPr="006B72F7">
                <w:rPr>
                  <w:rStyle w:val="Hyperlink"/>
                  <w:rFonts w:ascii="Times New Roman" w:eastAsia="Times New Roman" w:hAnsi="Times New Roman" w:cs="Times New Roman"/>
                  <w:sz w:val="24"/>
                  <w:szCs w:val="24"/>
                  <w:lang w:eastAsia="lv-LV"/>
                </w:rPr>
                <w:t>Eiropas Banku iestādes</w:t>
              </w:r>
              <w:r w:rsidR="00D06BF6">
                <w:rPr>
                  <w:rStyle w:val="Hyperlink"/>
                  <w:rFonts w:ascii="Times New Roman" w:eastAsia="Times New Roman" w:hAnsi="Times New Roman" w:cs="Times New Roman"/>
                  <w:sz w:val="24"/>
                  <w:szCs w:val="24"/>
                  <w:lang w:eastAsia="lv-LV"/>
                </w:rPr>
                <w:t xml:space="preserve"> 2021</w:t>
              </w:r>
              <w:r w:rsidR="00567183">
                <w:rPr>
                  <w:rStyle w:val="Hyperlink"/>
                  <w:rFonts w:ascii="Times New Roman" w:eastAsia="Times New Roman" w:hAnsi="Times New Roman" w:cs="Times New Roman"/>
                  <w:sz w:val="24"/>
                  <w:szCs w:val="24"/>
                  <w:lang w:eastAsia="lv-LV"/>
                </w:rPr>
                <w:t>. </w:t>
              </w:r>
              <w:r w:rsidR="00D06BF6">
                <w:rPr>
                  <w:rStyle w:val="Hyperlink"/>
                  <w:rFonts w:ascii="Times New Roman" w:eastAsia="Times New Roman" w:hAnsi="Times New Roman" w:cs="Times New Roman"/>
                  <w:sz w:val="24"/>
                  <w:szCs w:val="24"/>
                  <w:lang w:eastAsia="lv-LV"/>
                </w:rPr>
                <w:t>gada 1.</w:t>
              </w:r>
              <w:r w:rsidR="00567183">
                <w:rPr>
                  <w:rStyle w:val="Hyperlink"/>
                  <w:rFonts w:ascii="Times New Roman" w:eastAsia="Times New Roman" w:hAnsi="Times New Roman" w:cs="Times New Roman"/>
                  <w:sz w:val="24"/>
                  <w:szCs w:val="24"/>
                  <w:lang w:eastAsia="lv-LV"/>
                </w:rPr>
                <w:t> </w:t>
              </w:r>
              <w:r w:rsidR="00D06BF6">
                <w:rPr>
                  <w:rStyle w:val="Hyperlink"/>
                  <w:rFonts w:ascii="Times New Roman" w:eastAsia="Times New Roman" w:hAnsi="Times New Roman" w:cs="Times New Roman"/>
                  <w:sz w:val="24"/>
                  <w:szCs w:val="24"/>
                  <w:lang w:eastAsia="lv-LV"/>
                </w:rPr>
                <w:t>marta</w:t>
              </w:r>
              <w:r w:rsidR="00BF5AB7">
                <w:rPr>
                  <w:rStyle w:val="Hyperlink"/>
                  <w:rFonts w:ascii="Times New Roman" w:eastAsia="Times New Roman" w:hAnsi="Times New Roman" w:cs="Times New Roman"/>
                  <w:sz w:val="24"/>
                  <w:szCs w:val="24"/>
                  <w:lang w:eastAsia="lv-LV"/>
                </w:rPr>
                <w:t xml:space="preserve"> </w:t>
              </w:r>
              <w:r w:rsidR="006B72F7" w:rsidRPr="006B72F7">
                <w:rPr>
                  <w:rStyle w:val="Hyperlink"/>
                  <w:rFonts w:ascii="Times New Roman" w:eastAsia="Times New Roman" w:hAnsi="Times New Roman" w:cs="Times New Roman"/>
                  <w:sz w:val="24"/>
                  <w:szCs w:val="24"/>
                  <w:lang w:eastAsia="lv-LV"/>
                </w:rPr>
                <w:t xml:space="preserve">Pamatnostādnes </w:t>
              </w:r>
              <w:r w:rsidR="00D06BF6" w:rsidRPr="00D06BF6">
                <w:rPr>
                  <w:rStyle w:val="Hyperlink"/>
                  <w:rFonts w:ascii="Times New Roman" w:eastAsia="Times New Roman" w:hAnsi="Times New Roman" w:cs="Times New Roman"/>
                  <w:sz w:val="24"/>
                  <w:szCs w:val="24"/>
                  <w:lang w:eastAsia="lv-LV"/>
                </w:rPr>
                <w:t>EBI/PN/2021/02</w:t>
              </w:r>
              <w:r w:rsidR="00D06BF6">
                <w:rPr>
                  <w:rStyle w:val="Hyperlink"/>
                  <w:rFonts w:ascii="Times New Roman" w:eastAsia="Times New Roman" w:hAnsi="Times New Roman" w:cs="Times New Roman"/>
                  <w:sz w:val="24"/>
                  <w:szCs w:val="24"/>
                  <w:lang w:eastAsia="lv-LV"/>
                </w:rPr>
                <w:t xml:space="preserve"> </w:t>
              </w:r>
              <w:r w:rsidR="006B72F7" w:rsidRPr="006B72F7">
                <w:rPr>
                  <w:rStyle w:val="Hyperlink"/>
                  <w:rFonts w:ascii="Times New Roman" w:eastAsia="Times New Roman" w:hAnsi="Times New Roman" w:cs="Times New Roman"/>
                  <w:sz w:val="24"/>
                  <w:szCs w:val="24"/>
                  <w:lang w:eastAsia="lv-LV"/>
                </w:rPr>
                <w:t>saskaņā ar Direktīvas (ES) 2015/849 17.</w:t>
              </w:r>
              <w:r w:rsidR="00567183">
                <w:rPr>
                  <w:rStyle w:val="Hyperlink"/>
                  <w:rFonts w:ascii="Times New Roman" w:eastAsia="Times New Roman" w:hAnsi="Times New Roman" w:cs="Times New Roman"/>
                  <w:sz w:val="24"/>
                  <w:szCs w:val="24"/>
                  <w:lang w:eastAsia="lv-LV"/>
                </w:rPr>
                <w:t> </w:t>
              </w:r>
              <w:r w:rsidR="006B72F7" w:rsidRPr="006B72F7">
                <w:rPr>
                  <w:rStyle w:val="Hyperlink"/>
                  <w:rFonts w:ascii="Times New Roman" w:eastAsia="Times New Roman" w:hAnsi="Times New Roman" w:cs="Times New Roman"/>
                  <w:sz w:val="24"/>
                  <w:szCs w:val="24"/>
                  <w:lang w:eastAsia="lv-LV"/>
                </w:rPr>
                <w:t>pantu un 18.</w:t>
              </w:r>
              <w:r w:rsidR="00567183">
                <w:rPr>
                  <w:rStyle w:val="Hyperlink"/>
                  <w:rFonts w:ascii="Times New Roman" w:eastAsia="Times New Roman" w:hAnsi="Times New Roman" w:cs="Times New Roman"/>
                  <w:sz w:val="24"/>
                  <w:szCs w:val="24"/>
                  <w:lang w:eastAsia="lv-LV"/>
                </w:rPr>
                <w:t> </w:t>
              </w:r>
              <w:r w:rsidR="006B72F7" w:rsidRPr="006B72F7">
                <w:rPr>
                  <w:rStyle w:val="Hyperlink"/>
                  <w:rFonts w:ascii="Times New Roman" w:eastAsia="Times New Roman" w:hAnsi="Times New Roman" w:cs="Times New Roman"/>
                  <w:sz w:val="24"/>
                  <w:szCs w:val="24"/>
                  <w:lang w:eastAsia="lv-LV"/>
                </w:rPr>
                <w:t>panta 4.</w:t>
              </w:r>
              <w:r w:rsidR="00567183">
                <w:rPr>
                  <w:rStyle w:val="Hyperlink"/>
                  <w:rFonts w:ascii="Times New Roman" w:eastAsia="Times New Roman" w:hAnsi="Times New Roman" w:cs="Times New Roman"/>
                  <w:sz w:val="24"/>
                  <w:szCs w:val="24"/>
                  <w:lang w:eastAsia="lv-LV"/>
                </w:rPr>
                <w:t> </w:t>
              </w:r>
              <w:r w:rsidR="006B72F7" w:rsidRPr="006B72F7">
                <w:rPr>
                  <w:rStyle w:val="Hyperlink"/>
                  <w:rFonts w:ascii="Times New Roman" w:eastAsia="Times New Roman" w:hAnsi="Times New Roman" w:cs="Times New Roman"/>
                  <w:sz w:val="24"/>
                  <w:szCs w:val="24"/>
                  <w:lang w:eastAsia="lv-LV"/>
                </w:rPr>
                <w:t>punktu par klienta uzticamības pārbaudi un faktoriem, kas kredītiestādēm un finanšu iestādēm ir jāņem vērā, novērtējot nelikumīgi iegūtu līdzekļu legalizēšanas un teroristu finansēšanas risku, kurš saistīts ar darījumu attiecībām un gadījuma rakstura darījumiem (</w:t>
              </w:r>
              <w:r w:rsidR="00567183">
                <w:rPr>
                  <w:rStyle w:val="Hyperlink"/>
                  <w:rFonts w:ascii="Times New Roman" w:eastAsia="Times New Roman" w:hAnsi="Times New Roman" w:cs="Times New Roman"/>
                  <w:sz w:val="24"/>
                  <w:szCs w:val="24"/>
                  <w:lang w:eastAsia="lv-LV"/>
                </w:rPr>
                <w:t>"</w:t>
              </w:r>
              <w:r w:rsidR="006B72F7" w:rsidRPr="00325971">
                <w:rPr>
                  <w:rStyle w:val="Hyperlink"/>
                  <w:rFonts w:ascii="Times New Roman" w:eastAsia="Times New Roman" w:hAnsi="Times New Roman" w:cs="Times New Roman"/>
                  <w:i/>
                  <w:iCs/>
                  <w:sz w:val="24"/>
                  <w:szCs w:val="24"/>
                  <w:lang w:eastAsia="lv-LV"/>
                </w:rPr>
                <w:t>ML/TF</w:t>
              </w:r>
              <w:r w:rsidR="006B72F7" w:rsidRPr="006B72F7">
                <w:rPr>
                  <w:rStyle w:val="Hyperlink"/>
                  <w:rFonts w:ascii="Times New Roman" w:eastAsia="Times New Roman" w:hAnsi="Times New Roman" w:cs="Times New Roman"/>
                  <w:sz w:val="24"/>
                  <w:szCs w:val="24"/>
                  <w:lang w:eastAsia="lv-LV"/>
                </w:rPr>
                <w:t xml:space="preserve"> riska faktoru pamatnostādnes</w:t>
              </w:r>
              <w:r w:rsidR="00567183">
                <w:rPr>
                  <w:rStyle w:val="Hyperlink"/>
                  <w:rFonts w:ascii="Times New Roman" w:eastAsia="Times New Roman" w:hAnsi="Times New Roman" w:cs="Times New Roman"/>
                  <w:sz w:val="24"/>
                  <w:szCs w:val="24"/>
                  <w:lang w:eastAsia="lv-LV"/>
                </w:rPr>
                <w:t>"</w:t>
              </w:r>
              <w:r w:rsidR="006B72F7" w:rsidRPr="006B72F7">
                <w:rPr>
                  <w:rStyle w:val="Hyperlink"/>
                  <w:rFonts w:ascii="Times New Roman" w:eastAsia="Times New Roman" w:hAnsi="Times New Roman" w:cs="Times New Roman"/>
                  <w:sz w:val="24"/>
                  <w:szCs w:val="24"/>
                  <w:lang w:eastAsia="lv-LV"/>
                </w:rPr>
                <w:t>), ar ko atceļ un aizstāj pamatnostādnes</w:t>
              </w:r>
              <w:r w:rsidR="00567183">
                <w:rPr>
                  <w:rStyle w:val="Hyperlink"/>
                  <w:rFonts w:ascii="Times New Roman" w:eastAsia="Times New Roman" w:hAnsi="Times New Roman" w:cs="Times New Roman"/>
                  <w:sz w:val="24"/>
                  <w:szCs w:val="24"/>
                  <w:lang w:eastAsia="lv-LV"/>
                </w:rPr>
                <w:t> </w:t>
              </w:r>
              <w:r w:rsidR="006B72F7" w:rsidRPr="006B72F7">
                <w:rPr>
                  <w:rStyle w:val="Hyperlink"/>
                  <w:rFonts w:ascii="Times New Roman" w:eastAsia="Times New Roman" w:hAnsi="Times New Roman" w:cs="Times New Roman"/>
                  <w:sz w:val="24"/>
                  <w:szCs w:val="24"/>
                  <w:lang w:eastAsia="lv-LV"/>
                </w:rPr>
                <w:t>JC/2017/37</w:t>
              </w:r>
            </w:hyperlink>
            <w:r w:rsidR="00567183">
              <w:rPr>
                <w:rStyle w:val="Hyperlink"/>
                <w:rFonts w:ascii="Times New Roman" w:eastAsia="Times New Roman" w:hAnsi="Times New Roman" w:cs="Times New Roman"/>
                <w:sz w:val="24"/>
                <w:szCs w:val="24"/>
                <w:lang w:eastAsia="lv-LV"/>
              </w:rPr>
              <w:t>;</w:t>
            </w:r>
          </w:p>
          <w:p w14:paraId="313ED98E" w14:textId="6E800DE9" w:rsidR="00514772" w:rsidRDefault="00383087" w:rsidP="00F96501">
            <w:pPr>
              <w:pStyle w:val="ListParagraph"/>
              <w:numPr>
                <w:ilvl w:val="0"/>
                <w:numId w:val="8"/>
              </w:numPr>
              <w:spacing w:after="0" w:line="240" w:lineRule="auto"/>
              <w:jc w:val="both"/>
              <w:rPr>
                <w:rFonts w:ascii="Times New Roman" w:eastAsia="Times New Roman" w:hAnsi="Times New Roman" w:cs="Times New Roman"/>
                <w:sz w:val="24"/>
                <w:szCs w:val="24"/>
                <w:lang w:eastAsia="lv-LV"/>
              </w:rPr>
            </w:pPr>
            <w:hyperlink r:id="rId14" w:history="1">
              <w:r w:rsidR="00672745">
                <w:rPr>
                  <w:rStyle w:val="Hyperlink"/>
                  <w:rFonts w:ascii="Times New Roman" w:eastAsia="Times New Roman" w:hAnsi="Times New Roman" w:cs="Times New Roman"/>
                  <w:sz w:val="24"/>
                  <w:szCs w:val="24"/>
                </w:rPr>
                <w:t>N</w:t>
              </w:r>
              <w:r w:rsidR="00672745" w:rsidRPr="00514772">
                <w:rPr>
                  <w:rStyle w:val="Hyperlink"/>
                  <w:rFonts w:ascii="Times New Roman" w:eastAsia="Times New Roman" w:hAnsi="Times New Roman" w:cs="Times New Roman"/>
                  <w:sz w:val="24"/>
                  <w:szCs w:val="24"/>
                </w:rPr>
                <w:t>oteikum</w:t>
              </w:r>
              <w:r w:rsidR="00672745">
                <w:rPr>
                  <w:rStyle w:val="Hyperlink"/>
                  <w:rFonts w:ascii="Times New Roman" w:eastAsia="Times New Roman" w:hAnsi="Times New Roman" w:cs="Times New Roman"/>
                  <w:sz w:val="24"/>
                  <w:szCs w:val="24"/>
                </w:rPr>
                <w:t>i</w:t>
              </w:r>
              <w:r w:rsidR="00672745" w:rsidRPr="00514772">
                <w:rPr>
                  <w:rStyle w:val="Hyperlink"/>
                  <w:rFonts w:ascii="Times New Roman" w:eastAsia="Times New Roman" w:hAnsi="Times New Roman" w:cs="Times New Roman"/>
                  <w:sz w:val="24"/>
                  <w:szCs w:val="24"/>
                </w:rPr>
                <w:t xml:space="preserve"> Nr.</w:t>
              </w:r>
              <w:r w:rsidR="00452860">
                <w:rPr>
                  <w:rStyle w:val="Hyperlink"/>
                  <w:rFonts w:ascii="Times New Roman" w:eastAsia="Times New Roman" w:hAnsi="Times New Roman" w:cs="Times New Roman"/>
                  <w:sz w:val="24"/>
                  <w:szCs w:val="24"/>
                </w:rPr>
                <w:t> </w:t>
              </w:r>
              <w:r w:rsidR="00672745" w:rsidRPr="00514772">
                <w:rPr>
                  <w:rStyle w:val="Hyperlink"/>
                  <w:rFonts w:ascii="Times New Roman" w:eastAsia="Times New Roman" w:hAnsi="Times New Roman" w:cs="Times New Roman"/>
                  <w:sz w:val="24"/>
                  <w:szCs w:val="24"/>
                </w:rPr>
                <w:t>5;</w:t>
              </w:r>
            </w:hyperlink>
          </w:p>
          <w:p w14:paraId="67D363E3" w14:textId="26096750" w:rsidR="00514772" w:rsidRPr="00957F20" w:rsidRDefault="00383087" w:rsidP="00F96501">
            <w:pPr>
              <w:pStyle w:val="ListParagraph"/>
              <w:numPr>
                <w:ilvl w:val="0"/>
                <w:numId w:val="8"/>
              </w:numPr>
              <w:spacing w:after="0" w:line="240" w:lineRule="auto"/>
              <w:jc w:val="both"/>
              <w:rPr>
                <w:rStyle w:val="Hyperlink"/>
                <w:rFonts w:ascii="Times New Roman" w:eastAsia="Times New Roman" w:hAnsi="Times New Roman" w:cs="Times New Roman"/>
                <w:color w:val="auto"/>
                <w:sz w:val="24"/>
                <w:szCs w:val="24"/>
                <w:u w:val="none"/>
                <w:lang w:eastAsia="lv-LV"/>
              </w:rPr>
            </w:pPr>
            <w:hyperlink r:id="rId15" w:history="1">
              <w:r w:rsidR="00672745">
                <w:rPr>
                  <w:rStyle w:val="Hyperlink"/>
                  <w:rFonts w:ascii="Times New Roman" w:eastAsia="Times New Roman" w:hAnsi="Times New Roman" w:cs="Times New Roman"/>
                  <w:sz w:val="24"/>
                  <w:szCs w:val="24"/>
                </w:rPr>
                <w:t>N</w:t>
              </w:r>
              <w:r w:rsidR="00514772" w:rsidRPr="00514772">
                <w:rPr>
                  <w:rStyle w:val="Hyperlink"/>
                  <w:rFonts w:ascii="Times New Roman" w:eastAsia="Times New Roman" w:hAnsi="Times New Roman" w:cs="Times New Roman"/>
                  <w:sz w:val="24"/>
                  <w:szCs w:val="24"/>
                </w:rPr>
                <w:t>oteikumi Nr.</w:t>
              </w:r>
              <w:r w:rsidR="00452860">
                <w:rPr>
                  <w:rStyle w:val="Hyperlink"/>
                  <w:rFonts w:ascii="Times New Roman" w:eastAsia="Times New Roman" w:hAnsi="Times New Roman" w:cs="Times New Roman"/>
                  <w:sz w:val="24"/>
                  <w:szCs w:val="24"/>
                </w:rPr>
                <w:t> </w:t>
              </w:r>
              <w:r w:rsidR="00514772" w:rsidRPr="00514772">
                <w:rPr>
                  <w:rStyle w:val="Hyperlink"/>
                  <w:rFonts w:ascii="Times New Roman" w:eastAsia="Times New Roman" w:hAnsi="Times New Roman" w:cs="Times New Roman"/>
                  <w:sz w:val="24"/>
                  <w:szCs w:val="24"/>
                </w:rPr>
                <w:t>182;</w:t>
              </w:r>
            </w:hyperlink>
          </w:p>
          <w:p w14:paraId="20FF2315" w14:textId="628FCD4F" w:rsidR="00957F20" w:rsidRDefault="00383087" w:rsidP="00F96501">
            <w:pPr>
              <w:pStyle w:val="ListParagraph"/>
              <w:numPr>
                <w:ilvl w:val="0"/>
                <w:numId w:val="8"/>
              </w:numPr>
              <w:spacing w:after="0" w:line="240" w:lineRule="auto"/>
              <w:jc w:val="both"/>
              <w:rPr>
                <w:rFonts w:ascii="Times New Roman" w:eastAsia="Times New Roman" w:hAnsi="Times New Roman" w:cs="Times New Roman"/>
                <w:sz w:val="24"/>
                <w:szCs w:val="24"/>
                <w:lang w:eastAsia="lv-LV"/>
              </w:rPr>
            </w:pPr>
            <w:hyperlink r:id="rId16" w:history="1">
              <w:r w:rsidR="00957F20" w:rsidRPr="00957F20">
                <w:rPr>
                  <w:rStyle w:val="Hyperlink"/>
                  <w:rFonts w:ascii="Times New Roman" w:eastAsia="Times New Roman" w:hAnsi="Times New Roman" w:cs="Times New Roman"/>
                  <w:sz w:val="24"/>
                  <w:szCs w:val="24"/>
                </w:rPr>
                <w:t>Noteikumi Nr.</w:t>
              </w:r>
              <w:r w:rsidR="00567183">
                <w:rPr>
                  <w:rStyle w:val="Hyperlink"/>
                  <w:rFonts w:ascii="Times New Roman" w:eastAsia="Times New Roman" w:hAnsi="Times New Roman" w:cs="Times New Roman"/>
                  <w:sz w:val="24"/>
                  <w:szCs w:val="24"/>
                </w:rPr>
                <w:t> </w:t>
              </w:r>
              <w:r w:rsidR="00957F20" w:rsidRPr="00957F20">
                <w:rPr>
                  <w:rStyle w:val="Hyperlink"/>
                  <w:rFonts w:ascii="Times New Roman" w:eastAsia="Times New Roman" w:hAnsi="Times New Roman" w:cs="Times New Roman"/>
                  <w:sz w:val="24"/>
                  <w:szCs w:val="24"/>
                </w:rPr>
                <w:t>3</w:t>
              </w:r>
            </w:hyperlink>
            <w:r w:rsidR="00957F20">
              <w:rPr>
                <w:rStyle w:val="Hyperlink"/>
                <w:rFonts w:ascii="Times New Roman" w:eastAsia="Times New Roman" w:hAnsi="Times New Roman" w:cs="Times New Roman"/>
                <w:sz w:val="24"/>
                <w:szCs w:val="24"/>
              </w:rPr>
              <w:t>;</w:t>
            </w:r>
          </w:p>
          <w:p w14:paraId="16FE6967" w14:textId="2085E78D" w:rsidR="001656A7" w:rsidRDefault="00383087" w:rsidP="001656A7">
            <w:pPr>
              <w:pStyle w:val="ListParagraph"/>
              <w:numPr>
                <w:ilvl w:val="0"/>
                <w:numId w:val="8"/>
              </w:numPr>
              <w:spacing w:after="0" w:line="240" w:lineRule="auto"/>
              <w:jc w:val="both"/>
              <w:rPr>
                <w:rFonts w:ascii="Times New Roman" w:eastAsia="Times New Roman" w:hAnsi="Times New Roman" w:cs="Times New Roman"/>
                <w:sz w:val="24"/>
                <w:szCs w:val="24"/>
                <w:lang w:eastAsia="lv-LV"/>
              </w:rPr>
            </w:pPr>
            <w:hyperlink r:id="rId17" w:history="1">
              <w:r w:rsidR="001656A7" w:rsidRPr="001656A7">
                <w:rPr>
                  <w:rStyle w:val="Hyperlink"/>
                  <w:rFonts w:ascii="Times New Roman" w:eastAsia="Times New Roman" w:hAnsi="Times New Roman" w:cs="Times New Roman"/>
                  <w:sz w:val="24"/>
                  <w:szCs w:val="24"/>
                  <w:lang w:eastAsia="lv-LV"/>
                </w:rPr>
                <w:t>Finanšu un kapitāla tirgus komisijas 2020.</w:t>
              </w:r>
              <w:r w:rsidR="00567183">
                <w:rPr>
                  <w:rStyle w:val="Hyperlink"/>
                  <w:rFonts w:ascii="Times New Roman" w:eastAsia="Times New Roman" w:hAnsi="Times New Roman" w:cs="Times New Roman"/>
                  <w:sz w:val="24"/>
                  <w:szCs w:val="24"/>
                  <w:lang w:eastAsia="lv-LV"/>
                </w:rPr>
                <w:t> </w:t>
              </w:r>
              <w:r w:rsidR="001656A7" w:rsidRPr="001656A7">
                <w:rPr>
                  <w:rStyle w:val="Hyperlink"/>
                  <w:rFonts w:ascii="Times New Roman" w:eastAsia="Times New Roman" w:hAnsi="Times New Roman" w:cs="Times New Roman"/>
                  <w:sz w:val="24"/>
                  <w:szCs w:val="24"/>
                  <w:lang w:eastAsia="lv-LV"/>
                </w:rPr>
                <w:t>gada 8.</w:t>
              </w:r>
              <w:r w:rsidR="00567183">
                <w:rPr>
                  <w:rStyle w:val="Hyperlink"/>
                  <w:rFonts w:ascii="Times New Roman" w:eastAsia="Times New Roman" w:hAnsi="Times New Roman" w:cs="Times New Roman"/>
                  <w:sz w:val="24"/>
                  <w:szCs w:val="24"/>
                  <w:lang w:eastAsia="lv-LV"/>
                </w:rPr>
                <w:t> </w:t>
              </w:r>
              <w:r w:rsidR="001656A7" w:rsidRPr="001656A7">
                <w:rPr>
                  <w:rStyle w:val="Hyperlink"/>
                  <w:rFonts w:ascii="Times New Roman" w:eastAsia="Times New Roman" w:hAnsi="Times New Roman" w:cs="Times New Roman"/>
                  <w:sz w:val="24"/>
                  <w:szCs w:val="24"/>
                  <w:lang w:eastAsia="lv-LV"/>
                </w:rPr>
                <w:t>septembra normatīvie noteikumi Nr.</w:t>
              </w:r>
              <w:r w:rsidR="00567183">
                <w:rPr>
                  <w:rStyle w:val="Hyperlink"/>
                  <w:rFonts w:ascii="Times New Roman" w:eastAsia="Times New Roman" w:hAnsi="Times New Roman" w:cs="Times New Roman"/>
                  <w:sz w:val="24"/>
                  <w:szCs w:val="24"/>
                  <w:lang w:eastAsia="lv-LV"/>
                </w:rPr>
                <w:t> </w:t>
              </w:r>
              <w:r w:rsidR="001656A7" w:rsidRPr="001656A7">
                <w:rPr>
                  <w:rStyle w:val="Hyperlink"/>
                  <w:rFonts w:ascii="Times New Roman" w:eastAsia="Times New Roman" w:hAnsi="Times New Roman" w:cs="Times New Roman"/>
                  <w:sz w:val="24"/>
                  <w:szCs w:val="24"/>
                  <w:lang w:eastAsia="lv-LV"/>
                </w:rPr>
                <w:t>150 "Informācijas tehnoloģiju un drošības risku pārvaldības normatīvie noteikumi".</w:t>
              </w:r>
            </w:hyperlink>
          </w:p>
          <w:p w14:paraId="33D87CA6" w14:textId="44253B5E" w:rsidR="001656A7" w:rsidRPr="00514772" w:rsidRDefault="001656A7" w:rsidP="001656A7">
            <w:pPr>
              <w:pStyle w:val="ListParagraph"/>
              <w:spacing w:after="0" w:line="240" w:lineRule="auto"/>
              <w:jc w:val="both"/>
              <w:rPr>
                <w:rFonts w:ascii="Times New Roman" w:eastAsia="Times New Roman" w:hAnsi="Times New Roman" w:cs="Times New Roman"/>
                <w:sz w:val="24"/>
                <w:szCs w:val="24"/>
                <w:lang w:eastAsia="lv-LV"/>
              </w:rPr>
            </w:pPr>
          </w:p>
        </w:tc>
      </w:tr>
      <w:tr w:rsidR="004C0AF2" w:rsidRPr="000B4E0A" w14:paraId="1F6F8B0F" w14:textId="77777777" w:rsidTr="00E253DA">
        <w:trPr>
          <w:trHeight w:val="567"/>
        </w:trPr>
        <w:tc>
          <w:tcPr>
            <w:tcW w:w="1796" w:type="pct"/>
            <w:shd w:val="clear" w:color="auto" w:fill="auto"/>
            <w:hideMark/>
          </w:tcPr>
          <w:p w14:paraId="1A421526"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74320275" w14:textId="77777777" w:rsidR="004C0AF2" w:rsidRPr="00E253DA" w:rsidRDefault="004C0AF2" w:rsidP="004C0AF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D95306D" w14:textId="1B95DDC7" w:rsidR="004C0AF2" w:rsidRPr="004F57E2" w:rsidRDefault="004C0AF2" w:rsidP="004C0AF2">
            <w:pPr>
              <w:spacing w:after="0" w:line="240" w:lineRule="auto"/>
              <w:rPr>
                <w:rFonts w:ascii="Times New Roman" w:eastAsia="Times New Roman" w:hAnsi="Times New Roman" w:cs="Times New Roman"/>
                <w:sz w:val="24"/>
                <w:szCs w:val="24"/>
                <w:lang w:eastAsia="lv-LV"/>
              </w:rPr>
            </w:pPr>
            <w:r w:rsidRPr="004F57E2">
              <w:rPr>
                <w:rFonts w:ascii="Times New Roman" w:eastAsia="Times New Roman" w:hAnsi="Times New Roman" w:cs="Times New Roman"/>
                <w:sz w:val="24"/>
                <w:szCs w:val="24"/>
                <w:lang w:eastAsia="lv-LV"/>
              </w:rPr>
              <w:t>Nav nepieciešama</w:t>
            </w:r>
          </w:p>
        </w:tc>
      </w:tr>
      <w:tr w:rsidR="00915262" w:rsidRPr="000B4E0A" w14:paraId="4EB6B4C5" w14:textId="77777777" w:rsidTr="00E253DA">
        <w:trPr>
          <w:trHeight w:val="567"/>
        </w:trPr>
        <w:tc>
          <w:tcPr>
            <w:tcW w:w="1796" w:type="pct"/>
            <w:shd w:val="clear" w:color="auto" w:fill="auto"/>
            <w:hideMark/>
          </w:tcPr>
          <w:p w14:paraId="1536808A" w14:textId="77777777" w:rsidR="00915262" w:rsidRPr="00E253DA" w:rsidRDefault="00915262" w:rsidP="0091526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6EDE98D" w14:textId="77777777" w:rsidR="00915262" w:rsidRPr="00E253DA" w:rsidRDefault="00915262" w:rsidP="0091526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035C565" w14:textId="6629DC25" w:rsidR="00915262" w:rsidRDefault="00915262" w:rsidP="00915262">
            <w:pPr>
              <w:widowControl w:val="0"/>
              <w:spacing w:after="0" w:line="240" w:lineRule="auto"/>
              <w:jc w:val="both"/>
              <w:rPr>
                <w:rFonts w:cs="Times New Roman"/>
                <w:szCs w:val="24"/>
              </w:rPr>
            </w:pPr>
            <w:r w:rsidRPr="00EC7FB8">
              <w:rPr>
                <w:rFonts w:ascii="Times New Roman" w:hAnsi="Times New Roman" w:cs="Times New Roman"/>
                <w:color w:val="000000" w:themeColor="text1"/>
                <w:sz w:val="24"/>
                <w:szCs w:val="24"/>
              </w:rPr>
              <w:t xml:space="preserve">Noteikumu projekts </w:t>
            </w:r>
            <w:r>
              <w:rPr>
                <w:rFonts w:ascii="Times New Roman" w:hAnsi="Times New Roman" w:cs="Times New Roman"/>
                <w:color w:val="000000" w:themeColor="text1"/>
                <w:sz w:val="24"/>
                <w:szCs w:val="24"/>
              </w:rPr>
              <w:t xml:space="preserve">2024. gada 17. jūlijā </w:t>
            </w:r>
            <w:r w:rsidRPr="00EC7FB8">
              <w:rPr>
                <w:rFonts w:ascii="Times New Roman" w:hAnsi="Times New Roman" w:cs="Times New Roman"/>
                <w:color w:val="000000" w:themeColor="text1"/>
                <w:sz w:val="24"/>
                <w:szCs w:val="24"/>
              </w:rPr>
              <w:t>tik</w:t>
            </w:r>
            <w:r>
              <w:rPr>
                <w:rFonts w:ascii="Times New Roman" w:hAnsi="Times New Roman" w:cs="Times New Roman"/>
                <w:color w:val="000000" w:themeColor="text1"/>
                <w:sz w:val="24"/>
                <w:szCs w:val="24"/>
              </w:rPr>
              <w:t>a</w:t>
            </w:r>
            <w:r w:rsidRPr="00EC7FB8">
              <w:rPr>
                <w:rFonts w:ascii="Times New Roman" w:hAnsi="Times New Roman" w:cs="Times New Roman"/>
                <w:color w:val="000000" w:themeColor="text1"/>
                <w:sz w:val="24"/>
                <w:szCs w:val="24"/>
              </w:rPr>
              <w:t xml:space="preserve"> publicēts Latvijas Bankas tīmekļvietn</w:t>
            </w:r>
            <w:r>
              <w:rPr>
                <w:rFonts w:ascii="Times New Roman" w:hAnsi="Times New Roman" w:cs="Times New Roman"/>
                <w:color w:val="000000" w:themeColor="text1"/>
                <w:sz w:val="24"/>
                <w:szCs w:val="24"/>
              </w:rPr>
              <w:t>es</w:t>
            </w:r>
            <w:r w:rsidRPr="00EC7FB8">
              <w:rPr>
                <w:rFonts w:ascii="Times New Roman" w:hAnsi="Times New Roman" w:cs="Times New Roman"/>
                <w:color w:val="000000" w:themeColor="text1"/>
                <w:sz w:val="24"/>
                <w:szCs w:val="24"/>
              </w:rPr>
              <w:t xml:space="preserve"> www.bank.lv sadaļ</w:t>
            </w:r>
            <w:r>
              <w:rPr>
                <w:rFonts w:ascii="Times New Roman" w:hAnsi="Times New Roman" w:cs="Times New Roman"/>
                <w:color w:val="000000" w:themeColor="text1"/>
                <w:sz w:val="24"/>
                <w:szCs w:val="24"/>
              </w:rPr>
              <w:t>as "Tiesību akti" apakšsadaļā</w:t>
            </w:r>
            <w:r w:rsidRPr="00EC7FB8">
              <w:rPr>
                <w:rFonts w:ascii="Times New Roman" w:hAnsi="Times New Roman" w:cs="Times New Roman"/>
                <w:color w:val="000000" w:themeColor="text1"/>
                <w:sz w:val="24"/>
                <w:szCs w:val="24"/>
              </w:rPr>
              <w:t xml:space="preserve"> "Sabiedrības līdzdalība", </w:t>
            </w:r>
            <w:r w:rsidRPr="00AE4D3B">
              <w:rPr>
                <w:rFonts w:ascii="Times New Roman" w:hAnsi="Times New Roman" w:cs="Times New Roman"/>
                <w:color w:val="000000" w:themeColor="text1"/>
                <w:sz w:val="24"/>
                <w:szCs w:val="24"/>
              </w:rPr>
              <w:t>aicinot priekšlikumus</w:t>
            </w:r>
            <w:r>
              <w:rPr>
                <w:rFonts w:ascii="Times New Roman" w:hAnsi="Times New Roman" w:cs="Times New Roman"/>
                <w:color w:val="000000" w:themeColor="text1"/>
                <w:sz w:val="24"/>
                <w:szCs w:val="24"/>
              </w:rPr>
              <w:t xml:space="preserve"> vai iebildumus</w:t>
            </w:r>
            <w:r w:rsidRPr="00AE4D3B">
              <w:rPr>
                <w:rFonts w:ascii="Times New Roman" w:hAnsi="Times New Roman" w:cs="Times New Roman"/>
                <w:color w:val="000000" w:themeColor="text1"/>
                <w:sz w:val="24"/>
                <w:szCs w:val="24"/>
              </w:rPr>
              <w:t xml:space="preserve"> iesniegt līdz 2024.</w:t>
            </w:r>
            <w:r>
              <w:rPr>
                <w:rFonts w:ascii="Times New Roman" w:hAnsi="Times New Roman" w:cs="Times New Roman"/>
                <w:color w:val="000000" w:themeColor="text1"/>
                <w:sz w:val="24"/>
                <w:szCs w:val="24"/>
              </w:rPr>
              <w:t> </w:t>
            </w:r>
            <w:r w:rsidRPr="00AE4D3B">
              <w:rPr>
                <w:rFonts w:ascii="Times New Roman" w:hAnsi="Times New Roman" w:cs="Times New Roman"/>
                <w:color w:val="000000" w:themeColor="text1"/>
                <w:sz w:val="24"/>
                <w:szCs w:val="24"/>
              </w:rPr>
              <w:t xml:space="preserve">gada </w:t>
            </w:r>
            <w:r>
              <w:rPr>
                <w:rFonts w:ascii="Times New Roman" w:hAnsi="Times New Roman" w:cs="Times New Roman"/>
                <w:color w:val="000000" w:themeColor="text1"/>
                <w:sz w:val="24"/>
                <w:szCs w:val="24"/>
              </w:rPr>
              <w:t>31</w:t>
            </w:r>
            <w:r w:rsidRPr="00AE4D3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jūlijam</w:t>
            </w:r>
            <w:r w:rsidRPr="00AE4D3B">
              <w:rPr>
                <w:rFonts w:ascii="Times New Roman" w:hAnsi="Times New Roman" w:cs="Times New Roman"/>
                <w:color w:val="000000" w:themeColor="text1"/>
                <w:sz w:val="24"/>
                <w:szCs w:val="24"/>
              </w:rPr>
              <w:t xml:space="preserve">. </w:t>
            </w:r>
          </w:p>
          <w:p w14:paraId="39E2A6DB" w14:textId="4E0660E1" w:rsidR="00915262" w:rsidRDefault="00915262" w:rsidP="00915262">
            <w:pPr>
              <w:widowControl w:val="0"/>
              <w:spacing w:after="0" w:line="240" w:lineRule="auto"/>
              <w:jc w:val="both"/>
              <w:rPr>
                <w:rFonts w:ascii="Times New Roman" w:hAnsi="Times New Roman" w:cs="Times New Roman"/>
                <w:color w:val="000000" w:themeColor="text1"/>
                <w:sz w:val="24"/>
                <w:szCs w:val="24"/>
              </w:rPr>
            </w:pPr>
            <w:r w:rsidRPr="00AE4D3B">
              <w:rPr>
                <w:rFonts w:ascii="Times New Roman" w:hAnsi="Times New Roman" w:cs="Times New Roman"/>
                <w:color w:val="000000" w:themeColor="text1"/>
                <w:sz w:val="24"/>
                <w:szCs w:val="24"/>
              </w:rPr>
              <w:t xml:space="preserve">Vienlaikus par </w:t>
            </w:r>
            <w:r>
              <w:rPr>
                <w:rFonts w:ascii="Times New Roman" w:hAnsi="Times New Roman" w:cs="Times New Roman"/>
                <w:color w:val="000000" w:themeColor="text1"/>
                <w:sz w:val="24"/>
                <w:szCs w:val="24"/>
              </w:rPr>
              <w:t>N</w:t>
            </w:r>
            <w:r w:rsidRPr="00AE4D3B">
              <w:rPr>
                <w:rFonts w:ascii="Times New Roman" w:hAnsi="Times New Roman" w:cs="Times New Roman"/>
                <w:color w:val="000000" w:themeColor="text1"/>
                <w:sz w:val="24"/>
                <w:szCs w:val="24"/>
              </w:rPr>
              <w:t>oteikumu projektu un notiekošo sabiedrības līdzdalību tika informēt</w:t>
            </w:r>
            <w:r>
              <w:rPr>
                <w:rFonts w:ascii="Times New Roman" w:hAnsi="Times New Roman" w:cs="Times New Roman"/>
                <w:color w:val="000000" w:themeColor="text1"/>
                <w:sz w:val="24"/>
                <w:szCs w:val="24"/>
              </w:rPr>
              <w:t>as kredītiestādes, maksājumu un elektroniskās naudas iestādes, privātie pensiju fondi, ieguldījumu brokeru sabiedrības, ieguldījumu pārvaldes sabiedrības, alternatīvo ieguldījumu fondu pārvaldnieki, a</w:t>
            </w:r>
            <w:r w:rsidRPr="00915262">
              <w:rPr>
                <w:rFonts w:ascii="Times New Roman" w:hAnsi="Times New Roman" w:cs="Times New Roman"/>
                <w:color w:val="000000" w:themeColor="text1"/>
                <w:sz w:val="24"/>
                <w:szCs w:val="24"/>
              </w:rPr>
              <w:t>pdrošināšanas sabiedrīb</w:t>
            </w:r>
            <w:r>
              <w:rPr>
                <w:rFonts w:ascii="Times New Roman" w:hAnsi="Times New Roman" w:cs="Times New Roman"/>
                <w:color w:val="000000" w:themeColor="text1"/>
                <w:sz w:val="24"/>
                <w:szCs w:val="24"/>
              </w:rPr>
              <w:t>as</w:t>
            </w:r>
            <w:r w:rsidRPr="00915262">
              <w:rPr>
                <w:rFonts w:ascii="Times New Roman" w:hAnsi="Times New Roman" w:cs="Times New Roman"/>
                <w:color w:val="000000" w:themeColor="text1"/>
                <w:sz w:val="24"/>
                <w:szCs w:val="24"/>
              </w:rPr>
              <w:t>, kuras sniedz dzīvības apdrošināšanas vai citus ar līdzekļu uzkrāšanu saistītus apdrošināšanas pakalpojumus</w:t>
            </w:r>
            <w:r>
              <w:rPr>
                <w:rFonts w:ascii="Times New Roman" w:hAnsi="Times New Roman" w:cs="Times New Roman"/>
                <w:color w:val="000000" w:themeColor="text1"/>
                <w:sz w:val="24"/>
                <w:szCs w:val="24"/>
              </w:rPr>
              <w:t>, a</w:t>
            </w:r>
            <w:r w:rsidRPr="00915262">
              <w:rPr>
                <w:rFonts w:ascii="Times New Roman" w:hAnsi="Times New Roman" w:cs="Times New Roman"/>
                <w:color w:val="000000" w:themeColor="text1"/>
                <w:sz w:val="24"/>
                <w:szCs w:val="24"/>
              </w:rPr>
              <w:t>pdrošināšanas starpniekiem, kuri sniedz dzīvības apdrošināšanas vai citus ar līdzekļu uzkrāšanu saistītus apdrošināšanas pakalpojumus</w:t>
            </w:r>
            <w:r>
              <w:rPr>
                <w:rFonts w:ascii="Times New Roman" w:hAnsi="Times New Roman" w:cs="Times New Roman"/>
                <w:color w:val="000000" w:themeColor="text1"/>
                <w:sz w:val="24"/>
                <w:szCs w:val="24"/>
              </w:rPr>
              <w:t>, krājaizdevu sabiedrības, valūtas tirdzniecības sabiedrības, v</w:t>
            </w:r>
            <w:r w:rsidRPr="00915262">
              <w:rPr>
                <w:rFonts w:ascii="Times New Roman" w:hAnsi="Times New Roman" w:cs="Times New Roman"/>
                <w:color w:val="000000" w:themeColor="text1"/>
                <w:sz w:val="24"/>
                <w:szCs w:val="24"/>
              </w:rPr>
              <w:t>isu minēto subjektu dalībvalstu un trešo valstu filiāl</w:t>
            </w:r>
            <w:r>
              <w:rPr>
                <w:rFonts w:ascii="Times New Roman" w:hAnsi="Times New Roman" w:cs="Times New Roman"/>
                <w:color w:val="000000" w:themeColor="text1"/>
                <w:sz w:val="24"/>
                <w:szCs w:val="24"/>
              </w:rPr>
              <w:t xml:space="preserve">es </w:t>
            </w:r>
            <w:r w:rsidRPr="00915262">
              <w:rPr>
                <w:rFonts w:ascii="Times New Roman" w:hAnsi="Times New Roman" w:cs="Times New Roman"/>
                <w:color w:val="000000" w:themeColor="text1"/>
                <w:sz w:val="24"/>
                <w:szCs w:val="24"/>
              </w:rPr>
              <w:t>Latvijas Republikā (ja tādas ir)</w:t>
            </w:r>
            <w:r>
              <w:rPr>
                <w:rFonts w:ascii="Times New Roman" w:hAnsi="Times New Roman" w:cs="Times New Roman"/>
                <w:color w:val="000000" w:themeColor="text1"/>
                <w:sz w:val="24"/>
                <w:szCs w:val="24"/>
              </w:rPr>
              <w:t xml:space="preserve">. Tāpat par sabiedrības līdzdalības procesu tika informētas tirgus dalībnieku profesionālās asociācijas - </w:t>
            </w:r>
            <w:r w:rsidRPr="00915262">
              <w:rPr>
                <w:rFonts w:ascii="Times New Roman" w:hAnsi="Times New Roman" w:cs="Times New Roman"/>
                <w:color w:val="000000" w:themeColor="text1"/>
                <w:sz w:val="24"/>
                <w:szCs w:val="24"/>
              </w:rPr>
              <w:t>Latvijas Finanšu nozares asociācija</w:t>
            </w:r>
            <w:r>
              <w:rPr>
                <w:rFonts w:ascii="Times New Roman" w:hAnsi="Times New Roman" w:cs="Times New Roman"/>
                <w:color w:val="000000" w:themeColor="text1"/>
                <w:sz w:val="24"/>
                <w:szCs w:val="24"/>
              </w:rPr>
              <w:t>,</w:t>
            </w:r>
            <w:r w:rsidRPr="00915262">
              <w:rPr>
                <w:rFonts w:ascii="Times New Roman" w:hAnsi="Times New Roman" w:cs="Times New Roman"/>
                <w:color w:val="000000" w:themeColor="text1"/>
                <w:sz w:val="24"/>
                <w:szCs w:val="24"/>
              </w:rPr>
              <w:t xml:space="preserve"> Latvijas Privātā un Iespējkapitāla asociācija</w:t>
            </w:r>
            <w:r>
              <w:rPr>
                <w:rFonts w:ascii="Times New Roman" w:hAnsi="Times New Roman" w:cs="Times New Roman"/>
                <w:color w:val="000000" w:themeColor="text1"/>
                <w:sz w:val="24"/>
                <w:szCs w:val="24"/>
              </w:rPr>
              <w:t xml:space="preserve">, </w:t>
            </w:r>
            <w:r w:rsidRPr="00915262">
              <w:rPr>
                <w:rFonts w:ascii="Times New Roman" w:hAnsi="Times New Roman" w:cs="Times New Roman"/>
                <w:color w:val="000000" w:themeColor="text1"/>
                <w:sz w:val="24"/>
                <w:szCs w:val="24"/>
              </w:rPr>
              <w:t>Latvijas Apdrošinātāju asociācija</w:t>
            </w:r>
            <w:r>
              <w:rPr>
                <w:rFonts w:ascii="Times New Roman" w:hAnsi="Times New Roman" w:cs="Times New Roman"/>
                <w:color w:val="000000" w:themeColor="text1"/>
                <w:sz w:val="24"/>
                <w:szCs w:val="24"/>
              </w:rPr>
              <w:t xml:space="preserve">, </w:t>
            </w:r>
            <w:r w:rsidRPr="00915262">
              <w:rPr>
                <w:rFonts w:ascii="Times New Roman" w:hAnsi="Times New Roman" w:cs="Times New Roman"/>
                <w:color w:val="000000" w:themeColor="text1"/>
                <w:sz w:val="24"/>
                <w:szCs w:val="24"/>
              </w:rPr>
              <w:t xml:space="preserve">Nebanku Finanšu Pakalpojumu Sniedzēju </w:t>
            </w:r>
            <w:r w:rsidRPr="00915262">
              <w:rPr>
                <w:rFonts w:ascii="Times New Roman" w:hAnsi="Times New Roman" w:cs="Times New Roman"/>
                <w:color w:val="000000" w:themeColor="text1"/>
                <w:sz w:val="24"/>
                <w:szCs w:val="24"/>
              </w:rPr>
              <w:lastRenderedPageBreak/>
              <w:t>Asociācija</w:t>
            </w:r>
            <w:r>
              <w:rPr>
                <w:rFonts w:ascii="Times New Roman" w:hAnsi="Times New Roman" w:cs="Times New Roman"/>
                <w:color w:val="000000" w:themeColor="text1"/>
                <w:sz w:val="24"/>
                <w:szCs w:val="24"/>
              </w:rPr>
              <w:t>,</w:t>
            </w:r>
            <w:r w:rsidRPr="00915262">
              <w:rPr>
                <w:rFonts w:ascii="Times New Roman" w:hAnsi="Times New Roman" w:cs="Times New Roman"/>
                <w:color w:val="000000" w:themeColor="text1"/>
                <w:sz w:val="24"/>
                <w:szCs w:val="24"/>
              </w:rPr>
              <w:t xml:space="preserve"> Latvijas Kooperatīvo krājaizdevu sabiedrību savienība</w:t>
            </w:r>
            <w:r>
              <w:rPr>
                <w:rFonts w:ascii="Times New Roman" w:hAnsi="Times New Roman" w:cs="Times New Roman"/>
                <w:color w:val="000000" w:themeColor="text1"/>
                <w:sz w:val="24"/>
                <w:szCs w:val="24"/>
              </w:rPr>
              <w:t>,</w:t>
            </w:r>
            <w:r w:rsidRPr="00915262">
              <w:rPr>
                <w:rFonts w:ascii="Times New Roman" w:hAnsi="Times New Roman" w:cs="Times New Roman"/>
                <w:color w:val="000000" w:themeColor="text1"/>
                <w:sz w:val="24"/>
                <w:szCs w:val="24"/>
              </w:rPr>
              <w:t xml:space="preserve"> Latvijas Maksājumu pakalpojumu un elektroniskās naudas iestāžu asociācija</w:t>
            </w:r>
            <w:r>
              <w:rPr>
                <w:rFonts w:ascii="Times New Roman" w:hAnsi="Times New Roman" w:cs="Times New Roman"/>
                <w:color w:val="000000" w:themeColor="text1"/>
                <w:sz w:val="24"/>
                <w:szCs w:val="24"/>
              </w:rPr>
              <w:t>,</w:t>
            </w:r>
            <w:r w:rsidRPr="00915262">
              <w:rPr>
                <w:rFonts w:ascii="Times New Roman" w:hAnsi="Times New Roman" w:cs="Times New Roman"/>
                <w:color w:val="000000" w:themeColor="text1"/>
                <w:sz w:val="24"/>
                <w:szCs w:val="24"/>
              </w:rPr>
              <w:t xml:space="preserve"> Fintech Latvija Asociācija</w:t>
            </w:r>
            <w:r>
              <w:rPr>
                <w:rFonts w:ascii="Times New Roman" w:hAnsi="Times New Roman" w:cs="Times New Roman"/>
                <w:color w:val="000000" w:themeColor="text1"/>
                <w:sz w:val="24"/>
                <w:szCs w:val="24"/>
              </w:rPr>
              <w:t xml:space="preserve">. </w:t>
            </w:r>
          </w:p>
          <w:p w14:paraId="4728005E" w14:textId="77777777" w:rsidR="00915262" w:rsidRPr="00AE4D3B" w:rsidRDefault="00915262" w:rsidP="0091526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Noteikumu projekts tiks iesniegts izskatīšanai Latvijas Bankas konsultatīvajā finanšu tirgus padomē.</w:t>
            </w:r>
          </w:p>
          <w:p w14:paraId="5025A1A2" w14:textId="2B8CB62E" w:rsidR="00915262" w:rsidRPr="003C7884" w:rsidRDefault="00915262" w:rsidP="00915262">
            <w:pPr>
              <w:spacing w:after="0" w:line="240" w:lineRule="auto"/>
              <w:jc w:val="both"/>
              <w:rPr>
                <w:rFonts w:ascii="Times New Roman" w:hAnsi="Times New Roman" w:cs="Times New Roman"/>
                <w:color w:val="000000" w:themeColor="text1"/>
                <w:sz w:val="24"/>
                <w:szCs w:val="24"/>
              </w:rPr>
            </w:pPr>
          </w:p>
        </w:tc>
      </w:tr>
      <w:tr w:rsidR="00915262" w:rsidRPr="000B4E0A" w14:paraId="7D0060D9" w14:textId="77777777" w:rsidTr="00E253DA">
        <w:trPr>
          <w:trHeight w:val="567"/>
        </w:trPr>
        <w:tc>
          <w:tcPr>
            <w:tcW w:w="1796" w:type="pct"/>
            <w:shd w:val="clear" w:color="auto" w:fill="auto"/>
            <w:hideMark/>
          </w:tcPr>
          <w:p w14:paraId="5241B924" w14:textId="77777777" w:rsidR="00915262" w:rsidRPr="00E253DA" w:rsidRDefault="00915262" w:rsidP="0091526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Saskaņošanas rezultāti</w:t>
            </w:r>
          </w:p>
          <w:p w14:paraId="3E68702C" w14:textId="77777777" w:rsidR="00915262" w:rsidRPr="00E253DA" w:rsidRDefault="00915262" w:rsidP="0091526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BEF1546" w14:textId="63B20950" w:rsidR="00915262" w:rsidRDefault="00915262" w:rsidP="0091526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Sabiedrības līdzdalības rezultātā tika s</w:t>
            </w:r>
            <w:r w:rsidRPr="00706544">
              <w:rPr>
                <w:rFonts w:ascii="Times New Roman" w:hAnsi="Times New Roman" w:cs="Times New Roman"/>
                <w:color w:val="000000" w:themeColor="text1"/>
                <w:sz w:val="24"/>
                <w:szCs w:val="24"/>
              </w:rPr>
              <w:t>aņemt</w:t>
            </w:r>
            <w:r>
              <w:rPr>
                <w:rFonts w:ascii="Times New Roman" w:hAnsi="Times New Roman" w:cs="Times New Roman"/>
                <w:color w:val="000000" w:themeColor="text1"/>
                <w:sz w:val="24"/>
                <w:szCs w:val="24"/>
              </w:rPr>
              <w:t>i priekšlikumi</w:t>
            </w:r>
            <w:r w:rsidR="0039308F">
              <w:rPr>
                <w:rFonts w:ascii="Times New Roman" w:hAnsi="Times New Roman" w:cs="Times New Roman"/>
                <w:color w:val="000000" w:themeColor="text1"/>
                <w:sz w:val="24"/>
                <w:szCs w:val="24"/>
              </w:rPr>
              <w:t xml:space="preserve"> no a</w:t>
            </w:r>
            <w:r w:rsidR="0039308F">
              <w:rPr>
                <w:rFonts w:ascii="Times New Roman" w:eastAsia="Times New Roman" w:hAnsi="Times New Roman" w:cs="Times New Roman"/>
                <w:sz w:val="24"/>
                <w:szCs w:val="24"/>
                <w:lang w:eastAsia="lv-LV"/>
              </w:rPr>
              <w:t xml:space="preserve">kciju sabiedrības </w:t>
            </w:r>
            <w:r w:rsidR="0039308F" w:rsidRPr="00B34BBB">
              <w:rPr>
                <w:rFonts w:ascii="Times New Roman" w:eastAsia="Times New Roman" w:hAnsi="Times New Roman" w:cs="Times New Roman"/>
                <w:sz w:val="24"/>
                <w:szCs w:val="24"/>
                <w:lang w:eastAsia="lv-LV"/>
              </w:rPr>
              <w:t>"Rietumu Banka"</w:t>
            </w:r>
            <w:r>
              <w:rPr>
                <w:rFonts w:ascii="Times New Roman" w:hAnsi="Times New Roman" w:cs="Times New Roman"/>
                <w:color w:val="000000" w:themeColor="text1"/>
                <w:sz w:val="24"/>
                <w:szCs w:val="24"/>
              </w:rPr>
              <w:t>,</w:t>
            </w:r>
            <w:r w:rsidRPr="0070654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un to apkopojums ir pievienots </w:t>
            </w:r>
            <w:r w:rsidRPr="00706544">
              <w:rPr>
                <w:rFonts w:ascii="Times New Roman" w:hAnsi="Times New Roman" w:cs="Times New Roman"/>
                <w:color w:val="000000" w:themeColor="text1"/>
                <w:sz w:val="24"/>
                <w:szCs w:val="24"/>
              </w:rPr>
              <w:t xml:space="preserve">anotācijas </w:t>
            </w:r>
            <w:r>
              <w:rPr>
                <w:rFonts w:ascii="Times New Roman" w:hAnsi="Times New Roman" w:cs="Times New Roman"/>
                <w:color w:val="000000" w:themeColor="text1"/>
                <w:sz w:val="24"/>
                <w:szCs w:val="24"/>
              </w:rPr>
              <w:t>pielikumā.</w:t>
            </w:r>
          </w:p>
          <w:p w14:paraId="47A41682" w14:textId="77777777" w:rsidR="00915262" w:rsidRPr="009B27BE" w:rsidRDefault="00915262" w:rsidP="00915262">
            <w:pPr>
              <w:spacing w:after="0" w:line="240" w:lineRule="auto"/>
              <w:rPr>
                <w:rFonts w:ascii="Times New Roman" w:eastAsia="Times New Roman" w:hAnsi="Times New Roman" w:cs="Times New Roman"/>
                <w:i/>
                <w:iCs/>
                <w:sz w:val="24"/>
                <w:szCs w:val="24"/>
                <w:lang w:eastAsia="lv-LV"/>
              </w:rPr>
            </w:pPr>
          </w:p>
        </w:tc>
      </w:tr>
    </w:tbl>
    <w:p w14:paraId="49B46E41" w14:textId="77777777" w:rsidR="00E53DE9" w:rsidRDefault="00E53DE9" w:rsidP="00452860">
      <w:pPr>
        <w:spacing w:after="0" w:line="240" w:lineRule="auto"/>
        <w:rPr>
          <w:rFonts w:ascii="Times New Roman" w:hAnsi="Times New Roman" w:cs="Times New Roman"/>
          <w:sz w:val="24"/>
          <w:szCs w:val="24"/>
        </w:rPr>
      </w:pPr>
    </w:p>
    <w:p w14:paraId="7958EDFF" w14:textId="77777777" w:rsidR="00915262" w:rsidRDefault="00915262" w:rsidP="00452860">
      <w:pPr>
        <w:spacing w:after="0" w:line="240" w:lineRule="auto"/>
        <w:rPr>
          <w:rFonts w:ascii="Times New Roman" w:hAnsi="Times New Roman" w:cs="Times New Roman"/>
          <w:sz w:val="24"/>
          <w:szCs w:val="24"/>
        </w:rPr>
      </w:pPr>
    </w:p>
    <w:p w14:paraId="577CDE17" w14:textId="77777777" w:rsidR="00915262" w:rsidRDefault="00915262" w:rsidP="00452860">
      <w:pPr>
        <w:spacing w:after="0" w:line="240" w:lineRule="auto"/>
        <w:rPr>
          <w:rFonts w:ascii="Times New Roman" w:hAnsi="Times New Roman" w:cs="Times New Roman"/>
          <w:sz w:val="24"/>
          <w:szCs w:val="24"/>
        </w:rPr>
      </w:pPr>
    </w:p>
    <w:p w14:paraId="600CC4C1" w14:textId="77777777" w:rsidR="00915262" w:rsidRDefault="00915262" w:rsidP="00452860">
      <w:pPr>
        <w:spacing w:after="0" w:line="240" w:lineRule="auto"/>
        <w:rPr>
          <w:rFonts w:ascii="Times New Roman" w:hAnsi="Times New Roman" w:cs="Times New Roman"/>
          <w:sz w:val="24"/>
          <w:szCs w:val="24"/>
        </w:rPr>
      </w:pPr>
    </w:p>
    <w:p w14:paraId="4218F780" w14:textId="77777777" w:rsidR="00915262" w:rsidRDefault="00915262" w:rsidP="00452860">
      <w:pPr>
        <w:spacing w:after="0" w:line="240" w:lineRule="auto"/>
        <w:rPr>
          <w:rFonts w:ascii="Times New Roman" w:hAnsi="Times New Roman" w:cs="Times New Roman"/>
          <w:sz w:val="24"/>
          <w:szCs w:val="24"/>
        </w:rPr>
      </w:pPr>
    </w:p>
    <w:p w14:paraId="515DCF3F" w14:textId="77777777" w:rsidR="00915262" w:rsidRDefault="00915262" w:rsidP="00452860">
      <w:pPr>
        <w:spacing w:after="0" w:line="240" w:lineRule="auto"/>
        <w:rPr>
          <w:rFonts w:ascii="Times New Roman" w:hAnsi="Times New Roman" w:cs="Times New Roman"/>
          <w:sz w:val="24"/>
          <w:szCs w:val="24"/>
        </w:rPr>
      </w:pPr>
    </w:p>
    <w:p w14:paraId="5702D6E1" w14:textId="77777777" w:rsidR="00915262" w:rsidRDefault="00915262" w:rsidP="00452860">
      <w:pPr>
        <w:spacing w:after="0" w:line="240" w:lineRule="auto"/>
        <w:rPr>
          <w:rFonts w:ascii="Times New Roman" w:hAnsi="Times New Roman" w:cs="Times New Roman"/>
          <w:sz w:val="24"/>
          <w:szCs w:val="24"/>
        </w:rPr>
      </w:pPr>
    </w:p>
    <w:p w14:paraId="78EB2580" w14:textId="77777777" w:rsidR="00915262" w:rsidRDefault="00915262" w:rsidP="00452860">
      <w:pPr>
        <w:spacing w:after="0" w:line="240" w:lineRule="auto"/>
        <w:rPr>
          <w:rFonts w:ascii="Times New Roman" w:hAnsi="Times New Roman" w:cs="Times New Roman"/>
          <w:sz w:val="24"/>
          <w:szCs w:val="24"/>
        </w:rPr>
      </w:pPr>
    </w:p>
    <w:p w14:paraId="6407BDD7" w14:textId="77777777" w:rsidR="00915262" w:rsidRDefault="00915262" w:rsidP="00452860">
      <w:pPr>
        <w:spacing w:after="0" w:line="240" w:lineRule="auto"/>
        <w:rPr>
          <w:rFonts w:ascii="Times New Roman" w:hAnsi="Times New Roman" w:cs="Times New Roman"/>
          <w:sz w:val="24"/>
          <w:szCs w:val="24"/>
        </w:rPr>
      </w:pPr>
    </w:p>
    <w:p w14:paraId="725BBD6C" w14:textId="77777777" w:rsidR="00915262" w:rsidRDefault="00915262" w:rsidP="00452860">
      <w:pPr>
        <w:spacing w:after="0" w:line="240" w:lineRule="auto"/>
        <w:rPr>
          <w:rFonts w:ascii="Times New Roman" w:hAnsi="Times New Roman" w:cs="Times New Roman"/>
          <w:sz w:val="24"/>
          <w:szCs w:val="24"/>
        </w:rPr>
      </w:pPr>
    </w:p>
    <w:p w14:paraId="23905C70" w14:textId="77777777" w:rsidR="00915262" w:rsidRDefault="00915262" w:rsidP="00452860">
      <w:pPr>
        <w:spacing w:after="0" w:line="240" w:lineRule="auto"/>
        <w:rPr>
          <w:rFonts w:ascii="Times New Roman" w:hAnsi="Times New Roman" w:cs="Times New Roman"/>
          <w:sz w:val="24"/>
          <w:szCs w:val="24"/>
        </w:rPr>
      </w:pPr>
    </w:p>
    <w:p w14:paraId="7A193D8E" w14:textId="77777777" w:rsidR="00915262" w:rsidRDefault="00915262" w:rsidP="00452860">
      <w:pPr>
        <w:spacing w:after="0" w:line="240" w:lineRule="auto"/>
        <w:rPr>
          <w:rFonts w:ascii="Times New Roman" w:hAnsi="Times New Roman" w:cs="Times New Roman"/>
          <w:sz w:val="24"/>
          <w:szCs w:val="24"/>
        </w:rPr>
      </w:pPr>
    </w:p>
    <w:p w14:paraId="0F3F4FED" w14:textId="77777777" w:rsidR="00915262" w:rsidRDefault="00915262" w:rsidP="00452860">
      <w:pPr>
        <w:spacing w:after="0" w:line="240" w:lineRule="auto"/>
        <w:rPr>
          <w:rFonts w:ascii="Times New Roman" w:hAnsi="Times New Roman" w:cs="Times New Roman"/>
          <w:sz w:val="24"/>
          <w:szCs w:val="24"/>
        </w:rPr>
      </w:pPr>
    </w:p>
    <w:p w14:paraId="4D935BA6" w14:textId="77777777" w:rsidR="00915262" w:rsidRDefault="00915262" w:rsidP="00452860">
      <w:pPr>
        <w:spacing w:after="0" w:line="240" w:lineRule="auto"/>
        <w:rPr>
          <w:rFonts w:ascii="Times New Roman" w:hAnsi="Times New Roman" w:cs="Times New Roman"/>
          <w:sz w:val="24"/>
          <w:szCs w:val="24"/>
        </w:rPr>
      </w:pPr>
    </w:p>
    <w:p w14:paraId="289AC9BF" w14:textId="77777777" w:rsidR="00915262" w:rsidRDefault="00915262" w:rsidP="00452860">
      <w:pPr>
        <w:spacing w:after="0" w:line="240" w:lineRule="auto"/>
        <w:rPr>
          <w:rFonts w:ascii="Times New Roman" w:hAnsi="Times New Roman" w:cs="Times New Roman"/>
          <w:sz w:val="24"/>
          <w:szCs w:val="24"/>
        </w:rPr>
      </w:pPr>
    </w:p>
    <w:p w14:paraId="3C29955C" w14:textId="77777777" w:rsidR="00915262" w:rsidRDefault="00915262" w:rsidP="00452860">
      <w:pPr>
        <w:spacing w:after="0" w:line="240" w:lineRule="auto"/>
        <w:rPr>
          <w:rFonts w:ascii="Times New Roman" w:hAnsi="Times New Roman" w:cs="Times New Roman"/>
          <w:sz w:val="24"/>
          <w:szCs w:val="24"/>
        </w:rPr>
      </w:pPr>
    </w:p>
    <w:p w14:paraId="02E4ECC8" w14:textId="77777777" w:rsidR="00915262" w:rsidRDefault="00915262" w:rsidP="00452860">
      <w:pPr>
        <w:spacing w:after="0" w:line="240" w:lineRule="auto"/>
        <w:rPr>
          <w:rFonts w:ascii="Times New Roman" w:hAnsi="Times New Roman" w:cs="Times New Roman"/>
          <w:sz w:val="24"/>
          <w:szCs w:val="24"/>
        </w:rPr>
      </w:pPr>
    </w:p>
    <w:p w14:paraId="2CD13DFB" w14:textId="77777777" w:rsidR="00915262" w:rsidRDefault="00915262" w:rsidP="00452860">
      <w:pPr>
        <w:spacing w:after="0" w:line="240" w:lineRule="auto"/>
        <w:rPr>
          <w:rFonts w:ascii="Times New Roman" w:hAnsi="Times New Roman" w:cs="Times New Roman"/>
          <w:sz w:val="24"/>
          <w:szCs w:val="24"/>
        </w:rPr>
      </w:pPr>
    </w:p>
    <w:p w14:paraId="2702DBFE" w14:textId="77777777" w:rsidR="00915262" w:rsidRDefault="00915262" w:rsidP="00452860">
      <w:pPr>
        <w:spacing w:after="0" w:line="240" w:lineRule="auto"/>
        <w:rPr>
          <w:rFonts w:ascii="Times New Roman" w:hAnsi="Times New Roman" w:cs="Times New Roman"/>
          <w:sz w:val="24"/>
          <w:szCs w:val="24"/>
        </w:rPr>
      </w:pPr>
    </w:p>
    <w:p w14:paraId="29F1C4F9" w14:textId="77777777" w:rsidR="00915262" w:rsidRDefault="00915262" w:rsidP="00452860">
      <w:pPr>
        <w:spacing w:after="0" w:line="240" w:lineRule="auto"/>
        <w:rPr>
          <w:rFonts w:ascii="Times New Roman" w:hAnsi="Times New Roman" w:cs="Times New Roman"/>
          <w:sz w:val="24"/>
          <w:szCs w:val="24"/>
        </w:rPr>
      </w:pPr>
    </w:p>
    <w:p w14:paraId="135FC5F6" w14:textId="77777777" w:rsidR="00915262" w:rsidRDefault="00915262" w:rsidP="00452860">
      <w:pPr>
        <w:spacing w:after="0" w:line="240" w:lineRule="auto"/>
        <w:rPr>
          <w:rFonts w:ascii="Times New Roman" w:hAnsi="Times New Roman" w:cs="Times New Roman"/>
          <w:sz w:val="24"/>
          <w:szCs w:val="24"/>
        </w:rPr>
      </w:pPr>
    </w:p>
    <w:p w14:paraId="3FB5102C" w14:textId="77777777" w:rsidR="00915262" w:rsidRDefault="00915262" w:rsidP="00452860">
      <w:pPr>
        <w:spacing w:after="0" w:line="240" w:lineRule="auto"/>
        <w:rPr>
          <w:rFonts w:ascii="Times New Roman" w:hAnsi="Times New Roman" w:cs="Times New Roman"/>
          <w:sz w:val="24"/>
          <w:szCs w:val="24"/>
        </w:rPr>
      </w:pPr>
    </w:p>
    <w:p w14:paraId="758ED23C" w14:textId="77777777" w:rsidR="00915262" w:rsidRDefault="00915262" w:rsidP="00452860">
      <w:pPr>
        <w:spacing w:after="0" w:line="240" w:lineRule="auto"/>
        <w:rPr>
          <w:rFonts w:ascii="Times New Roman" w:hAnsi="Times New Roman" w:cs="Times New Roman"/>
          <w:sz w:val="24"/>
          <w:szCs w:val="24"/>
        </w:rPr>
      </w:pPr>
    </w:p>
    <w:p w14:paraId="22527518" w14:textId="77777777" w:rsidR="00915262" w:rsidRDefault="00915262" w:rsidP="00452860">
      <w:pPr>
        <w:spacing w:after="0" w:line="240" w:lineRule="auto"/>
        <w:rPr>
          <w:rFonts w:ascii="Times New Roman" w:hAnsi="Times New Roman" w:cs="Times New Roman"/>
          <w:sz w:val="24"/>
          <w:szCs w:val="24"/>
        </w:rPr>
      </w:pPr>
    </w:p>
    <w:p w14:paraId="7B246BCA" w14:textId="77777777" w:rsidR="00915262" w:rsidRDefault="00915262" w:rsidP="00452860">
      <w:pPr>
        <w:spacing w:after="0" w:line="240" w:lineRule="auto"/>
        <w:rPr>
          <w:rFonts w:ascii="Times New Roman" w:hAnsi="Times New Roman" w:cs="Times New Roman"/>
          <w:sz w:val="24"/>
          <w:szCs w:val="24"/>
        </w:rPr>
      </w:pPr>
    </w:p>
    <w:p w14:paraId="4E45D983" w14:textId="77777777" w:rsidR="00915262" w:rsidRDefault="00915262" w:rsidP="00452860">
      <w:pPr>
        <w:spacing w:after="0" w:line="240" w:lineRule="auto"/>
        <w:rPr>
          <w:rFonts w:ascii="Times New Roman" w:hAnsi="Times New Roman" w:cs="Times New Roman"/>
          <w:sz w:val="24"/>
          <w:szCs w:val="24"/>
        </w:rPr>
      </w:pPr>
    </w:p>
    <w:p w14:paraId="3893D6F7" w14:textId="77777777" w:rsidR="00915262" w:rsidRDefault="00915262" w:rsidP="00452860">
      <w:pPr>
        <w:spacing w:after="0" w:line="240" w:lineRule="auto"/>
        <w:rPr>
          <w:rFonts w:ascii="Times New Roman" w:hAnsi="Times New Roman" w:cs="Times New Roman"/>
          <w:sz w:val="24"/>
          <w:szCs w:val="24"/>
        </w:rPr>
      </w:pPr>
    </w:p>
    <w:p w14:paraId="1D5E6A61" w14:textId="77777777" w:rsidR="00915262" w:rsidRDefault="00915262" w:rsidP="00452860">
      <w:pPr>
        <w:spacing w:after="0" w:line="240" w:lineRule="auto"/>
        <w:rPr>
          <w:rFonts w:ascii="Times New Roman" w:hAnsi="Times New Roman" w:cs="Times New Roman"/>
          <w:sz w:val="24"/>
          <w:szCs w:val="24"/>
        </w:rPr>
      </w:pPr>
    </w:p>
    <w:p w14:paraId="596957DD" w14:textId="77777777" w:rsidR="00915262" w:rsidRDefault="00915262" w:rsidP="00452860">
      <w:pPr>
        <w:spacing w:after="0" w:line="240" w:lineRule="auto"/>
        <w:rPr>
          <w:rFonts w:ascii="Times New Roman" w:hAnsi="Times New Roman" w:cs="Times New Roman"/>
          <w:sz w:val="24"/>
          <w:szCs w:val="24"/>
        </w:rPr>
      </w:pPr>
    </w:p>
    <w:p w14:paraId="3405B070" w14:textId="77777777" w:rsidR="00915262" w:rsidRDefault="00915262" w:rsidP="00452860">
      <w:pPr>
        <w:spacing w:after="0" w:line="240" w:lineRule="auto"/>
        <w:rPr>
          <w:rFonts w:ascii="Times New Roman" w:hAnsi="Times New Roman" w:cs="Times New Roman"/>
          <w:sz w:val="24"/>
          <w:szCs w:val="24"/>
        </w:rPr>
      </w:pPr>
    </w:p>
    <w:p w14:paraId="35D6BC89" w14:textId="77777777" w:rsidR="00915262" w:rsidRDefault="00915262" w:rsidP="00452860">
      <w:pPr>
        <w:spacing w:after="0" w:line="240" w:lineRule="auto"/>
        <w:rPr>
          <w:rFonts w:ascii="Times New Roman" w:hAnsi="Times New Roman" w:cs="Times New Roman"/>
          <w:sz w:val="24"/>
          <w:szCs w:val="24"/>
        </w:rPr>
      </w:pPr>
    </w:p>
    <w:p w14:paraId="7C0A771C" w14:textId="77777777" w:rsidR="00915262" w:rsidRDefault="00915262" w:rsidP="00452860">
      <w:pPr>
        <w:spacing w:after="0" w:line="240" w:lineRule="auto"/>
        <w:rPr>
          <w:rFonts w:ascii="Times New Roman" w:hAnsi="Times New Roman" w:cs="Times New Roman"/>
          <w:sz w:val="24"/>
          <w:szCs w:val="24"/>
        </w:rPr>
      </w:pPr>
    </w:p>
    <w:p w14:paraId="637CFD58" w14:textId="77777777" w:rsidR="00915262" w:rsidRDefault="00915262" w:rsidP="00452860">
      <w:pPr>
        <w:spacing w:after="0" w:line="240" w:lineRule="auto"/>
        <w:rPr>
          <w:rFonts w:ascii="Times New Roman" w:hAnsi="Times New Roman" w:cs="Times New Roman"/>
          <w:sz w:val="24"/>
          <w:szCs w:val="24"/>
        </w:rPr>
      </w:pPr>
    </w:p>
    <w:p w14:paraId="79E549B8" w14:textId="77777777" w:rsidR="00915262" w:rsidRDefault="00915262" w:rsidP="00452860">
      <w:pPr>
        <w:spacing w:after="0" w:line="240" w:lineRule="auto"/>
        <w:rPr>
          <w:rFonts w:ascii="Times New Roman" w:hAnsi="Times New Roman" w:cs="Times New Roman"/>
          <w:sz w:val="24"/>
          <w:szCs w:val="24"/>
        </w:rPr>
      </w:pPr>
    </w:p>
    <w:p w14:paraId="7027C5F0" w14:textId="77777777" w:rsidR="00915262" w:rsidRDefault="00915262" w:rsidP="00452860">
      <w:pPr>
        <w:spacing w:after="0" w:line="240" w:lineRule="auto"/>
        <w:rPr>
          <w:rFonts w:ascii="Times New Roman" w:hAnsi="Times New Roman" w:cs="Times New Roman"/>
          <w:sz w:val="24"/>
          <w:szCs w:val="24"/>
        </w:rPr>
      </w:pPr>
    </w:p>
    <w:p w14:paraId="22A56AD8" w14:textId="77777777" w:rsidR="00915262" w:rsidRDefault="00915262" w:rsidP="00452860">
      <w:pPr>
        <w:spacing w:after="0" w:line="240" w:lineRule="auto"/>
        <w:rPr>
          <w:rFonts w:ascii="Times New Roman" w:hAnsi="Times New Roman" w:cs="Times New Roman"/>
          <w:sz w:val="24"/>
          <w:szCs w:val="24"/>
        </w:rPr>
      </w:pPr>
    </w:p>
    <w:p w14:paraId="55A06123" w14:textId="77777777" w:rsidR="00915262" w:rsidRDefault="00915262" w:rsidP="00452860">
      <w:pPr>
        <w:spacing w:after="0" w:line="240" w:lineRule="auto"/>
        <w:rPr>
          <w:rFonts w:ascii="Times New Roman" w:hAnsi="Times New Roman" w:cs="Times New Roman"/>
          <w:sz w:val="24"/>
          <w:szCs w:val="24"/>
        </w:rPr>
      </w:pPr>
    </w:p>
    <w:p w14:paraId="6DD0EFA5" w14:textId="77777777" w:rsidR="00B90E36" w:rsidRDefault="00B90E36" w:rsidP="00915262">
      <w:pPr>
        <w:spacing w:after="0" w:line="240" w:lineRule="auto"/>
        <w:jc w:val="right"/>
        <w:rPr>
          <w:rFonts w:ascii="Times New Roman" w:hAnsi="Times New Roman" w:cs="Times New Roman"/>
          <w:color w:val="000000" w:themeColor="text1"/>
          <w:sz w:val="24"/>
          <w:szCs w:val="24"/>
        </w:rPr>
        <w:sectPr w:rsidR="00B90E36" w:rsidSect="00BD51CA">
          <w:headerReference w:type="default" r:id="rId18"/>
          <w:pgSz w:w="11906" w:h="16838" w:code="9"/>
          <w:pgMar w:top="1134" w:right="1134" w:bottom="1134" w:left="1701" w:header="708" w:footer="708" w:gutter="0"/>
          <w:cols w:space="708"/>
          <w:titlePg/>
          <w:docGrid w:linePitch="360"/>
        </w:sectPr>
      </w:pPr>
    </w:p>
    <w:p w14:paraId="17FE4CAD" w14:textId="77777777" w:rsidR="00915262" w:rsidRDefault="00915262" w:rsidP="00915262">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Pielikums</w:t>
      </w:r>
    </w:p>
    <w:p w14:paraId="11D03895" w14:textId="77777777" w:rsidR="00915262" w:rsidRDefault="00915262" w:rsidP="00915262">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Latvijas Bankas noteikumu projekta anotācijai</w:t>
      </w:r>
    </w:p>
    <w:p w14:paraId="7C17544A" w14:textId="77777777" w:rsidR="00915262" w:rsidRDefault="00915262" w:rsidP="00915262">
      <w:pPr>
        <w:spacing w:after="0" w:line="240" w:lineRule="auto"/>
        <w:jc w:val="right"/>
        <w:rPr>
          <w:rFonts w:ascii="Times New Roman" w:hAnsi="Times New Roman" w:cs="Times New Roman"/>
          <w:color w:val="000000" w:themeColor="text1"/>
          <w:sz w:val="24"/>
          <w:szCs w:val="24"/>
        </w:rPr>
      </w:pPr>
    </w:p>
    <w:p w14:paraId="26098283" w14:textId="0D877C1E" w:rsidR="00915262" w:rsidRDefault="00915262" w:rsidP="00915262">
      <w:pPr>
        <w:spacing w:after="0" w:line="240" w:lineRule="auto"/>
        <w:rPr>
          <w:rFonts w:ascii="Times New Roman" w:hAnsi="Times New Roman" w:cs="Times New Roman"/>
          <w:b/>
          <w:bCs/>
          <w:color w:val="000000" w:themeColor="text1"/>
          <w:sz w:val="24"/>
          <w:szCs w:val="24"/>
        </w:rPr>
      </w:pPr>
      <w:r w:rsidRPr="00F6591A">
        <w:rPr>
          <w:rFonts w:ascii="Times New Roman" w:hAnsi="Times New Roman" w:cs="Times New Roman"/>
          <w:b/>
          <w:bCs/>
          <w:color w:val="000000" w:themeColor="text1"/>
          <w:sz w:val="24"/>
          <w:szCs w:val="24"/>
        </w:rPr>
        <w:t xml:space="preserve">Sabiedrības līdzdalības </w:t>
      </w:r>
      <w:r>
        <w:rPr>
          <w:rFonts w:ascii="Times New Roman" w:hAnsi="Times New Roman" w:cs="Times New Roman"/>
          <w:b/>
          <w:bCs/>
          <w:color w:val="000000" w:themeColor="text1"/>
          <w:sz w:val="24"/>
          <w:szCs w:val="24"/>
        </w:rPr>
        <w:t>laikā</w:t>
      </w:r>
      <w:r w:rsidRPr="00F6591A">
        <w:rPr>
          <w:rFonts w:ascii="Times New Roman" w:hAnsi="Times New Roman" w:cs="Times New Roman"/>
          <w:b/>
          <w:bCs/>
          <w:color w:val="000000" w:themeColor="text1"/>
          <w:sz w:val="24"/>
          <w:szCs w:val="24"/>
        </w:rPr>
        <w:t xml:space="preserve"> saņemto priekšlikumu par Latvijas Bankas noteikumu projektu "</w:t>
      </w:r>
      <w:r w:rsidR="00B90E36" w:rsidRPr="00DF0AFD">
        <w:rPr>
          <w:rFonts w:ascii="Times New Roman" w:hAnsi="Times New Roman" w:cs="Times New Roman"/>
          <w:b/>
          <w:bCs/>
          <w:sz w:val="24"/>
          <w:szCs w:val="24"/>
        </w:rPr>
        <w:t>Klienta riska noteikšanas, klienta izpētes, klienta padziļinātas izpētes un informācijas tehnoloģiju risinājumu nodrošināšanas prasības noziedzīgi iegūtu līdzekļu legalizācijas un terorisma un proliferācijas finansēšanas un sankciju risku pārvaldības jomā</w:t>
      </w:r>
      <w:r w:rsidRPr="00F6591A">
        <w:rPr>
          <w:rFonts w:ascii="Times New Roman" w:hAnsi="Times New Roman" w:cs="Times New Roman"/>
          <w:b/>
          <w:bCs/>
          <w:color w:val="000000" w:themeColor="text1"/>
          <w:sz w:val="24"/>
          <w:szCs w:val="24"/>
        </w:rPr>
        <w:t>" apkopojums</w:t>
      </w:r>
    </w:p>
    <w:p w14:paraId="55E09728" w14:textId="77777777" w:rsidR="00915262" w:rsidRDefault="00915262" w:rsidP="00915262">
      <w:pPr>
        <w:spacing w:after="0" w:line="240" w:lineRule="auto"/>
        <w:rPr>
          <w:rFonts w:ascii="Times New Roman" w:hAnsi="Times New Roman" w:cs="Times New Roman"/>
          <w:b/>
          <w:bCs/>
          <w:color w:val="000000" w:themeColor="text1"/>
          <w:sz w:val="24"/>
          <w:szCs w:val="24"/>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4535"/>
        <w:gridCol w:w="4535"/>
        <w:gridCol w:w="4535"/>
      </w:tblGrid>
      <w:tr w:rsidR="00915262" w:rsidRPr="009A3751" w14:paraId="61031DA3" w14:textId="77777777" w:rsidTr="00CA2EB1">
        <w:tc>
          <w:tcPr>
            <w:tcW w:w="0" w:type="auto"/>
            <w:tcBorders>
              <w:top w:val="single" w:sz="4" w:space="0" w:color="auto"/>
              <w:left w:val="single" w:sz="4" w:space="0" w:color="auto"/>
              <w:bottom w:val="single" w:sz="4" w:space="0" w:color="auto"/>
              <w:right w:val="single" w:sz="4" w:space="0" w:color="auto"/>
            </w:tcBorders>
          </w:tcPr>
          <w:p w14:paraId="2413C2E2" w14:textId="77777777" w:rsidR="00915262" w:rsidRPr="00F6591A" w:rsidRDefault="00915262" w:rsidP="00CA2EB1">
            <w:pPr>
              <w:jc w:val="center"/>
              <w:rPr>
                <w:rFonts w:ascii="Times New Roman" w:hAnsi="Times New Roman" w:cs="Times New Roman"/>
                <w:b/>
                <w:sz w:val="24"/>
                <w:szCs w:val="24"/>
              </w:rPr>
            </w:pPr>
            <w:r w:rsidRPr="00F6591A">
              <w:rPr>
                <w:rFonts w:ascii="Times New Roman" w:hAnsi="Times New Roman" w:cs="Times New Roman"/>
                <w:b/>
                <w:sz w:val="24"/>
                <w:szCs w:val="24"/>
              </w:rPr>
              <w:t>Nr.</w:t>
            </w:r>
            <w:r w:rsidRPr="00F6591A">
              <w:rPr>
                <w:rFonts w:ascii="Times New Roman" w:hAnsi="Times New Roman" w:cs="Times New Roman"/>
                <w:b/>
                <w:sz w:val="24"/>
                <w:szCs w:val="24"/>
              </w:rPr>
              <w:br/>
              <w:t>p.k.</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25281A6A" w14:textId="77777777" w:rsidR="00915262" w:rsidRPr="00F6591A" w:rsidRDefault="00915262" w:rsidP="00CA2EB1">
            <w:pPr>
              <w:jc w:val="center"/>
              <w:rPr>
                <w:rFonts w:ascii="Times New Roman" w:hAnsi="Times New Roman" w:cs="Times New Roman"/>
                <w:b/>
                <w:sz w:val="24"/>
                <w:szCs w:val="24"/>
              </w:rPr>
            </w:pPr>
            <w:r w:rsidRPr="00F6591A">
              <w:rPr>
                <w:rFonts w:ascii="Times New Roman" w:hAnsi="Times New Roman" w:cs="Times New Roman"/>
                <w:b/>
                <w:sz w:val="24"/>
                <w:szCs w:val="24"/>
              </w:rPr>
              <w:t xml:space="preserve">Sabiedrības līdzdalībai nodotā projekta redakcija </w:t>
            </w:r>
            <w:r w:rsidRPr="00F6591A">
              <w:rPr>
                <w:rFonts w:ascii="Times New Roman" w:hAnsi="Times New Roman" w:cs="Times New Roman"/>
                <w:b/>
                <w:iCs/>
                <w:sz w:val="24"/>
                <w:szCs w:val="24"/>
              </w:rPr>
              <w:t>(konkrētā punkta redakcija)</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0E8A24D6" w14:textId="77777777" w:rsidR="00915262" w:rsidRPr="00F6591A" w:rsidRDefault="00915262" w:rsidP="00CA2EB1">
            <w:pPr>
              <w:jc w:val="center"/>
              <w:rPr>
                <w:rFonts w:ascii="Times New Roman" w:hAnsi="Times New Roman" w:cs="Times New Roman"/>
                <w:b/>
                <w:sz w:val="24"/>
                <w:szCs w:val="24"/>
              </w:rPr>
            </w:pPr>
            <w:r w:rsidRPr="00F028AB">
              <w:rPr>
                <w:rFonts w:ascii="Times New Roman" w:hAnsi="Times New Roman" w:cs="Times New Roman"/>
                <w:b/>
                <w:sz w:val="24"/>
                <w:szCs w:val="24"/>
              </w:rPr>
              <w:t>Izteiktais iebildums (priekšlikums) par projekta konkrēto punktu, norādot sabiedrības pārstāvi</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64B3CE6D" w14:textId="77777777" w:rsidR="00915262" w:rsidRPr="00F6591A" w:rsidRDefault="00915262" w:rsidP="00CA2EB1">
            <w:pPr>
              <w:jc w:val="center"/>
              <w:rPr>
                <w:rFonts w:ascii="Times New Roman" w:hAnsi="Times New Roman" w:cs="Times New Roman"/>
                <w:b/>
                <w:sz w:val="24"/>
                <w:szCs w:val="24"/>
              </w:rPr>
            </w:pPr>
            <w:r w:rsidRPr="00F6591A">
              <w:rPr>
                <w:rFonts w:ascii="Times New Roman" w:hAnsi="Times New Roman" w:cs="Times New Roman"/>
                <w:b/>
                <w:iCs/>
                <w:sz w:val="24"/>
                <w:szCs w:val="24"/>
              </w:rPr>
              <w:t xml:space="preserve">Latvijas Bankas </w:t>
            </w:r>
            <w:r w:rsidRPr="00F6591A">
              <w:rPr>
                <w:rFonts w:ascii="Times New Roman" w:hAnsi="Times New Roman" w:cs="Times New Roman"/>
                <w:b/>
                <w:sz w:val="24"/>
                <w:szCs w:val="24"/>
              </w:rPr>
              <w:t xml:space="preserve">viedoklis par izteikto iebildumu (priekšlikumu) un </w:t>
            </w:r>
            <w:r w:rsidRPr="00F6591A">
              <w:rPr>
                <w:rFonts w:ascii="Times New Roman" w:hAnsi="Times New Roman" w:cs="Times New Roman"/>
                <w:b/>
                <w:iCs/>
                <w:sz w:val="24"/>
                <w:szCs w:val="24"/>
              </w:rPr>
              <w:t>norāde, vai tas ņemts vērā</w:t>
            </w:r>
          </w:p>
        </w:tc>
      </w:tr>
      <w:tr w:rsidR="00915262" w:rsidRPr="00DA6E74" w14:paraId="0925806C" w14:textId="77777777" w:rsidTr="00B34BBB">
        <w:trPr>
          <w:trHeight w:val="5069"/>
        </w:trPr>
        <w:tc>
          <w:tcPr>
            <w:tcW w:w="0" w:type="auto"/>
            <w:tcBorders>
              <w:top w:val="single" w:sz="4" w:space="0" w:color="auto"/>
              <w:left w:val="single" w:sz="4" w:space="0" w:color="auto"/>
              <w:bottom w:val="single" w:sz="4" w:space="0" w:color="auto"/>
              <w:right w:val="single" w:sz="4" w:space="0" w:color="auto"/>
            </w:tcBorders>
          </w:tcPr>
          <w:p w14:paraId="4F94E196" w14:textId="77777777" w:rsidR="00915262" w:rsidRPr="00F6591A" w:rsidRDefault="00915262" w:rsidP="00CA2EB1">
            <w:pPr>
              <w:jc w:val="center"/>
              <w:rPr>
                <w:rFonts w:ascii="Times New Roman" w:hAnsi="Times New Roman" w:cs="Times New Roman"/>
                <w:bCs/>
                <w:sz w:val="24"/>
                <w:szCs w:val="24"/>
              </w:rPr>
            </w:pPr>
            <w:r w:rsidRPr="00F6591A">
              <w:rPr>
                <w:rFonts w:ascii="Times New Roman" w:hAnsi="Times New Roman" w:cs="Times New Roman"/>
                <w:bCs/>
                <w:sz w:val="24"/>
                <w:szCs w:val="24"/>
              </w:rPr>
              <w:t>1.</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BBC95BE" w14:textId="77777777" w:rsidR="00B34BBB" w:rsidRPr="0084266D" w:rsidRDefault="00B34BBB" w:rsidP="00B34BBB">
            <w:pPr>
              <w:pStyle w:val="NApunkts1"/>
              <w:numPr>
                <w:ilvl w:val="0"/>
                <w:numId w:val="0"/>
              </w:numPr>
              <w:spacing w:before="0"/>
            </w:pPr>
            <w:r w:rsidRPr="000909AB">
              <w:t>3</w:t>
            </w:r>
            <w:r>
              <w:t>1</w:t>
            </w:r>
            <w:r w:rsidRPr="000909AB">
              <w:t>.</w:t>
            </w:r>
            <w:r>
              <w:t> </w:t>
            </w:r>
            <w:r w:rsidRPr="000909AB">
              <w:t>Pārbaudot klienta veikto darījumu, pakalpojumu un produktu atbilstību klienta deklarētajai saimnieciskajai darbībai, iestāde</w:t>
            </w:r>
            <w:r>
              <w:t>, izmantojot uz riska novērtējumu balstītu pieeju,</w:t>
            </w:r>
            <w:r w:rsidRPr="000909AB">
              <w:t xml:space="preserve"> pār</w:t>
            </w:r>
            <w:r>
              <w:t>bauda</w:t>
            </w:r>
            <w:r w:rsidRPr="000909AB">
              <w:t>, vai:</w:t>
            </w:r>
          </w:p>
          <w:p w14:paraId="6CC9700A" w14:textId="77777777" w:rsidR="00B34BBB" w:rsidRPr="0084266D" w:rsidRDefault="00B34BBB" w:rsidP="00B34BBB">
            <w:pPr>
              <w:pStyle w:val="NApunkts1"/>
              <w:numPr>
                <w:ilvl w:val="0"/>
                <w:numId w:val="0"/>
              </w:numPr>
              <w:spacing w:before="0"/>
            </w:pPr>
            <w:r>
              <w:t>31</w:t>
            </w:r>
            <w:r w:rsidRPr="0084266D">
              <w:t>.1.</w:t>
            </w:r>
            <w:r>
              <w:t> </w:t>
            </w:r>
            <w:r w:rsidRPr="0084266D">
              <w:t>klienta veiktie darījumi, izmantotie pakalpojumi un produkti</w:t>
            </w:r>
            <w:r>
              <w:t xml:space="preserve"> </w:t>
            </w:r>
            <w:r w:rsidRPr="0084266D">
              <w:t>ir ekonomiski pamatoti un vai darījum</w:t>
            </w:r>
            <w:r>
              <w:t>u apmērs</w:t>
            </w:r>
            <w:r w:rsidRPr="0084266D">
              <w:t xml:space="preserve"> būtiski nepārsniedz deklarēto apmēru, tai skaitā iegūst darījumus pamatojošu informāciju;</w:t>
            </w:r>
          </w:p>
          <w:p w14:paraId="604CA89F" w14:textId="6E6E6093" w:rsidR="00915262" w:rsidRPr="00523F69" w:rsidRDefault="00B34BBB" w:rsidP="001E761A">
            <w:pPr>
              <w:pStyle w:val="NApunkts1"/>
              <w:numPr>
                <w:ilvl w:val="0"/>
                <w:numId w:val="0"/>
              </w:numPr>
              <w:spacing w:before="0"/>
              <w:rPr>
                <w:bCs/>
              </w:rPr>
            </w:pPr>
            <w:r>
              <w:t>31</w:t>
            </w:r>
            <w:r w:rsidRPr="0084266D">
              <w:t>.4.</w:t>
            </w:r>
            <w:r>
              <w:t> iestādes</w:t>
            </w:r>
            <w:r w:rsidRPr="0084266D">
              <w:t xml:space="preserve"> rīcībā ir </w:t>
            </w:r>
            <w:r>
              <w:t xml:space="preserve">klienta </w:t>
            </w:r>
            <w:r w:rsidRPr="0084266D">
              <w:t>darījumus ar galvenajiem klienta darījumu partneriem pamatojoša informācija, izvērtē tās ticamību un dokumentē izvērtējuma rezultātu.</w:t>
            </w:r>
            <w:bookmarkStart w:id="3" w:name="p35"/>
            <w:bookmarkStart w:id="4" w:name="p-769879"/>
            <w:bookmarkEnd w:id="3"/>
            <w:bookmarkEnd w:id="4"/>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77EDC1D0" w14:textId="46B5E717" w:rsidR="00915262" w:rsidRPr="00B34BBB" w:rsidRDefault="00B34BBB" w:rsidP="001E761A">
            <w:pPr>
              <w:autoSpaceDE w:val="0"/>
              <w:autoSpaceDN w:val="0"/>
              <w:adjustRightInd w:val="0"/>
              <w:spacing w:after="0" w:line="240" w:lineRule="auto"/>
              <w:jc w:val="both"/>
            </w:pPr>
            <w:r>
              <w:rPr>
                <w:rFonts w:ascii="Times New Roman" w:eastAsia="Times New Roman" w:hAnsi="Times New Roman" w:cs="Times New Roman"/>
                <w:sz w:val="24"/>
                <w:szCs w:val="24"/>
                <w:lang w:eastAsia="lv-LV"/>
              </w:rPr>
              <w:t xml:space="preserve">Akciju sabiedrība </w:t>
            </w:r>
            <w:r w:rsidR="00915262" w:rsidRPr="00B34BBB">
              <w:rPr>
                <w:rFonts w:ascii="Times New Roman" w:eastAsia="Times New Roman" w:hAnsi="Times New Roman" w:cs="Times New Roman"/>
                <w:sz w:val="24"/>
                <w:szCs w:val="24"/>
                <w:lang w:eastAsia="lv-LV"/>
              </w:rPr>
              <w:t>"</w:t>
            </w:r>
            <w:r w:rsidRPr="00B34BBB">
              <w:rPr>
                <w:rFonts w:ascii="Times New Roman" w:eastAsia="Times New Roman" w:hAnsi="Times New Roman" w:cs="Times New Roman"/>
                <w:sz w:val="24"/>
                <w:szCs w:val="24"/>
                <w:lang w:eastAsia="lv-LV"/>
              </w:rPr>
              <w:t xml:space="preserve">Rietumu Banka": </w:t>
            </w:r>
            <w:r w:rsidR="00595947">
              <w:rPr>
                <w:rFonts w:ascii="Times New Roman" w:eastAsia="Times New Roman" w:hAnsi="Times New Roman" w:cs="Times New Roman"/>
                <w:sz w:val="24"/>
                <w:szCs w:val="24"/>
                <w:lang w:eastAsia="lv-LV"/>
              </w:rPr>
              <w:t>p</w:t>
            </w:r>
            <w:r w:rsidRPr="00B34BBB">
              <w:rPr>
                <w:rFonts w:ascii="Times New Roman" w:eastAsia="Times New Roman" w:hAnsi="Times New Roman" w:cs="Times New Roman"/>
                <w:sz w:val="24"/>
                <w:szCs w:val="24"/>
                <w:lang w:eastAsia="lv-LV"/>
              </w:rPr>
              <w:t xml:space="preserve">iedāvājam iekļaut papildinājumu </w:t>
            </w:r>
            <w:r w:rsidR="00595947">
              <w:rPr>
                <w:rFonts w:ascii="Times New Roman" w:eastAsia="Times New Roman" w:hAnsi="Times New Roman" w:cs="Times New Roman"/>
                <w:sz w:val="24"/>
                <w:szCs w:val="24"/>
                <w:lang w:eastAsia="lv-LV"/>
              </w:rPr>
              <w:t>j</w:t>
            </w:r>
            <w:r w:rsidRPr="00B34BBB">
              <w:rPr>
                <w:rFonts w:ascii="Times New Roman" w:eastAsia="Times New Roman" w:hAnsi="Times New Roman" w:cs="Times New Roman"/>
                <w:sz w:val="24"/>
                <w:szCs w:val="24"/>
                <w:lang w:eastAsia="lv-LV"/>
              </w:rPr>
              <w:t xml:space="preserve">auno </w:t>
            </w:r>
            <w:r w:rsidR="00595947">
              <w:rPr>
                <w:rFonts w:ascii="Times New Roman" w:eastAsia="Times New Roman" w:hAnsi="Times New Roman" w:cs="Times New Roman"/>
                <w:sz w:val="24"/>
                <w:szCs w:val="24"/>
                <w:lang w:eastAsia="lv-LV"/>
              </w:rPr>
              <w:t>n</w:t>
            </w:r>
            <w:r w:rsidRPr="00B34BBB">
              <w:rPr>
                <w:rFonts w:ascii="Times New Roman" w:eastAsia="Times New Roman" w:hAnsi="Times New Roman" w:cs="Times New Roman"/>
                <w:sz w:val="24"/>
                <w:szCs w:val="24"/>
                <w:lang w:eastAsia="lv-LV"/>
              </w:rPr>
              <w:t>oteikumu 31.1. un 31.4.</w:t>
            </w:r>
            <w:r w:rsidR="00595947">
              <w:rPr>
                <w:rFonts w:ascii="Times New Roman" w:eastAsia="Times New Roman" w:hAnsi="Times New Roman" w:cs="Times New Roman"/>
                <w:sz w:val="24"/>
                <w:szCs w:val="24"/>
                <w:lang w:eastAsia="lv-LV"/>
              </w:rPr>
              <w:t> </w:t>
            </w:r>
            <w:r w:rsidRPr="00B34BBB">
              <w:rPr>
                <w:rFonts w:ascii="Times New Roman" w:eastAsia="Times New Roman" w:hAnsi="Times New Roman" w:cs="Times New Roman"/>
                <w:sz w:val="24"/>
                <w:szCs w:val="24"/>
                <w:lang w:eastAsia="lv-LV"/>
              </w:rPr>
              <w:t>punkt</w:t>
            </w:r>
            <w:r w:rsidR="00595947">
              <w:rPr>
                <w:rFonts w:ascii="Times New Roman" w:eastAsia="Times New Roman" w:hAnsi="Times New Roman" w:cs="Times New Roman"/>
                <w:sz w:val="24"/>
                <w:szCs w:val="24"/>
                <w:lang w:eastAsia="lv-LV"/>
              </w:rPr>
              <w:t>ā</w:t>
            </w:r>
            <w:r w:rsidRPr="00B34BBB">
              <w:rPr>
                <w:rFonts w:ascii="Times New Roman" w:eastAsia="Times New Roman" w:hAnsi="Times New Roman" w:cs="Times New Roman"/>
                <w:sz w:val="24"/>
                <w:szCs w:val="24"/>
                <w:lang w:eastAsia="lv-LV"/>
              </w:rPr>
              <w:t>, proti, ka 31.1.</w:t>
            </w:r>
            <w:r w:rsidR="00595947">
              <w:rPr>
                <w:rFonts w:ascii="Times New Roman" w:eastAsia="Times New Roman" w:hAnsi="Times New Roman" w:cs="Times New Roman"/>
                <w:sz w:val="24"/>
                <w:szCs w:val="24"/>
                <w:lang w:eastAsia="lv-LV"/>
              </w:rPr>
              <w:t> </w:t>
            </w:r>
            <w:r w:rsidRPr="00B34BBB">
              <w:rPr>
                <w:rFonts w:ascii="Times New Roman" w:eastAsia="Times New Roman" w:hAnsi="Times New Roman" w:cs="Times New Roman"/>
                <w:sz w:val="24"/>
                <w:szCs w:val="24"/>
                <w:lang w:eastAsia="lv-LV"/>
              </w:rPr>
              <w:t>p</w:t>
            </w:r>
            <w:r w:rsidR="00595947">
              <w:rPr>
                <w:rFonts w:ascii="Times New Roman" w:eastAsia="Times New Roman" w:hAnsi="Times New Roman" w:cs="Times New Roman"/>
                <w:sz w:val="24"/>
                <w:szCs w:val="24"/>
                <w:lang w:eastAsia="lv-LV"/>
              </w:rPr>
              <w:t>unktā</w:t>
            </w:r>
            <w:r w:rsidRPr="00B34BBB">
              <w:rPr>
                <w:rFonts w:ascii="Times New Roman" w:eastAsia="Times New Roman" w:hAnsi="Times New Roman" w:cs="Times New Roman"/>
                <w:sz w:val="24"/>
                <w:szCs w:val="24"/>
                <w:lang w:eastAsia="lv-LV"/>
              </w:rPr>
              <w:t xml:space="preserve"> minēta prasība par nepieciešamību iegūt informāciju un dokumentus</w:t>
            </w:r>
            <w:r w:rsidR="00595947">
              <w:rPr>
                <w:rFonts w:ascii="Times New Roman" w:eastAsia="Times New Roman" w:hAnsi="Times New Roman" w:cs="Times New Roman"/>
                <w:sz w:val="24"/>
                <w:szCs w:val="24"/>
                <w:lang w:eastAsia="lv-LV"/>
              </w:rPr>
              <w:t>,</w:t>
            </w:r>
            <w:r w:rsidRPr="00B34BBB">
              <w:rPr>
                <w:rFonts w:ascii="Times New Roman" w:eastAsia="Times New Roman" w:hAnsi="Times New Roman" w:cs="Times New Roman"/>
                <w:sz w:val="24"/>
                <w:szCs w:val="24"/>
                <w:lang w:eastAsia="lv-LV"/>
              </w:rPr>
              <w:t xml:space="preserve"> analizējot klienta saimniecisko vai personisko darbību</w:t>
            </w:r>
            <w:r w:rsidR="00595947">
              <w:rPr>
                <w:rFonts w:ascii="Times New Roman" w:eastAsia="Times New Roman" w:hAnsi="Times New Roman" w:cs="Times New Roman"/>
                <w:sz w:val="24"/>
                <w:szCs w:val="24"/>
                <w:lang w:eastAsia="lv-LV"/>
              </w:rPr>
              <w:t>,</w:t>
            </w:r>
            <w:r w:rsidRPr="00B34BBB">
              <w:rPr>
                <w:rFonts w:ascii="Times New Roman" w:eastAsia="Times New Roman" w:hAnsi="Times New Roman" w:cs="Times New Roman"/>
                <w:sz w:val="24"/>
                <w:szCs w:val="24"/>
                <w:lang w:eastAsia="lv-LV"/>
              </w:rPr>
              <w:t xml:space="preserve"> un 31.4.</w:t>
            </w:r>
            <w:r w:rsidR="00595947">
              <w:rPr>
                <w:rFonts w:ascii="Times New Roman" w:eastAsia="Times New Roman" w:hAnsi="Times New Roman" w:cs="Times New Roman"/>
                <w:sz w:val="24"/>
                <w:szCs w:val="24"/>
                <w:lang w:eastAsia="lv-LV"/>
              </w:rPr>
              <w:t> </w:t>
            </w:r>
            <w:r w:rsidRPr="00B34BBB">
              <w:rPr>
                <w:rFonts w:ascii="Times New Roman" w:eastAsia="Times New Roman" w:hAnsi="Times New Roman" w:cs="Times New Roman"/>
                <w:sz w:val="24"/>
                <w:szCs w:val="24"/>
                <w:lang w:eastAsia="lv-LV"/>
              </w:rPr>
              <w:t>p</w:t>
            </w:r>
            <w:r w:rsidR="00595947">
              <w:rPr>
                <w:rFonts w:ascii="Times New Roman" w:eastAsia="Times New Roman" w:hAnsi="Times New Roman" w:cs="Times New Roman"/>
                <w:sz w:val="24"/>
                <w:szCs w:val="24"/>
                <w:lang w:eastAsia="lv-LV"/>
              </w:rPr>
              <w:t>unktā</w:t>
            </w:r>
            <w:r w:rsidRPr="00B34BBB">
              <w:rPr>
                <w:rFonts w:ascii="Times New Roman" w:eastAsia="Times New Roman" w:hAnsi="Times New Roman" w:cs="Times New Roman"/>
                <w:sz w:val="24"/>
                <w:szCs w:val="24"/>
                <w:lang w:eastAsia="lv-LV"/>
              </w:rPr>
              <w:t xml:space="preserve"> minēta prasība par nepieciešamību iegūt klienta darījumu ar galvenajiem partneriem pamatojošo informāciju ir piemērojamas gadījumā, kad konstatētas izmaiņas klienta riska profila vai atklāti jaunie būtiski apstākli, kas atšķiras no iepriekšējām iegūtām zināšanām par darījumdarbību (līdzīgi kā ir noteikts </w:t>
            </w:r>
            <w:r w:rsidR="00595947">
              <w:rPr>
                <w:rFonts w:ascii="Times New Roman" w:eastAsia="Times New Roman" w:hAnsi="Times New Roman" w:cs="Times New Roman"/>
                <w:sz w:val="24"/>
                <w:szCs w:val="24"/>
                <w:lang w:eastAsia="lv-LV"/>
              </w:rPr>
              <w:t>j</w:t>
            </w:r>
            <w:r w:rsidRPr="00B34BBB">
              <w:rPr>
                <w:rFonts w:ascii="Times New Roman" w:eastAsia="Times New Roman" w:hAnsi="Times New Roman" w:cs="Times New Roman"/>
                <w:sz w:val="24"/>
                <w:szCs w:val="24"/>
                <w:lang w:eastAsia="lv-LV"/>
              </w:rPr>
              <w:t xml:space="preserve">auno </w:t>
            </w:r>
            <w:r w:rsidR="00595947">
              <w:rPr>
                <w:rFonts w:ascii="Times New Roman" w:eastAsia="Times New Roman" w:hAnsi="Times New Roman" w:cs="Times New Roman"/>
                <w:sz w:val="24"/>
                <w:szCs w:val="24"/>
                <w:lang w:eastAsia="lv-LV"/>
              </w:rPr>
              <w:t>n</w:t>
            </w:r>
            <w:r w:rsidRPr="00B34BBB">
              <w:rPr>
                <w:rFonts w:ascii="Times New Roman" w:eastAsia="Times New Roman" w:hAnsi="Times New Roman" w:cs="Times New Roman"/>
                <w:sz w:val="24"/>
                <w:szCs w:val="24"/>
                <w:lang w:eastAsia="lv-LV"/>
              </w:rPr>
              <w:t>oteikumu 28.</w:t>
            </w:r>
            <w:r w:rsidR="00595947">
              <w:rPr>
                <w:rFonts w:ascii="Times New Roman" w:eastAsia="Times New Roman" w:hAnsi="Times New Roman" w:cs="Times New Roman"/>
                <w:sz w:val="24"/>
                <w:szCs w:val="24"/>
                <w:lang w:eastAsia="lv-LV"/>
              </w:rPr>
              <w:t> </w:t>
            </w:r>
            <w:r w:rsidRPr="00B34BBB">
              <w:rPr>
                <w:rFonts w:ascii="Times New Roman" w:eastAsia="Times New Roman" w:hAnsi="Times New Roman" w:cs="Times New Roman"/>
                <w:sz w:val="24"/>
                <w:szCs w:val="24"/>
                <w:lang w:eastAsia="lv-LV"/>
              </w:rPr>
              <w:t>punktā).</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16234DD2" w14:textId="72F6E020" w:rsidR="00B34BBB" w:rsidRDefault="00B34BBB" w:rsidP="00B34BBB">
            <w:pPr>
              <w:pStyle w:val="NAapaksnodala"/>
              <w:numPr>
                <w:ilvl w:val="0"/>
                <w:numId w:val="0"/>
              </w:numPr>
              <w:jc w:val="both"/>
              <w:rPr>
                <w:b w:val="0"/>
                <w:bCs/>
              </w:rPr>
            </w:pPr>
            <w:r>
              <w:rPr>
                <w:b w:val="0"/>
                <w:bCs/>
              </w:rPr>
              <w:t xml:space="preserve">Nav ņemts vērā. </w:t>
            </w:r>
          </w:p>
          <w:p w14:paraId="0747BC4E" w14:textId="1C318E8C" w:rsidR="00915262" w:rsidRDefault="003921B6" w:rsidP="001E761A">
            <w:pPr>
              <w:pStyle w:val="NAapaksnodala"/>
              <w:numPr>
                <w:ilvl w:val="0"/>
                <w:numId w:val="0"/>
              </w:numPr>
              <w:jc w:val="both"/>
              <w:rPr>
                <w:b w:val="0"/>
                <w:bCs/>
              </w:rPr>
            </w:pPr>
            <w:r>
              <w:rPr>
                <w:b w:val="0"/>
                <w:bCs/>
              </w:rPr>
              <w:t xml:space="preserve">Noteikumu projekta </w:t>
            </w:r>
            <w:r w:rsidR="00B34BBB">
              <w:rPr>
                <w:b w:val="0"/>
                <w:bCs/>
              </w:rPr>
              <w:t xml:space="preserve">31. punkta ievadteikums jau šobrīd paredz, ka punktā minētie pasākumi, </w:t>
            </w:r>
            <w:r w:rsidR="00595947">
              <w:rPr>
                <w:b w:val="0"/>
                <w:bCs/>
              </w:rPr>
              <w:t xml:space="preserve">kas veicami, </w:t>
            </w:r>
            <w:r w:rsidR="00B34BBB">
              <w:rPr>
                <w:b w:val="0"/>
                <w:bCs/>
              </w:rPr>
              <w:t>p</w:t>
            </w:r>
            <w:r w:rsidR="00B34BBB" w:rsidRPr="00B34BBB">
              <w:rPr>
                <w:b w:val="0"/>
                <w:bCs/>
              </w:rPr>
              <w:t>ārbaudot klienta veikto darījumu, pakalpojumu un produktu atbilstību klienta deklarētajai saimnieciskajai darbībai, piemērojami, izmantojot uz riska novērtējumu balstītu pieeju</w:t>
            </w:r>
            <w:r w:rsidR="008E09D2">
              <w:rPr>
                <w:b w:val="0"/>
                <w:bCs/>
              </w:rPr>
              <w:t>. T</w:t>
            </w:r>
            <w:r w:rsidR="00B34BBB" w:rsidRPr="00B34BBB">
              <w:rPr>
                <w:b w:val="0"/>
                <w:bCs/>
              </w:rPr>
              <w:t>as nozīmē, ka iestāde piemēro to pasākumu</w:t>
            </w:r>
            <w:r w:rsidR="008E09D2">
              <w:rPr>
                <w:b w:val="0"/>
                <w:bCs/>
              </w:rPr>
              <w:t xml:space="preserve"> vai </w:t>
            </w:r>
            <w:r w:rsidR="00595947">
              <w:rPr>
                <w:b w:val="0"/>
                <w:bCs/>
              </w:rPr>
              <w:t xml:space="preserve">tos </w:t>
            </w:r>
            <w:r w:rsidR="008E09D2">
              <w:rPr>
                <w:b w:val="0"/>
                <w:bCs/>
              </w:rPr>
              <w:t>pasākumus</w:t>
            </w:r>
            <w:r w:rsidR="00B34BBB" w:rsidRPr="00B34BBB">
              <w:rPr>
                <w:b w:val="0"/>
                <w:bCs/>
              </w:rPr>
              <w:t>,</w:t>
            </w:r>
            <w:r w:rsidR="00B34BBB">
              <w:rPr>
                <w:b w:val="0"/>
                <w:bCs/>
              </w:rPr>
              <w:t xml:space="preserve"> k</w:t>
            </w:r>
            <w:r>
              <w:rPr>
                <w:b w:val="0"/>
                <w:bCs/>
              </w:rPr>
              <w:t>uri</w:t>
            </w:r>
            <w:r w:rsidR="00B34BBB">
              <w:rPr>
                <w:b w:val="0"/>
                <w:bCs/>
              </w:rPr>
              <w:t xml:space="preserve"> atbilst konkrētajiem faktiskajiem apstākļiem un ir </w:t>
            </w:r>
            <w:r w:rsidR="008E09D2">
              <w:rPr>
                <w:b w:val="0"/>
                <w:bCs/>
              </w:rPr>
              <w:t>nepieciešami</w:t>
            </w:r>
            <w:r w:rsidR="00B34BBB">
              <w:rPr>
                <w:b w:val="0"/>
                <w:bCs/>
              </w:rPr>
              <w:t xml:space="preserve">, lai pārbaudītu </w:t>
            </w:r>
            <w:r w:rsidR="00B34BBB" w:rsidRPr="00B34BBB">
              <w:rPr>
                <w:b w:val="0"/>
                <w:bCs/>
              </w:rPr>
              <w:t>klienta veikto darījumu, pakalpojumu un produktu atbilstību klienta deklarētajai saimnieciskajai darbībai</w:t>
            </w:r>
            <w:r w:rsidR="00B34BBB">
              <w:rPr>
                <w:b w:val="0"/>
                <w:bCs/>
              </w:rPr>
              <w:t xml:space="preserve">. </w:t>
            </w:r>
            <w:r w:rsidR="00764227">
              <w:rPr>
                <w:b w:val="0"/>
                <w:bCs/>
                <w:iCs/>
              </w:rPr>
              <w:t>Tas, vai klienta padziļinātās izpētes ietvaros</w:t>
            </w:r>
            <w:r w:rsidR="00595947">
              <w:rPr>
                <w:b w:val="0"/>
                <w:bCs/>
                <w:iCs/>
              </w:rPr>
              <w:t xml:space="preserve"> ir nepieciešams pieprasīt informāciju par darījuma partneriem</w:t>
            </w:r>
            <w:r w:rsidR="00764227">
              <w:rPr>
                <w:b w:val="0"/>
                <w:bCs/>
                <w:iCs/>
              </w:rPr>
              <w:t>, ir atkarīgs no klienta veiktajiem darījumiem, iestādes rīcībā esošās informācijas vai dokumentiem un</w:t>
            </w:r>
            <w:r w:rsidR="00595947">
              <w:rPr>
                <w:b w:val="0"/>
                <w:bCs/>
                <w:iCs/>
              </w:rPr>
              <w:t xml:space="preserve"> no tā,</w:t>
            </w:r>
            <w:r w:rsidR="00764227">
              <w:rPr>
                <w:b w:val="0"/>
                <w:bCs/>
                <w:iCs/>
              </w:rPr>
              <w:t xml:space="preserve"> vai šī </w:t>
            </w:r>
            <w:r w:rsidR="00764227">
              <w:rPr>
                <w:b w:val="0"/>
                <w:bCs/>
                <w:iCs/>
              </w:rPr>
              <w:lastRenderedPageBreak/>
              <w:t>informācija vai dokumenti pamato klienta veiktos darījumus.</w:t>
            </w:r>
          </w:p>
          <w:p w14:paraId="7BC44F03" w14:textId="24102493" w:rsidR="0087211C" w:rsidRDefault="006F5175" w:rsidP="00764227">
            <w:pPr>
              <w:pStyle w:val="NAapaksnodala"/>
              <w:numPr>
                <w:ilvl w:val="0"/>
                <w:numId w:val="0"/>
              </w:numPr>
              <w:jc w:val="both"/>
              <w:rPr>
                <w:b w:val="0"/>
                <w:bCs/>
              </w:rPr>
            </w:pPr>
            <w:r>
              <w:rPr>
                <w:b w:val="0"/>
                <w:bCs/>
              </w:rPr>
              <w:t>Norādāms, ka</w:t>
            </w:r>
            <w:r w:rsidR="0087211C" w:rsidRPr="0087211C">
              <w:rPr>
                <w:b w:val="0"/>
                <w:bCs/>
              </w:rPr>
              <w:t xml:space="preserve"> noteiku</w:t>
            </w:r>
            <w:r w:rsidR="0087211C">
              <w:rPr>
                <w:b w:val="0"/>
                <w:bCs/>
              </w:rPr>
              <w:t>m</w:t>
            </w:r>
            <w:r w:rsidR="0087211C" w:rsidRPr="0087211C">
              <w:rPr>
                <w:b w:val="0"/>
                <w:bCs/>
              </w:rPr>
              <w:t>u p</w:t>
            </w:r>
            <w:r w:rsidR="0087211C">
              <w:rPr>
                <w:b w:val="0"/>
                <w:bCs/>
              </w:rPr>
              <w:t>r</w:t>
            </w:r>
            <w:r w:rsidR="0087211C" w:rsidRPr="0087211C">
              <w:rPr>
                <w:b w:val="0"/>
                <w:bCs/>
              </w:rPr>
              <w:t>ojekta 28. punkts nosaka, ka, ve</w:t>
            </w:r>
            <w:r w:rsidR="0087211C" w:rsidRPr="00645010">
              <w:rPr>
                <w:b w:val="0"/>
                <w:bCs/>
              </w:rPr>
              <w:t>icot klienta padziļināt</w:t>
            </w:r>
            <w:r w:rsidR="0087211C">
              <w:rPr>
                <w:b w:val="0"/>
                <w:bCs/>
              </w:rPr>
              <w:t>a</w:t>
            </w:r>
            <w:r w:rsidR="0087211C" w:rsidRPr="00645010">
              <w:rPr>
                <w:b w:val="0"/>
                <w:bCs/>
              </w:rPr>
              <w:t xml:space="preserve">s izpētes pasākumus, iestāde ņem vērā iepriekšējās klienta izpētes rezultātu un konstatētos apstākļus, pārskata iestādes rīcībā esošo informāciju par klientu un atjaunina to, ja </w:t>
            </w:r>
            <w:r w:rsidR="0087211C">
              <w:rPr>
                <w:b w:val="0"/>
                <w:bCs/>
              </w:rPr>
              <w:t xml:space="preserve">ir </w:t>
            </w:r>
            <w:r w:rsidR="0087211C" w:rsidRPr="00645010">
              <w:rPr>
                <w:b w:val="0"/>
                <w:bCs/>
              </w:rPr>
              <w:t>konstatē</w:t>
            </w:r>
            <w:r w:rsidR="0087211C">
              <w:rPr>
                <w:b w:val="0"/>
                <w:bCs/>
              </w:rPr>
              <w:t>tas</w:t>
            </w:r>
            <w:r w:rsidR="0087211C" w:rsidRPr="00645010">
              <w:rPr>
                <w:b w:val="0"/>
                <w:bCs/>
              </w:rPr>
              <w:t xml:space="preserve"> izmaiņas klienta riska profilā. </w:t>
            </w:r>
            <w:bookmarkStart w:id="5" w:name="p31"/>
            <w:bookmarkStart w:id="6" w:name="p-769875"/>
            <w:bookmarkEnd w:id="5"/>
            <w:bookmarkEnd w:id="6"/>
            <w:r w:rsidR="003921B6">
              <w:rPr>
                <w:b w:val="0"/>
                <w:bCs/>
              </w:rPr>
              <w:t xml:space="preserve">Noteikumu projekta </w:t>
            </w:r>
            <w:r w:rsidR="0087211C">
              <w:rPr>
                <w:b w:val="0"/>
                <w:bCs/>
              </w:rPr>
              <w:t>28.</w:t>
            </w:r>
            <w:r w:rsidR="00595947">
              <w:rPr>
                <w:b w:val="0"/>
                <w:bCs/>
              </w:rPr>
              <w:t> </w:t>
            </w:r>
            <w:r w:rsidR="0087211C">
              <w:rPr>
                <w:b w:val="0"/>
                <w:bCs/>
              </w:rPr>
              <w:t xml:space="preserve">punkts </w:t>
            </w:r>
            <w:r w:rsidR="00764227">
              <w:rPr>
                <w:b w:val="0"/>
                <w:bCs/>
              </w:rPr>
              <w:t xml:space="preserve">jau </w:t>
            </w:r>
            <w:r w:rsidR="0087211C">
              <w:rPr>
                <w:b w:val="0"/>
                <w:bCs/>
              </w:rPr>
              <w:t xml:space="preserve">ietver vispārēju </w:t>
            </w:r>
            <w:r w:rsidR="00764227">
              <w:rPr>
                <w:b w:val="0"/>
                <w:bCs/>
              </w:rPr>
              <w:t>principu pārskatīt esošo klienta izpētes ietvaros iegūto informāciju un dokumentus un to atjaunot, j</w:t>
            </w:r>
            <w:r>
              <w:rPr>
                <w:b w:val="0"/>
                <w:bCs/>
              </w:rPr>
              <w:t>a</w:t>
            </w:r>
            <w:r w:rsidR="00764227">
              <w:rPr>
                <w:b w:val="0"/>
                <w:bCs/>
              </w:rPr>
              <w:t xml:space="preserve"> </w:t>
            </w:r>
            <w:r w:rsidR="00595947">
              <w:rPr>
                <w:b w:val="0"/>
                <w:bCs/>
              </w:rPr>
              <w:t xml:space="preserve">tajos </w:t>
            </w:r>
            <w:r w:rsidR="00764227">
              <w:rPr>
                <w:b w:val="0"/>
                <w:bCs/>
              </w:rPr>
              <w:t xml:space="preserve">ir izmaiņas. </w:t>
            </w:r>
            <w:r w:rsidR="0087211C">
              <w:rPr>
                <w:b w:val="0"/>
                <w:bCs/>
              </w:rPr>
              <w:t xml:space="preserve"> </w:t>
            </w:r>
          </w:p>
          <w:p w14:paraId="4468F255" w14:textId="28A2956D" w:rsidR="00764227" w:rsidRPr="00523F69" w:rsidRDefault="00764227" w:rsidP="00764227">
            <w:pPr>
              <w:pStyle w:val="NAapaksnodala"/>
              <w:numPr>
                <w:ilvl w:val="0"/>
                <w:numId w:val="0"/>
              </w:numPr>
              <w:jc w:val="both"/>
              <w:rPr>
                <w:bCs/>
                <w:iCs/>
              </w:rPr>
            </w:pPr>
          </w:p>
        </w:tc>
      </w:tr>
      <w:tr w:rsidR="001E761A" w:rsidRPr="00DA6E74" w14:paraId="51B6EE7D" w14:textId="77777777" w:rsidTr="001E761A">
        <w:trPr>
          <w:trHeight w:val="983"/>
        </w:trPr>
        <w:tc>
          <w:tcPr>
            <w:tcW w:w="0" w:type="auto"/>
            <w:tcBorders>
              <w:top w:val="single" w:sz="4" w:space="0" w:color="auto"/>
              <w:left w:val="single" w:sz="4" w:space="0" w:color="auto"/>
              <w:bottom w:val="single" w:sz="4" w:space="0" w:color="auto"/>
              <w:right w:val="single" w:sz="4" w:space="0" w:color="auto"/>
            </w:tcBorders>
          </w:tcPr>
          <w:p w14:paraId="4D00CC3F" w14:textId="2CB72490" w:rsidR="001E761A" w:rsidRPr="001E761A" w:rsidRDefault="001E761A" w:rsidP="001E761A">
            <w:pPr>
              <w:pStyle w:val="NApunkts1"/>
              <w:numPr>
                <w:ilvl w:val="0"/>
                <w:numId w:val="6"/>
              </w:numPr>
              <w:jc w:val="center"/>
              <w:rPr>
                <w:bCs/>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20D65354" w14:textId="77777777" w:rsidR="001E761A" w:rsidRPr="0084266D" w:rsidRDefault="001E761A" w:rsidP="001E761A">
            <w:pPr>
              <w:pStyle w:val="NApunkts1"/>
              <w:numPr>
                <w:ilvl w:val="0"/>
                <w:numId w:val="0"/>
              </w:numPr>
              <w:spacing w:before="0"/>
            </w:pPr>
            <w:r w:rsidRPr="0084266D">
              <w:t>3</w:t>
            </w:r>
            <w:r>
              <w:t>3</w:t>
            </w:r>
            <w:r w:rsidRPr="0084266D">
              <w:t>.</w:t>
            </w:r>
            <w:r>
              <w:t> </w:t>
            </w:r>
            <w:r w:rsidRPr="0084266D">
              <w:t>Analizējot klienta saimniecisko vai personisko darbību un noskaidrojot klienta finanšu līdzekļu izcelsmi, iestāde</w:t>
            </w:r>
            <w:r>
              <w:t xml:space="preserve">, </w:t>
            </w:r>
            <w:r w:rsidRPr="0084266D">
              <w:t xml:space="preserve">izmantojot uz riska </w:t>
            </w:r>
            <w:r>
              <w:t xml:space="preserve">novērtējumu </w:t>
            </w:r>
            <w:r w:rsidRPr="0084266D">
              <w:t>balstītu pieeju, veic vienu vai vairākas šādas darbības:</w:t>
            </w:r>
          </w:p>
          <w:p w14:paraId="0A65075A" w14:textId="77777777" w:rsidR="001E761A" w:rsidRPr="0084266D" w:rsidRDefault="001E761A" w:rsidP="001E761A">
            <w:pPr>
              <w:pStyle w:val="NApunkts1"/>
              <w:numPr>
                <w:ilvl w:val="0"/>
                <w:numId w:val="0"/>
              </w:numPr>
              <w:spacing w:before="0"/>
            </w:pPr>
            <w:r w:rsidRPr="000400D7">
              <w:t>3</w:t>
            </w:r>
            <w:r>
              <w:t>3</w:t>
            </w:r>
            <w:r w:rsidRPr="000400D7">
              <w:t>.3.</w:t>
            </w:r>
            <w:r>
              <w:t> </w:t>
            </w:r>
            <w:r w:rsidRPr="000400D7">
              <w:t>pārliecinās par klienta veikto darījumu atbilstību pieejamajai informācijai par klienta finan</w:t>
            </w:r>
            <w:r>
              <w:t>siālo</w:t>
            </w:r>
            <w:r w:rsidRPr="000400D7">
              <w:t xml:space="preserve"> stāvokli (finanšu pārskatiem) un saimniecisko darbību. Ja iestādei nav pieejami klienta finanšu pārskati, noskaidro un dokumentē </w:t>
            </w:r>
            <w:r>
              <w:t xml:space="preserve">tā </w:t>
            </w:r>
            <w:r w:rsidRPr="000400D7">
              <w:t>iemeslus</w:t>
            </w:r>
            <w:r>
              <w:t xml:space="preserve"> </w:t>
            </w:r>
            <w:r w:rsidRPr="000400D7">
              <w:t xml:space="preserve">un izvērtē klienta sniegtās informācijas ietekmi uz sadarbībai ar klientu piemītošajam riskam. Analizējot informāciju par klienta būtiskākajiem </w:t>
            </w:r>
            <w:r w:rsidRPr="000400D7">
              <w:lastRenderedPageBreak/>
              <w:t>darījumiem, iestāde</w:t>
            </w:r>
            <w:r>
              <w:t>, izmantojot uz riska novērtējumu balstītu pieeju,</w:t>
            </w:r>
            <w:r w:rsidRPr="000400D7">
              <w:t xml:space="preserve"> dokumentē novērtējumu par to atbilstību klienta saimnieciskās vai personiskās darbības veidam</w:t>
            </w:r>
            <w:r>
              <w:t xml:space="preserve"> un</w:t>
            </w:r>
            <w:r w:rsidRPr="000400D7">
              <w:t xml:space="preserve"> </w:t>
            </w:r>
            <w:r>
              <w:t xml:space="preserve">to </w:t>
            </w:r>
            <w:r w:rsidRPr="000400D7">
              <w:t>apmēra</w:t>
            </w:r>
            <w:r>
              <w:t xml:space="preserve"> </w:t>
            </w:r>
            <w:r w:rsidRPr="000400D7">
              <w:t>vispārējiem rādītājiem attiecīgajā tautsaimniecības nozarē;</w:t>
            </w:r>
          </w:p>
          <w:p w14:paraId="32A85B56" w14:textId="77777777" w:rsidR="001E761A" w:rsidRPr="000909AB" w:rsidRDefault="001E761A" w:rsidP="00B34BBB">
            <w:pPr>
              <w:pStyle w:val="NApunkts1"/>
              <w:numPr>
                <w:ilvl w:val="0"/>
                <w:numId w:val="0"/>
              </w:numPr>
              <w:spacing w:before="0"/>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7FC4D2E5" w14:textId="686C8822" w:rsidR="001E761A" w:rsidRDefault="001E761A" w:rsidP="001E761A">
            <w:pPr>
              <w:autoSpaceDE w:val="0"/>
              <w:autoSpaceDN w:val="0"/>
              <w:adjustRightInd w:val="0"/>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 xml:space="preserve">Akciju sabiedrība </w:t>
            </w:r>
            <w:r w:rsidRPr="00B34BBB">
              <w:rPr>
                <w:rFonts w:ascii="Times New Roman" w:eastAsia="Times New Roman" w:hAnsi="Times New Roman" w:cs="Times New Roman"/>
                <w:sz w:val="24"/>
                <w:szCs w:val="24"/>
                <w:lang w:eastAsia="lv-LV"/>
              </w:rPr>
              <w:t xml:space="preserve">"Rietumu Banka": </w:t>
            </w:r>
            <w:r w:rsidR="00595947">
              <w:rPr>
                <w:rFonts w:ascii="Times New Roman" w:eastAsia="Times New Roman" w:hAnsi="Times New Roman" w:cs="Times New Roman"/>
                <w:sz w:val="24"/>
                <w:szCs w:val="24"/>
                <w:lang w:eastAsia="lv-LV"/>
              </w:rPr>
              <w:t>p</w:t>
            </w:r>
            <w:r w:rsidRPr="001E761A">
              <w:rPr>
                <w:rFonts w:ascii="Times New Roman" w:eastAsia="Times New Roman" w:hAnsi="Times New Roman" w:cs="Times New Roman"/>
                <w:sz w:val="24"/>
                <w:szCs w:val="24"/>
                <w:lang w:eastAsia="lv-LV"/>
              </w:rPr>
              <w:t xml:space="preserve">iedāvājam izteikt </w:t>
            </w:r>
            <w:r w:rsidR="00595947">
              <w:rPr>
                <w:rFonts w:ascii="Times New Roman" w:eastAsia="Times New Roman" w:hAnsi="Times New Roman" w:cs="Times New Roman"/>
                <w:sz w:val="24"/>
                <w:szCs w:val="24"/>
                <w:lang w:eastAsia="lv-LV"/>
              </w:rPr>
              <w:t>j</w:t>
            </w:r>
            <w:r w:rsidRPr="001E761A">
              <w:rPr>
                <w:rFonts w:ascii="Times New Roman" w:eastAsia="Times New Roman" w:hAnsi="Times New Roman" w:cs="Times New Roman"/>
                <w:sz w:val="24"/>
                <w:szCs w:val="24"/>
                <w:lang w:eastAsia="lv-LV"/>
              </w:rPr>
              <w:t xml:space="preserve">auno </w:t>
            </w:r>
            <w:r w:rsidR="00595947">
              <w:rPr>
                <w:rFonts w:ascii="Times New Roman" w:eastAsia="Times New Roman" w:hAnsi="Times New Roman" w:cs="Times New Roman"/>
                <w:sz w:val="24"/>
                <w:szCs w:val="24"/>
                <w:lang w:eastAsia="lv-LV"/>
              </w:rPr>
              <w:t>N</w:t>
            </w:r>
            <w:r w:rsidRPr="001E761A">
              <w:rPr>
                <w:rFonts w:ascii="Times New Roman" w:eastAsia="Times New Roman" w:hAnsi="Times New Roman" w:cs="Times New Roman"/>
                <w:sz w:val="24"/>
                <w:szCs w:val="24"/>
                <w:lang w:eastAsia="lv-LV"/>
              </w:rPr>
              <w:t>oteikumu 33.3.</w:t>
            </w:r>
            <w:r w:rsidR="00595947">
              <w:rPr>
                <w:rFonts w:ascii="Times New Roman" w:eastAsia="Times New Roman" w:hAnsi="Times New Roman" w:cs="Times New Roman"/>
                <w:sz w:val="24"/>
                <w:szCs w:val="24"/>
                <w:lang w:eastAsia="lv-LV"/>
              </w:rPr>
              <w:t> </w:t>
            </w:r>
            <w:r w:rsidRPr="001E761A">
              <w:rPr>
                <w:rFonts w:ascii="Times New Roman" w:eastAsia="Times New Roman" w:hAnsi="Times New Roman" w:cs="Times New Roman"/>
                <w:sz w:val="24"/>
                <w:szCs w:val="24"/>
                <w:lang w:eastAsia="lv-LV"/>
              </w:rPr>
              <w:t xml:space="preserve">punkta prasību šādā redakcijā: </w:t>
            </w:r>
            <w:r w:rsidR="00595947">
              <w:rPr>
                <w:rFonts w:ascii="Times New Roman" w:eastAsia="Times New Roman" w:hAnsi="Times New Roman" w:cs="Times New Roman"/>
                <w:sz w:val="24"/>
                <w:szCs w:val="24"/>
                <w:lang w:eastAsia="lv-LV"/>
              </w:rPr>
              <w:t>"</w:t>
            </w:r>
            <w:r w:rsidRPr="001E761A">
              <w:rPr>
                <w:rFonts w:ascii="Times New Roman" w:eastAsia="Times New Roman" w:hAnsi="Times New Roman" w:cs="Times New Roman"/>
                <w:sz w:val="24"/>
                <w:szCs w:val="24"/>
                <w:lang w:eastAsia="lv-LV"/>
              </w:rPr>
              <w:t xml:space="preserve">pārliecinās par klienta veikto darījumu atbilstību pieejamajai informācijai par klienta finansiālo stāvokli (finanšu pārskatiem) un saimniecisko darbību. Ja iestādei nav pieejami klienta finanšu pārskati, noskaidro un dokumentē tā iemeslus un izvērtē klienta sniegtās informācijas ietekmi uz sadarbībai ar klientu piemītošajam riskam. Analizējot informāciju par klienta būtiskākajiem darījumiem, iestāde, izmantojot uz riska novērtējumu balstītu pieeju, dokumentē </w:t>
            </w:r>
            <w:r w:rsidRPr="001E761A">
              <w:rPr>
                <w:rFonts w:ascii="Times New Roman" w:eastAsia="Times New Roman" w:hAnsi="Times New Roman" w:cs="Times New Roman"/>
                <w:sz w:val="24"/>
                <w:szCs w:val="24"/>
                <w:lang w:eastAsia="lv-LV"/>
              </w:rPr>
              <w:lastRenderedPageBreak/>
              <w:t xml:space="preserve">novērtējumu par to atbilstību klienta saimnieciskās vai personiskās darbības veidam un, ja nepieciešams, to apmēra vispārējiem rādītājiem attiecīgajā tautsaimniecības nozarē". No </w:t>
            </w:r>
            <w:r w:rsidR="00595947">
              <w:rPr>
                <w:rFonts w:ascii="Times New Roman" w:eastAsia="Times New Roman" w:hAnsi="Times New Roman" w:cs="Times New Roman"/>
                <w:sz w:val="24"/>
                <w:szCs w:val="24"/>
                <w:lang w:eastAsia="lv-LV"/>
              </w:rPr>
              <w:t>n</w:t>
            </w:r>
            <w:r w:rsidRPr="001E761A">
              <w:rPr>
                <w:rFonts w:ascii="Times New Roman" w:eastAsia="Times New Roman" w:hAnsi="Times New Roman" w:cs="Times New Roman"/>
                <w:sz w:val="24"/>
                <w:szCs w:val="24"/>
                <w:lang w:eastAsia="lv-LV"/>
              </w:rPr>
              <w:t xml:space="preserve">oteikumu projektā piedāvātas redakcijas izriet, ka </w:t>
            </w:r>
            <w:r w:rsidR="00595947">
              <w:rPr>
                <w:rFonts w:ascii="Times New Roman" w:eastAsia="Times New Roman" w:hAnsi="Times New Roman" w:cs="Times New Roman"/>
                <w:sz w:val="24"/>
                <w:szCs w:val="24"/>
                <w:lang w:eastAsia="lv-LV"/>
              </w:rPr>
              <w:t>i</w:t>
            </w:r>
            <w:r w:rsidRPr="001E761A">
              <w:rPr>
                <w:rFonts w:ascii="Times New Roman" w:eastAsia="Times New Roman" w:hAnsi="Times New Roman" w:cs="Times New Roman"/>
                <w:sz w:val="24"/>
                <w:szCs w:val="24"/>
                <w:lang w:eastAsia="lv-LV"/>
              </w:rPr>
              <w:t>estādei papildus citām darbībām k</w:t>
            </w:r>
            <w:r w:rsidR="00595947">
              <w:rPr>
                <w:rFonts w:ascii="Times New Roman" w:eastAsia="Times New Roman" w:hAnsi="Times New Roman" w:cs="Times New Roman"/>
                <w:sz w:val="24"/>
                <w:szCs w:val="24"/>
                <w:lang w:eastAsia="lv-LV"/>
              </w:rPr>
              <w:t>ur</w:t>
            </w:r>
            <w:r w:rsidRPr="001E761A">
              <w:rPr>
                <w:rFonts w:ascii="Times New Roman" w:eastAsia="Times New Roman" w:hAnsi="Times New Roman" w:cs="Times New Roman"/>
                <w:sz w:val="24"/>
                <w:szCs w:val="24"/>
                <w:lang w:eastAsia="lv-LV"/>
              </w:rPr>
              <w:t xml:space="preserve">as ir noteiktas šajā punktā, obligāti jādokumentē novērtējums par darījuma apmēra vispārīgiem rādītājiem attiecīgajā tautsaimniecības nozarē, kas ir neatņemama sastāvdaļa. Bankas ieskatā šāda obligātā prasība atsevišķos gadījumos ir vērtējama kā pārmērīga, kas var apgrūtināt izpētes procesu un tās gaitu. No darba prakses viedokļa vairākām saimnieciskas darbības jomām nav objektīvu kritēriju, vai ticamo oficiālo informācijas avotu radītāju saildzināšanai un to tirgus atbilstības izvērtēšanai. </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EA34449" w14:textId="77777777" w:rsidR="001E761A" w:rsidRDefault="008E09D2" w:rsidP="00B34BBB">
            <w:pPr>
              <w:pStyle w:val="NAapaksnodala"/>
              <w:numPr>
                <w:ilvl w:val="0"/>
                <w:numId w:val="0"/>
              </w:numPr>
              <w:jc w:val="both"/>
              <w:rPr>
                <w:b w:val="0"/>
                <w:bCs/>
              </w:rPr>
            </w:pPr>
            <w:r>
              <w:rPr>
                <w:b w:val="0"/>
                <w:bCs/>
              </w:rPr>
              <w:lastRenderedPageBreak/>
              <w:t>Nav ņemts vērā.</w:t>
            </w:r>
          </w:p>
          <w:p w14:paraId="3B34B45C" w14:textId="211F9F35" w:rsidR="008E09D2" w:rsidRDefault="003921B6" w:rsidP="00B34BBB">
            <w:pPr>
              <w:pStyle w:val="NAapaksnodala"/>
              <w:numPr>
                <w:ilvl w:val="0"/>
                <w:numId w:val="0"/>
              </w:numPr>
              <w:jc w:val="both"/>
              <w:rPr>
                <w:b w:val="0"/>
                <w:bCs/>
              </w:rPr>
            </w:pPr>
            <w:r>
              <w:rPr>
                <w:b w:val="0"/>
                <w:bCs/>
              </w:rPr>
              <w:t xml:space="preserve">Noteikumu projekta </w:t>
            </w:r>
            <w:r w:rsidR="008E09D2">
              <w:rPr>
                <w:b w:val="0"/>
                <w:bCs/>
              </w:rPr>
              <w:t>33.</w:t>
            </w:r>
            <w:r>
              <w:rPr>
                <w:b w:val="0"/>
                <w:bCs/>
              </w:rPr>
              <w:t> </w:t>
            </w:r>
            <w:r w:rsidR="008E09D2">
              <w:rPr>
                <w:b w:val="0"/>
                <w:bCs/>
              </w:rPr>
              <w:t xml:space="preserve">punktā ievadteikums jau paredz, ka punktā minētie pasākumi, </w:t>
            </w:r>
            <w:r w:rsidR="00595947">
              <w:rPr>
                <w:b w:val="0"/>
                <w:bCs/>
              </w:rPr>
              <w:t xml:space="preserve">kas veicami, </w:t>
            </w:r>
            <w:r w:rsidR="008E09D2">
              <w:rPr>
                <w:b w:val="0"/>
                <w:bCs/>
              </w:rPr>
              <w:t>a</w:t>
            </w:r>
            <w:r w:rsidR="008E09D2" w:rsidRPr="008E09D2">
              <w:rPr>
                <w:b w:val="0"/>
                <w:bCs/>
              </w:rPr>
              <w:t>nalizējot klienta saimniecisko vai personisko darbību un noskaidrojot klienta finanšu līdzekļu izcelsmi</w:t>
            </w:r>
            <w:r w:rsidR="008E09D2">
              <w:rPr>
                <w:b w:val="0"/>
                <w:bCs/>
              </w:rPr>
              <w:t>, piemēroj</w:t>
            </w:r>
            <w:r w:rsidR="00595947">
              <w:rPr>
                <w:b w:val="0"/>
                <w:bCs/>
              </w:rPr>
              <w:t>a</w:t>
            </w:r>
            <w:r w:rsidR="008E09D2">
              <w:rPr>
                <w:b w:val="0"/>
                <w:bCs/>
              </w:rPr>
              <w:t xml:space="preserve">mi, izmantojot uz riska novērtējumu balstītu pieeju. Tas nozīmē, ka </w:t>
            </w:r>
            <w:r w:rsidR="008E09D2" w:rsidRPr="00B34BBB">
              <w:rPr>
                <w:b w:val="0"/>
                <w:bCs/>
              </w:rPr>
              <w:t>iestāde piemēro to pasākumu</w:t>
            </w:r>
            <w:r w:rsidR="008E09D2">
              <w:rPr>
                <w:b w:val="0"/>
                <w:bCs/>
              </w:rPr>
              <w:t xml:space="preserve"> vai </w:t>
            </w:r>
            <w:r w:rsidR="00595947">
              <w:rPr>
                <w:b w:val="0"/>
                <w:bCs/>
              </w:rPr>
              <w:t xml:space="preserve">tos </w:t>
            </w:r>
            <w:r w:rsidR="008E09D2">
              <w:rPr>
                <w:b w:val="0"/>
                <w:bCs/>
              </w:rPr>
              <w:t>pasākumus</w:t>
            </w:r>
            <w:r w:rsidR="008E09D2" w:rsidRPr="00B34BBB">
              <w:rPr>
                <w:b w:val="0"/>
                <w:bCs/>
              </w:rPr>
              <w:t>,</w:t>
            </w:r>
            <w:r w:rsidR="008E09D2">
              <w:rPr>
                <w:b w:val="0"/>
                <w:bCs/>
              </w:rPr>
              <w:t xml:space="preserve"> k</w:t>
            </w:r>
            <w:r w:rsidR="00595947">
              <w:rPr>
                <w:b w:val="0"/>
                <w:bCs/>
              </w:rPr>
              <w:t>uri</w:t>
            </w:r>
            <w:r w:rsidR="008E09D2">
              <w:rPr>
                <w:b w:val="0"/>
                <w:bCs/>
              </w:rPr>
              <w:t xml:space="preserve"> atbilst konkrētajiem faktiskajiem apstākļiem un ir nepieciešams vai nepieciešami, lai pārbaudītu </w:t>
            </w:r>
            <w:r w:rsidR="008E09D2" w:rsidRPr="00B34BBB">
              <w:rPr>
                <w:b w:val="0"/>
                <w:bCs/>
              </w:rPr>
              <w:t xml:space="preserve">klienta veikto darījumu, </w:t>
            </w:r>
            <w:r w:rsidR="008E09D2">
              <w:rPr>
                <w:b w:val="0"/>
                <w:bCs/>
              </w:rPr>
              <w:t xml:space="preserve">analizētu </w:t>
            </w:r>
            <w:r w:rsidR="008E09D2">
              <w:rPr>
                <w:b w:val="0"/>
                <w:bCs/>
              </w:rPr>
              <w:lastRenderedPageBreak/>
              <w:t>klienta darbību un noskaidrotu klienta finanšu līdzekļu izcelsmi.</w:t>
            </w:r>
          </w:p>
          <w:p w14:paraId="3CDBA788" w14:textId="04A4FE3B" w:rsidR="008E09D2" w:rsidRDefault="008E09D2" w:rsidP="00B34BBB">
            <w:pPr>
              <w:pStyle w:val="NAapaksnodala"/>
              <w:numPr>
                <w:ilvl w:val="0"/>
                <w:numId w:val="0"/>
              </w:numPr>
              <w:jc w:val="both"/>
              <w:rPr>
                <w:b w:val="0"/>
                <w:bCs/>
              </w:rPr>
            </w:pPr>
            <w:r>
              <w:rPr>
                <w:b w:val="0"/>
                <w:bCs/>
              </w:rPr>
              <w:t xml:space="preserve">Tāpat gadījumos, kad iestāde piemēro </w:t>
            </w:r>
            <w:r w:rsidR="003921B6">
              <w:rPr>
                <w:b w:val="0"/>
                <w:bCs/>
              </w:rPr>
              <w:t xml:space="preserve">noteikumu projekta </w:t>
            </w:r>
            <w:r>
              <w:rPr>
                <w:b w:val="0"/>
                <w:bCs/>
              </w:rPr>
              <w:t>33.3.</w:t>
            </w:r>
            <w:r w:rsidR="00595947">
              <w:rPr>
                <w:b w:val="0"/>
                <w:bCs/>
              </w:rPr>
              <w:t> </w:t>
            </w:r>
            <w:r w:rsidR="00152699">
              <w:rPr>
                <w:b w:val="0"/>
                <w:bCs/>
              </w:rPr>
              <w:t>apakš</w:t>
            </w:r>
            <w:r>
              <w:rPr>
                <w:b w:val="0"/>
                <w:bCs/>
              </w:rPr>
              <w:t>punkt</w:t>
            </w:r>
            <w:r w:rsidR="00595947">
              <w:rPr>
                <w:b w:val="0"/>
                <w:bCs/>
              </w:rPr>
              <w:t>ā minēto</w:t>
            </w:r>
            <w:r>
              <w:rPr>
                <w:b w:val="0"/>
                <w:bCs/>
              </w:rPr>
              <w:t xml:space="preserve"> pasākumu</w:t>
            </w:r>
            <w:r w:rsidR="00595947">
              <w:rPr>
                <w:b w:val="0"/>
                <w:bCs/>
              </w:rPr>
              <w:t>,</w:t>
            </w:r>
            <w:r>
              <w:rPr>
                <w:b w:val="0"/>
                <w:bCs/>
              </w:rPr>
              <w:t xml:space="preserve"> noteikumu projekts jau paredz, ka, </w:t>
            </w:r>
            <w:r w:rsidRPr="008E09D2">
              <w:rPr>
                <w:b w:val="0"/>
              </w:rPr>
              <w:t>analizējot informāciju par klienta būtiskākajiem darījumiem, iestāde, izmantojot uz riska novērtējumu balstītu pieeju, dokumentē novērtējumu par to atbilstību klienta saimnieciskās vai personiskās darbības veidam un to apmēra vispārējiem rādītājiem attiecīgajā tautsaimniecības nozarē</w:t>
            </w:r>
            <w:r>
              <w:rPr>
                <w:b w:val="0"/>
              </w:rPr>
              <w:t xml:space="preserve">. </w:t>
            </w:r>
            <w:r w:rsidR="00595947">
              <w:rPr>
                <w:b w:val="0"/>
              </w:rPr>
              <w:t>U</w:t>
            </w:r>
            <w:r w:rsidRPr="008E09D2">
              <w:rPr>
                <w:b w:val="0"/>
              </w:rPr>
              <w:t>z riska novērtējumu balstīt</w:t>
            </w:r>
            <w:r w:rsidR="00595947">
              <w:rPr>
                <w:b w:val="0"/>
              </w:rPr>
              <w:t>a</w:t>
            </w:r>
            <w:r w:rsidRPr="008E09D2">
              <w:rPr>
                <w:b w:val="0"/>
              </w:rPr>
              <w:t xml:space="preserve"> pieej</w:t>
            </w:r>
            <w:r w:rsidR="00595947">
              <w:rPr>
                <w:b w:val="0"/>
              </w:rPr>
              <w:t>a</w:t>
            </w:r>
            <w:r>
              <w:rPr>
                <w:b w:val="0"/>
              </w:rPr>
              <w:t xml:space="preserve"> nozīmē, ka šo pasākumu piemēro  gadījumos, kad risks ir augstāks, ne</w:t>
            </w:r>
            <w:r w:rsidR="00EF16EA">
              <w:rPr>
                <w:b w:val="0"/>
              </w:rPr>
              <w:t>vis</w:t>
            </w:r>
            <w:r>
              <w:rPr>
                <w:b w:val="0"/>
              </w:rPr>
              <w:t xml:space="preserve"> visos gadījumos, un līdz ar to arī </w:t>
            </w:r>
            <w:r w:rsidRPr="00BD483F">
              <w:rPr>
                <w:b w:val="0"/>
                <w:bCs/>
              </w:rPr>
              <w:t>novērtējumu par atbilstību klienta saimnieciskās vai personiskās darbības veidam un to apmēra vispārējiem rādītājiem attiecīgajā tautsaimniecības nozarē dokumentē  augstāka riska gadījumos</w:t>
            </w:r>
            <w:r w:rsidR="00EF16EA">
              <w:rPr>
                <w:b w:val="0"/>
                <w:bCs/>
              </w:rPr>
              <w:t>, ja tas atbilst riskam.</w:t>
            </w:r>
            <w:r w:rsidR="00BD483F" w:rsidRPr="00BD483F">
              <w:rPr>
                <w:b w:val="0"/>
                <w:bCs/>
              </w:rPr>
              <w:t xml:space="preserve"> Savukārt, ja informācijas par tautsai</w:t>
            </w:r>
            <w:r w:rsidR="00BD483F">
              <w:rPr>
                <w:b w:val="0"/>
                <w:bCs/>
              </w:rPr>
              <w:t>m</w:t>
            </w:r>
            <w:r w:rsidR="00BD483F" w:rsidRPr="00BD483F">
              <w:rPr>
                <w:b w:val="0"/>
                <w:bCs/>
              </w:rPr>
              <w:t>niecības nozares rādītājiem nav, šo apstākli arī ietver novērtējumā, norādot, ka informācija nav pieejama.</w:t>
            </w:r>
          </w:p>
        </w:tc>
      </w:tr>
      <w:tr w:rsidR="007326B8" w:rsidRPr="00DA6E74" w14:paraId="27D7992D" w14:textId="77777777" w:rsidTr="001E761A">
        <w:trPr>
          <w:trHeight w:val="983"/>
        </w:trPr>
        <w:tc>
          <w:tcPr>
            <w:tcW w:w="0" w:type="auto"/>
            <w:tcBorders>
              <w:top w:val="single" w:sz="4" w:space="0" w:color="auto"/>
              <w:left w:val="single" w:sz="4" w:space="0" w:color="auto"/>
              <w:bottom w:val="single" w:sz="4" w:space="0" w:color="auto"/>
              <w:right w:val="single" w:sz="4" w:space="0" w:color="auto"/>
            </w:tcBorders>
          </w:tcPr>
          <w:p w14:paraId="4DE8CBA1" w14:textId="77777777" w:rsidR="007326B8" w:rsidRPr="001E761A" w:rsidRDefault="007326B8" w:rsidP="001E761A">
            <w:pPr>
              <w:pStyle w:val="NApunkts1"/>
              <w:numPr>
                <w:ilvl w:val="0"/>
                <w:numId w:val="6"/>
              </w:numPr>
              <w:jc w:val="center"/>
              <w:rPr>
                <w:bCs/>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0B5C7C30" w14:textId="77777777" w:rsidR="007326B8" w:rsidRPr="0084266D" w:rsidRDefault="007326B8" w:rsidP="007326B8">
            <w:pPr>
              <w:pStyle w:val="NApunkts1"/>
              <w:numPr>
                <w:ilvl w:val="0"/>
                <w:numId w:val="0"/>
              </w:numPr>
              <w:spacing w:before="0"/>
              <w:rPr>
                <w:bCs/>
              </w:rPr>
            </w:pPr>
            <w:r>
              <w:rPr>
                <w:bCs/>
              </w:rPr>
              <w:t>40. P</w:t>
            </w:r>
            <w:r w:rsidRPr="008F0EDE">
              <w:rPr>
                <w:bCs/>
              </w:rPr>
              <w:t>apildus</w:t>
            </w:r>
            <w:r>
              <w:rPr>
                <w:bCs/>
              </w:rPr>
              <w:t xml:space="preserve"> Novēršanas likumā un</w:t>
            </w:r>
            <w:r w:rsidRPr="008F0EDE">
              <w:rPr>
                <w:bCs/>
              </w:rPr>
              <w:t xml:space="preserve"> </w:t>
            </w:r>
            <w:r>
              <w:rPr>
                <w:bCs/>
              </w:rPr>
              <w:t xml:space="preserve">šajos noteikumos </w:t>
            </w:r>
            <w:r w:rsidRPr="008F0EDE">
              <w:rPr>
                <w:bCs/>
              </w:rPr>
              <w:t xml:space="preserve">noteiktajām </w:t>
            </w:r>
            <w:r>
              <w:rPr>
                <w:bCs/>
              </w:rPr>
              <w:t xml:space="preserve">vispārējām klienta izpētes </w:t>
            </w:r>
            <w:r w:rsidRPr="008F0EDE">
              <w:rPr>
                <w:bCs/>
              </w:rPr>
              <w:t>prasībām</w:t>
            </w:r>
            <w:r>
              <w:rPr>
                <w:bCs/>
              </w:rPr>
              <w:t xml:space="preserve"> p</w:t>
            </w:r>
            <w:r w:rsidRPr="008F0EDE">
              <w:rPr>
                <w:bCs/>
              </w:rPr>
              <w:t xml:space="preserve">irms </w:t>
            </w:r>
            <w:r>
              <w:rPr>
                <w:bCs/>
              </w:rPr>
              <w:t>korespondentattiecību uz</w:t>
            </w:r>
            <w:r w:rsidRPr="008F0EDE">
              <w:rPr>
                <w:bCs/>
              </w:rPr>
              <w:t xml:space="preserve">sākšanas </w:t>
            </w:r>
            <w:r>
              <w:rPr>
                <w:bCs/>
              </w:rPr>
              <w:t xml:space="preserve">iestāde, izmantojot uz riska </w:t>
            </w:r>
            <w:r w:rsidRPr="00F97808">
              <w:rPr>
                <w:bCs/>
              </w:rPr>
              <w:t>novērtē</w:t>
            </w:r>
            <w:r>
              <w:rPr>
                <w:bCs/>
              </w:rPr>
              <w:t>jumu balstītu pieeju,</w:t>
            </w:r>
            <w:r w:rsidRPr="003C0DE6">
              <w:rPr>
                <w:bCs/>
              </w:rPr>
              <w:t xml:space="preserve"> </w:t>
            </w:r>
            <w:r w:rsidRPr="000F5258">
              <w:t xml:space="preserve">respondentam piemēro vienu vai </w:t>
            </w:r>
            <w:r w:rsidRPr="000F5258">
              <w:lastRenderedPageBreak/>
              <w:t>vairākus šādus klienta padziļināt</w:t>
            </w:r>
            <w:r>
              <w:t>a</w:t>
            </w:r>
            <w:r w:rsidRPr="000F5258">
              <w:t>s izpētes pasākumus</w:t>
            </w:r>
            <w:r w:rsidRPr="002D5DB9">
              <w:rPr>
                <w:bCs/>
              </w:rPr>
              <w:t>:</w:t>
            </w:r>
          </w:p>
          <w:p w14:paraId="17EAA2A2" w14:textId="77777777" w:rsidR="007326B8" w:rsidRPr="0084266D" w:rsidRDefault="007326B8" w:rsidP="007326B8">
            <w:pPr>
              <w:pStyle w:val="NApunkts1"/>
              <w:numPr>
                <w:ilvl w:val="0"/>
                <w:numId w:val="0"/>
              </w:numPr>
              <w:spacing w:before="0"/>
              <w:rPr>
                <w:bCs/>
              </w:rPr>
            </w:pPr>
            <w:r>
              <w:rPr>
                <w:bCs/>
              </w:rPr>
              <w:t>40</w:t>
            </w:r>
            <w:r w:rsidRPr="003C0DE6">
              <w:rPr>
                <w:bCs/>
              </w:rPr>
              <w:t>.2.</w:t>
            </w:r>
            <w:r>
              <w:rPr>
                <w:bCs/>
              </w:rPr>
              <w:t> </w:t>
            </w:r>
            <w:r w:rsidRPr="003C0DE6">
              <w:rPr>
                <w:bCs/>
              </w:rPr>
              <w:t xml:space="preserve">pārliecinās, </w:t>
            </w:r>
            <w:r>
              <w:rPr>
                <w:bCs/>
              </w:rPr>
              <w:t xml:space="preserve">ka respondents </w:t>
            </w:r>
            <w:r w:rsidRPr="003C0DE6">
              <w:rPr>
                <w:bCs/>
              </w:rPr>
              <w:t>izmanto tā saimnieciskās darbības riska profilam atbilstošu</w:t>
            </w:r>
            <w:r>
              <w:rPr>
                <w:bCs/>
              </w:rPr>
              <w:t>s</w:t>
            </w:r>
            <w:r w:rsidRPr="003C0DE6">
              <w:rPr>
                <w:bCs/>
              </w:rPr>
              <w:t xml:space="preserve"> informācijas tehnoloģiju </w:t>
            </w:r>
            <w:r>
              <w:rPr>
                <w:bCs/>
              </w:rPr>
              <w:t xml:space="preserve">risinājumus </w:t>
            </w:r>
            <w:r w:rsidRPr="003C0DE6">
              <w:rPr>
                <w:bCs/>
              </w:rPr>
              <w:t>riska pārvaldī</w:t>
            </w:r>
            <w:r>
              <w:rPr>
                <w:bCs/>
              </w:rPr>
              <w:t>bai</w:t>
            </w:r>
            <w:r w:rsidRPr="003C0DE6">
              <w:rPr>
                <w:bCs/>
              </w:rPr>
              <w:t>;</w:t>
            </w:r>
          </w:p>
          <w:p w14:paraId="76D8D08D" w14:textId="77777777" w:rsidR="007326B8" w:rsidRPr="0084266D" w:rsidRDefault="007326B8" w:rsidP="001E761A">
            <w:pPr>
              <w:pStyle w:val="NApunkts1"/>
              <w:numPr>
                <w:ilvl w:val="0"/>
                <w:numId w:val="0"/>
              </w:numPr>
              <w:spacing w:before="0"/>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714CA6A8" w14:textId="57ECEB3A" w:rsidR="007326B8" w:rsidRPr="007326B8" w:rsidRDefault="007326B8" w:rsidP="007326B8">
            <w:pPr>
              <w:jc w:val="both"/>
              <w:rPr>
                <w:rFonts w:ascii="Verdana" w:hAnsi="Verdana"/>
                <w:sz w:val="18"/>
                <w:szCs w:val="18"/>
              </w:rPr>
            </w:pPr>
            <w:r>
              <w:rPr>
                <w:rFonts w:ascii="Times New Roman" w:eastAsia="Times New Roman" w:hAnsi="Times New Roman" w:cs="Times New Roman"/>
                <w:sz w:val="24"/>
                <w:szCs w:val="24"/>
                <w:lang w:eastAsia="lv-LV"/>
              </w:rPr>
              <w:lastRenderedPageBreak/>
              <w:t xml:space="preserve">Akciju sabiedrība </w:t>
            </w:r>
            <w:r w:rsidRPr="00B34BBB">
              <w:rPr>
                <w:rFonts w:ascii="Times New Roman" w:eastAsia="Times New Roman" w:hAnsi="Times New Roman" w:cs="Times New Roman"/>
                <w:sz w:val="24"/>
                <w:szCs w:val="24"/>
                <w:lang w:eastAsia="lv-LV"/>
              </w:rPr>
              <w:t xml:space="preserve">"Rietumu Banka": </w:t>
            </w:r>
            <w:r w:rsidR="00595947">
              <w:rPr>
                <w:rFonts w:ascii="Times New Roman" w:eastAsia="Times New Roman" w:hAnsi="Times New Roman" w:cs="Times New Roman"/>
                <w:sz w:val="24"/>
                <w:szCs w:val="24"/>
                <w:lang w:eastAsia="lv-LV"/>
              </w:rPr>
              <w:t>p</w:t>
            </w:r>
            <w:r w:rsidRPr="007326B8">
              <w:rPr>
                <w:rFonts w:ascii="Times New Roman" w:eastAsia="Times New Roman" w:hAnsi="Times New Roman" w:cs="Times New Roman"/>
                <w:sz w:val="24"/>
                <w:szCs w:val="24"/>
                <w:lang w:eastAsia="lv-LV"/>
              </w:rPr>
              <w:t xml:space="preserve">iedāvājam izteikt </w:t>
            </w:r>
            <w:r w:rsidR="00595947">
              <w:rPr>
                <w:rFonts w:ascii="Times New Roman" w:eastAsia="Times New Roman" w:hAnsi="Times New Roman" w:cs="Times New Roman"/>
                <w:sz w:val="24"/>
                <w:szCs w:val="24"/>
                <w:lang w:eastAsia="lv-LV"/>
              </w:rPr>
              <w:t>j</w:t>
            </w:r>
            <w:r w:rsidRPr="007326B8">
              <w:rPr>
                <w:rFonts w:ascii="Times New Roman" w:eastAsia="Times New Roman" w:hAnsi="Times New Roman" w:cs="Times New Roman"/>
                <w:sz w:val="24"/>
                <w:szCs w:val="24"/>
                <w:lang w:eastAsia="lv-LV"/>
              </w:rPr>
              <w:t xml:space="preserve">auno </w:t>
            </w:r>
            <w:r w:rsidR="00595947">
              <w:rPr>
                <w:rFonts w:ascii="Times New Roman" w:eastAsia="Times New Roman" w:hAnsi="Times New Roman" w:cs="Times New Roman"/>
                <w:sz w:val="24"/>
                <w:szCs w:val="24"/>
                <w:lang w:eastAsia="lv-LV"/>
              </w:rPr>
              <w:t>n</w:t>
            </w:r>
            <w:r w:rsidRPr="007326B8">
              <w:rPr>
                <w:rFonts w:ascii="Times New Roman" w:eastAsia="Times New Roman" w:hAnsi="Times New Roman" w:cs="Times New Roman"/>
                <w:sz w:val="24"/>
                <w:szCs w:val="24"/>
                <w:lang w:eastAsia="lv-LV"/>
              </w:rPr>
              <w:t>oteikumu 40.2.</w:t>
            </w:r>
            <w:r w:rsidR="00595947">
              <w:rPr>
                <w:rFonts w:ascii="Times New Roman" w:eastAsia="Times New Roman" w:hAnsi="Times New Roman" w:cs="Times New Roman"/>
                <w:sz w:val="24"/>
                <w:szCs w:val="24"/>
                <w:lang w:eastAsia="lv-LV"/>
              </w:rPr>
              <w:t> </w:t>
            </w:r>
            <w:r w:rsidRPr="007326B8">
              <w:rPr>
                <w:rFonts w:ascii="Times New Roman" w:eastAsia="Times New Roman" w:hAnsi="Times New Roman" w:cs="Times New Roman"/>
                <w:sz w:val="24"/>
                <w:szCs w:val="24"/>
                <w:lang w:eastAsia="lv-LV"/>
              </w:rPr>
              <w:t xml:space="preserve">punkta prasību šādā redakcijā: </w:t>
            </w:r>
            <w:r w:rsidR="003921B6">
              <w:rPr>
                <w:rFonts w:ascii="Times New Roman" w:eastAsia="Times New Roman" w:hAnsi="Times New Roman" w:cs="Times New Roman"/>
                <w:sz w:val="24"/>
                <w:szCs w:val="24"/>
                <w:lang w:eastAsia="lv-LV"/>
              </w:rPr>
              <w:t>"</w:t>
            </w:r>
            <w:r w:rsidRPr="007326B8">
              <w:rPr>
                <w:rFonts w:ascii="Times New Roman" w:eastAsia="Times New Roman" w:hAnsi="Times New Roman" w:cs="Times New Roman"/>
                <w:sz w:val="24"/>
                <w:szCs w:val="24"/>
                <w:lang w:eastAsia="lv-LV"/>
              </w:rPr>
              <w:t xml:space="preserve">ja respondents ir no trešās valsts, pārliecinās, ka respondents izmanto tā saimnieciskās </w:t>
            </w:r>
            <w:r w:rsidRPr="007326B8">
              <w:rPr>
                <w:rFonts w:ascii="Times New Roman" w:eastAsia="Times New Roman" w:hAnsi="Times New Roman" w:cs="Times New Roman"/>
                <w:sz w:val="24"/>
                <w:szCs w:val="24"/>
                <w:lang w:eastAsia="lv-LV"/>
              </w:rPr>
              <w:lastRenderedPageBreak/>
              <w:t>darbības riska profilam atbilstošus informācijas tehnoloģiju risinājumus riska pārvaldībai</w:t>
            </w:r>
            <w:r w:rsidR="003921B6">
              <w:rPr>
                <w:rFonts w:ascii="Times New Roman" w:eastAsia="Times New Roman" w:hAnsi="Times New Roman" w:cs="Times New Roman"/>
                <w:sz w:val="24"/>
                <w:szCs w:val="24"/>
                <w:lang w:eastAsia="lv-LV"/>
              </w:rPr>
              <w:t>"</w:t>
            </w:r>
            <w:r w:rsidRPr="007326B8">
              <w:rPr>
                <w:rFonts w:ascii="Times New Roman" w:eastAsia="Times New Roman" w:hAnsi="Times New Roman" w:cs="Times New Roman"/>
                <w:sz w:val="24"/>
                <w:szCs w:val="24"/>
                <w:lang w:eastAsia="lv-LV"/>
              </w:rPr>
              <w:t xml:space="preserve">. Ņemams vērā, ka respondenti, kas ir reģistrēti ES valstī, ir pakļauti tām pašām prasībām kā </w:t>
            </w:r>
            <w:r w:rsidR="003921B6">
              <w:rPr>
                <w:rFonts w:ascii="Times New Roman" w:eastAsia="Times New Roman" w:hAnsi="Times New Roman" w:cs="Times New Roman"/>
                <w:sz w:val="24"/>
                <w:szCs w:val="24"/>
                <w:lang w:eastAsia="lv-LV"/>
              </w:rPr>
              <w:t>b</w:t>
            </w:r>
            <w:r w:rsidRPr="007326B8">
              <w:rPr>
                <w:rFonts w:ascii="Times New Roman" w:eastAsia="Times New Roman" w:hAnsi="Times New Roman" w:cs="Times New Roman"/>
                <w:sz w:val="24"/>
                <w:szCs w:val="24"/>
                <w:lang w:eastAsia="lv-LV"/>
              </w:rPr>
              <w:t xml:space="preserve">anka un citi tirgus dalībnieki, kam saistoši </w:t>
            </w:r>
            <w:r w:rsidR="003921B6">
              <w:rPr>
                <w:rFonts w:ascii="Times New Roman" w:eastAsia="Times New Roman" w:hAnsi="Times New Roman" w:cs="Times New Roman"/>
                <w:sz w:val="24"/>
                <w:szCs w:val="24"/>
                <w:lang w:eastAsia="lv-LV"/>
              </w:rPr>
              <w:t>j</w:t>
            </w:r>
            <w:r w:rsidRPr="007326B8">
              <w:rPr>
                <w:rFonts w:ascii="Times New Roman" w:eastAsia="Times New Roman" w:hAnsi="Times New Roman" w:cs="Times New Roman"/>
                <w:sz w:val="24"/>
                <w:szCs w:val="24"/>
                <w:lang w:eastAsia="lv-LV"/>
              </w:rPr>
              <w:t xml:space="preserve">aunie </w:t>
            </w:r>
            <w:r w:rsidR="003921B6">
              <w:rPr>
                <w:rFonts w:ascii="Times New Roman" w:eastAsia="Times New Roman" w:hAnsi="Times New Roman" w:cs="Times New Roman"/>
                <w:sz w:val="24"/>
                <w:szCs w:val="24"/>
                <w:lang w:eastAsia="lv-LV"/>
              </w:rPr>
              <w:t>n</w:t>
            </w:r>
            <w:r w:rsidRPr="007326B8">
              <w:rPr>
                <w:rFonts w:ascii="Times New Roman" w:eastAsia="Times New Roman" w:hAnsi="Times New Roman" w:cs="Times New Roman"/>
                <w:sz w:val="24"/>
                <w:szCs w:val="24"/>
                <w:lang w:eastAsia="lv-LV"/>
              </w:rPr>
              <w:t>oteikumi, kā arī tos uzrauga atbilstošas ES valstu institūcijas. Tādējādi nav šaubu par to minēto respondentu ieviesto informācijas tehnoloģiju risinājumu atbilstību ES standartiem.</w:t>
            </w:r>
            <w:r w:rsidRPr="007326B8">
              <w:rPr>
                <w:rFonts w:ascii="Verdana" w:hAnsi="Verdana"/>
                <w:sz w:val="18"/>
                <w:szCs w:val="18"/>
              </w:rPr>
              <w:t xml:space="preserve"> </w:t>
            </w:r>
          </w:p>
          <w:p w14:paraId="76C5B518" w14:textId="77777777" w:rsidR="007326B8" w:rsidRDefault="007326B8" w:rsidP="001E761A">
            <w:pPr>
              <w:autoSpaceDE w:val="0"/>
              <w:autoSpaceDN w:val="0"/>
              <w:adjustRightInd w:val="0"/>
              <w:spacing w:after="0" w:line="240" w:lineRule="auto"/>
              <w:jc w:val="both"/>
              <w:rPr>
                <w:rFonts w:ascii="Times New Roman" w:eastAsia="Times New Roman" w:hAnsi="Times New Roman" w:cs="Times New Roman"/>
                <w:sz w:val="24"/>
                <w:szCs w:val="24"/>
                <w:lang w:eastAsia="lv-LV"/>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12D03849" w14:textId="77777777" w:rsidR="007326B8" w:rsidRDefault="007326B8" w:rsidP="00B34BBB">
            <w:pPr>
              <w:pStyle w:val="NAapaksnodala"/>
              <w:numPr>
                <w:ilvl w:val="0"/>
                <w:numId w:val="0"/>
              </w:numPr>
              <w:jc w:val="both"/>
              <w:rPr>
                <w:b w:val="0"/>
                <w:bCs/>
              </w:rPr>
            </w:pPr>
            <w:r>
              <w:rPr>
                <w:b w:val="0"/>
                <w:bCs/>
              </w:rPr>
              <w:lastRenderedPageBreak/>
              <w:t>Nav ņemts vērā.</w:t>
            </w:r>
          </w:p>
          <w:p w14:paraId="19C14DEF" w14:textId="664A5A17" w:rsidR="007326B8" w:rsidRDefault="007326B8" w:rsidP="00B34BBB">
            <w:pPr>
              <w:pStyle w:val="NAapaksnodala"/>
              <w:numPr>
                <w:ilvl w:val="0"/>
                <w:numId w:val="0"/>
              </w:numPr>
              <w:jc w:val="both"/>
              <w:rPr>
                <w:b w:val="0"/>
                <w:bCs/>
              </w:rPr>
            </w:pPr>
            <w:r>
              <w:rPr>
                <w:b w:val="0"/>
                <w:bCs/>
              </w:rPr>
              <w:t>40. punkta ievadteikums jau paredz, ka š</w:t>
            </w:r>
            <w:r w:rsidR="003921B6">
              <w:rPr>
                <w:b w:val="0"/>
                <w:bCs/>
              </w:rPr>
              <w:t>aj</w:t>
            </w:r>
            <w:r>
              <w:rPr>
                <w:b w:val="0"/>
                <w:bCs/>
              </w:rPr>
              <w:t>ā punkt</w:t>
            </w:r>
            <w:r w:rsidR="003921B6">
              <w:rPr>
                <w:b w:val="0"/>
                <w:bCs/>
              </w:rPr>
              <w:t>ā</w:t>
            </w:r>
            <w:r>
              <w:rPr>
                <w:b w:val="0"/>
                <w:bCs/>
              </w:rPr>
              <w:t xml:space="preserve"> </w:t>
            </w:r>
            <w:r w:rsidR="003921B6">
              <w:rPr>
                <w:b w:val="0"/>
                <w:bCs/>
              </w:rPr>
              <w:t xml:space="preserve">minētie klienta </w:t>
            </w:r>
            <w:r>
              <w:rPr>
                <w:b w:val="0"/>
                <w:bCs/>
              </w:rPr>
              <w:t xml:space="preserve">padziļinātās izpētes pasākumi piemērojami, izmantojot uz riska </w:t>
            </w:r>
            <w:r>
              <w:rPr>
                <w:b w:val="0"/>
                <w:bCs/>
              </w:rPr>
              <w:lastRenderedPageBreak/>
              <w:t xml:space="preserve">izvērtējumu balstītu pieeju. Tas savukārt nozīmē, ka iestāde, ņemot vērā risku, </w:t>
            </w:r>
            <w:r w:rsidR="003921B6">
              <w:rPr>
                <w:b w:val="0"/>
                <w:bCs/>
              </w:rPr>
              <w:t xml:space="preserve">pati </w:t>
            </w:r>
            <w:r>
              <w:rPr>
                <w:b w:val="0"/>
                <w:bCs/>
              </w:rPr>
              <w:t>nosaka, kuru vai kurus pasākumus un kādos gadījumos piemēro</w:t>
            </w:r>
            <w:r w:rsidR="003921B6">
              <w:rPr>
                <w:b w:val="0"/>
                <w:bCs/>
              </w:rPr>
              <w:t>t</w:t>
            </w:r>
            <w:r>
              <w:rPr>
                <w:b w:val="0"/>
                <w:bCs/>
              </w:rPr>
              <w:t xml:space="preserve">. Uz riska izvērtējumu balstīta pieeja ļauj iestādei, attiecīgi pamatojot, pašai noteikt, vai tā </w:t>
            </w:r>
            <w:r w:rsidR="003921B6">
              <w:rPr>
                <w:b w:val="0"/>
                <w:bCs/>
              </w:rPr>
              <w:t xml:space="preserve">noteikumu projekta </w:t>
            </w:r>
            <w:r>
              <w:rPr>
                <w:b w:val="0"/>
                <w:bCs/>
              </w:rPr>
              <w:t>40.2.</w:t>
            </w:r>
            <w:r w:rsidR="003921B6">
              <w:rPr>
                <w:b w:val="0"/>
                <w:bCs/>
              </w:rPr>
              <w:t> </w:t>
            </w:r>
            <w:r w:rsidR="00152699">
              <w:rPr>
                <w:b w:val="0"/>
                <w:bCs/>
              </w:rPr>
              <w:t>apakš</w:t>
            </w:r>
            <w:r>
              <w:rPr>
                <w:b w:val="0"/>
                <w:bCs/>
              </w:rPr>
              <w:t>punkt</w:t>
            </w:r>
            <w:r w:rsidR="003921B6">
              <w:rPr>
                <w:b w:val="0"/>
                <w:bCs/>
              </w:rPr>
              <w:t>ā</w:t>
            </w:r>
            <w:r>
              <w:rPr>
                <w:b w:val="0"/>
                <w:bCs/>
              </w:rPr>
              <w:t xml:space="preserve"> </w:t>
            </w:r>
            <w:r w:rsidR="003921B6">
              <w:rPr>
                <w:b w:val="0"/>
                <w:bCs/>
              </w:rPr>
              <w:t xml:space="preserve"> minēto </w:t>
            </w:r>
            <w:r>
              <w:rPr>
                <w:b w:val="0"/>
                <w:bCs/>
              </w:rPr>
              <w:t xml:space="preserve">pasākumu piemēro attiecībā uz respondentiem no trešās valsts vai kādos citos gadījumos, piemēram, </w:t>
            </w:r>
            <w:r w:rsidR="003921B6">
              <w:rPr>
                <w:b w:val="0"/>
                <w:bCs/>
              </w:rPr>
              <w:t xml:space="preserve">iestādei </w:t>
            </w:r>
            <w:r>
              <w:rPr>
                <w:b w:val="0"/>
                <w:bCs/>
              </w:rPr>
              <w:t xml:space="preserve">konstatējot atbilstošus riska faktorus. </w:t>
            </w:r>
          </w:p>
        </w:tc>
      </w:tr>
    </w:tbl>
    <w:p w14:paraId="22973135" w14:textId="77777777" w:rsidR="00915262" w:rsidRPr="000B4E0A" w:rsidRDefault="00915262" w:rsidP="00452860">
      <w:pPr>
        <w:spacing w:after="0" w:line="240" w:lineRule="auto"/>
        <w:rPr>
          <w:rFonts w:ascii="Times New Roman" w:hAnsi="Times New Roman" w:cs="Times New Roman"/>
          <w:sz w:val="24"/>
          <w:szCs w:val="24"/>
        </w:rPr>
      </w:pPr>
    </w:p>
    <w:sectPr w:rsidR="00915262" w:rsidRPr="000B4E0A" w:rsidSect="00B90E36">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D3CC47" w14:textId="77777777" w:rsidR="00394B85" w:rsidRDefault="00394B85" w:rsidP="009B27BE">
      <w:pPr>
        <w:spacing w:after="0" w:line="240" w:lineRule="auto"/>
      </w:pPr>
      <w:r>
        <w:separator/>
      </w:r>
    </w:p>
  </w:endnote>
  <w:endnote w:type="continuationSeparator" w:id="0">
    <w:p w14:paraId="6683388E" w14:textId="77777777" w:rsidR="00394B85" w:rsidRDefault="00394B85"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56FFB" w14:textId="77777777" w:rsidR="00394B85" w:rsidRDefault="00394B85" w:rsidP="009B27BE">
      <w:pPr>
        <w:spacing w:after="0" w:line="240" w:lineRule="auto"/>
      </w:pPr>
      <w:r>
        <w:separator/>
      </w:r>
    </w:p>
  </w:footnote>
  <w:footnote w:type="continuationSeparator" w:id="0">
    <w:p w14:paraId="36529EB7" w14:textId="77777777" w:rsidR="00394B85" w:rsidRDefault="00394B85"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581947D0"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5CE4E155"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8159D"/>
    <w:multiLevelType w:val="hybridMultilevel"/>
    <w:tmpl w:val="B3E03C16"/>
    <w:lvl w:ilvl="0" w:tplc="935A58E4">
      <w:numFmt w:val="bullet"/>
      <w:lvlText w:val=""/>
      <w:lvlJc w:val="left"/>
      <w:pPr>
        <w:ind w:left="720" w:hanging="360"/>
      </w:pPr>
      <w:rPr>
        <w:rFonts w:ascii="Symbol" w:eastAsiaTheme="minorHAnsi" w:hAnsi="Symbol"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7285FD0"/>
    <w:multiLevelType w:val="hybridMultilevel"/>
    <w:tmpl w:val="0502581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08E6A26"/>
    <w:multiLevelType w:val="hybridMultilevel"/>
    <w:tmpl w:val="80C68D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3E1EAF"/>
    <w:multiLevelType w:val="hybridMultilevel"/>
    <w:tmpl w:val="C9A0AFF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6DA5D8C"/>
    <w:multiLevelType w:val="multilevel"/>
    <w:tmpl w:val="3CE22BF0"/>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425" w:firstLine="0"/>
      </w:pPr>
      <w:rPr>
        <w:rFonts w:hint="default"/>
        <w:b/>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7327BFE"/>
    <w:multiLevelType w:val="hybridMultilevel"/>
    <w:tmpl w:val="87761B2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A2543AD"/>
    <w:multiLevelType w:val="hybridMultilevel"/>
    <w:tmpl w:val="98F67E4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3BB7D32"/>
    <w:multiLevelType w:val="multilevel"/>
    <w:tmpl w:val="8AEE7442"/>
    <w:lvl w:ilvl="0">
      <w:start w:val="1"/>
      <w:numFmt w:val="decimal"/>
      <w:pStyle w:val="NApunkts1"/>
      <w:suff w:val="space"/>
      <w:lvlText w:val="%1."/>
      <w:lvlJc w:val="left"/>
      <w:pPr>
        <w:ind w:left="360" w:hanging="360"/>
      </w:pPr>
      <w:rPr>
        <w:rFonts w:hint="default"/>
        <w:b w:val="0"/>
        <w:bCs w:val="0"/>
      </w:rPr>
    </w:lvl>
    <w:lvl w:ilvl="1">
      <w:start w:val="1"/>
      <w:numFmt w:val="decimal"/>
      <w:pStyle w:val="NApunkts2"/>
      <w:suff w:val="space"/>
      <w:lvlText w:val="%2."/>
      <w:lvlJc w:val="left"/>
      <w:pPr>
        <w:ind w:left="2976"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E872AF2"/>
    <w:multiLevelType w:val="hybridMultilevel"/>
    <w:tmpl w:val="98F67E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CFF3F69"/>
    <w:multiLevelType w:val="hybridMultilevel"/>
    <w:tmpl w:val="6F1ACAB6"/>
    <w:lvl w:ilvl="0" w:tplc="04260001">
      <w:start w:val="5"/>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11" w15:restartNumberingAfterBreak="0">
    <w:nsid w:val="75783B53"/>
    <w:multiLevelType w:val="hybridMultilevel"/>
    <w:tmpl w:val="050258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76142724">
    <w:abstractNumId w:val="1"/>
  </w:num>
  <w:num w:numId="2" w16cid:durableId="874081452">
    <w:abstractNumId w:val="6"/>
  </w:num>
  <w:num w:numId="3" w16cid:durableId="918292648">
    <w:abstractNumId w:val="8"/>
  </w:num>
  <w:num w:numId="4" w16cid:durableId="340552041">
    <w:abstractNumId w:val="7"/>
  </w:num>
  <w:num w:numId="5" w16cid:durableId="2038892696">
    <w:abstractNumId w:val="10"/>
  </w:num>
  <w:num w:numId="6" w16cid:durableId="14876262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1575340">
    <w:abstractNumId w:val="3"/>
  </w:num>
  <w:num w:numId="8" w16cid:durableId="799802362">
    <w:abstractNumId w:val="2"/>
  </w:num>
  <w:num w:numId="9" w16cid:durableId="741409264">
    <w:abstractNumId w:val="11"/>
  </w:num>
  <w:num w:numId="10" w16cid:durableId="36667158">
    <w:abstractNumId w:val="9"/>
  </w:num>
  <w:num w:numId="11" w16cid:durableId="1275479697">
    <w:abstractNumId w:val="7"/>
  </w:num>
  <w:num w:numId="12" w16cid:durableId="493182219">
    <w:abstractNumId w:val="7"/>
  </w:num>
  <w:num w:numId="13" w16cid:durableId="169374010">
    <w:abstractNumId w:val="7"/>
  </w:num>
  <w:num w:numId="14" w16cid:durableId="783697412">
    <w:abstractNumId w:val="7"/>
  </w:num>
  <w:num w:numId="15" w16cid:durableId="1123156783">
    <w:abstractNumId w:val="7"/>
  </w:num>
  <w:num w:numId="16" w16cid:durableId="982348693">
    <w:abstractNumId w:val="7"/>
  </w:num>
  <w:num w:numId="17" w16cid:durableId="2018579148">
    <w:abstractNumId w:val="7"/>
  </w:num>
  <w:num w:numId="18" w16cid:durableId="344867024">
    <w:abstractNumId w:val="7"/>
  </w:num>
  <w:num w:numId="19" w16cid:durableId="628241951">
    <w:abstractNumId w:val="7"/>
  </w:num>
  <w:num w:numId="20" w16cid:durableId="694162711">
    <w:abstractNumId w:val="7"/>
  </w:num>
  <w:num w:numId="21" w16cid:durableId="1304043861">
    <w:abstractNumId w:val="7"/>
  </w:num>
  <w:num w:numId="22" w16cid:durableId="48844037">
    <w:abstractNumId w:val="7"/>
  </w:num>
  <w:num w:numId="23" w16cid:durableId="1482848058">
    <w:abstractNumId w:val="0"/>
  </w:num>
  <w:num w:numId="24" w16cid:durableId="356733103">
    <w:abstractNumId w:val="5"/>
  </w:num>
  <w:num w:numId="25" w16cid:durableId="13787008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CA6"/>
    <w:rsid w:val="000263F5"/>
    <w:rsid w:val="00026F9C"/>
    <w:rsid w:val="000517FB"/>
    <w:rsid w:val="00080D76"/>
    <w:rsid w:val="0008510E"/>
    <w:rsid w:val="00093311"/>
    <w:rsid w:val="0009616F"/>
    <w:rsid w:val="000B4E0A"/>
    <w:rsid w:val="000B6CE7"/>
    <w:rsid w:val="000C3E75"/>
    <w:rsid w:val="000D3FE9"/>
    <w:rsid w:val="000E2719"/>
    <w:rsid w:val="000E558D"/>
    <w:rsid w:val="001159A2"/>
    <w:rsid w:val="00132070"/>
    <w:rsid w:val="00133F6A"/>
    <w:rsid w:val="001357A3"/>
    <w:rsid w:val="00137EE4"/>
    <w:rsid w:val="001435B5"/>
    <w:rsid w:val="00143A48"/>
    <w:rsid w:val="00144041"/>
    <w:rsid w:val="001469BC"/>
    <w:rsid w:val="00152699"/>
    <w:rsid w:val="0016103F"/>
    <w:rsid w:val="001656A7"/>
    <w:rsid w:val="001A0D2D"/>
    <w:rsid w:val="001A5171"/>
    <w:rsid w:val="001D0F9E"/>
    <w:rsid w:val="001D1423"/>
    <w:rsid w:val="001E761A"/>
    <w:rsid w:val="00246178"/>
    <w:rsid w:val="00251061"/>
    <w:rsid w:val="0028097E"/>
    <w:rsid w:val="002C576C"/>
    <w:rsid w:val="002D4A94"/>
    <w:rsid w:val="002E5806"/>
    <w:rsid w:val="00300A2A"/>
    <w:rsid w:val="00325971"/>
    <w:rsid w:val="003344C2"/>
    <w:rsid w:val="003532FE"/>
    <w:rsid w:val="00377DA5"/>
    <w:rsid w:val="00383087"/>
    <w:rsid w:val="003921B6"/>
    <w:rsid w:val="0039308F"/>
    <w:rsid w:val="00394B85"/>
    <w:rsid w:val="003B481B"/>
    <w:rsid w:val="003C0AD7"/>
    <w:rsid w:val="003C7884"/>
    <w:rsid w:val="003D3508"/>
    <w:rsid w:val="00411E21"/>
    <w:rsid w:val="00411FF2"/>
    <w:rsid w:val="00412632"/>
    <w:rsid w:val="0043126C"/>
    <w:rsid w:val="00442993"/>
    <w:rsid w:val="00452860"/>
    <w:rsid w:val="0049248A"/>
    <w:rsid w:val="004C0AF2"/>
    <w:rsid w:val="004D07EC"/>
    <w:rsid w:val="004F0499"/>
    <w:rsid w:val="004F57E2"/>
    <w:rsid w:val="00514772"/>
    <w:rsid w:val="00552A74"/>
    <w:rsid w:val="00556156"/>
    <w:rsid w:val="0055679C"/>
    <w:rsid w:val="00567183"/>
    <w:rsid w:val="00581F0C"/>
    <w:rsid w:val="00595947"/>
    <w:rsid w:val="005B3E28"/>
    <w:rsid w:val="005D2423"/>
    <w:rsid w:val="005D5A4A"/>
    <w:rsid w:val="005F433F"/>
    <w:rsid w:val="005F7A6F"/>
    <w:rsid w:val="0060016E"/>
    <w:rsid w:val="00603DBB"/>
    <w:rsid w:val="00607E6A"/>
    <w:rsid w:val="00620BA1"/>
    <w:rsid w:val="00640018"/>
    <w:rsid w:val="00642172"/>
    <w:rsid w:val="00672745"/>
    <w:rsid w:val="006A084E"/>
    <w:rsid w:val="006B72F7"/>
    <w:rsid w:val="006F5175"/>
    <w:rsid w:val="006F771E"/>
    <w:rsid w:val="00704523"/>
    <w:rsid w:val="00721013"/>
    <w:rsid w:val="007326B8"/>
    <w:rsid w:val="00734241"/>
    <w:rsid w:val="00742B33"/>
    <w:rsid w:val="00752B31"/>
    <w:rsid w:val="00756820"/>
    <w:rsid w:val="0076078F"/>
    <w:rsid w:val="0076159F"/>
    <w:rsid w:val="00762371"/>
    <w:rsid w:val="00764227"/>
    <w:rsid w:val="00765B59"/>
    <w:rsid w:val="00775650"/>
    <w:rsid w:val="00777D12"/>
    <w:rsid w:val="00781528"/>
    <w:rsid w:val="00790CDB"/>
    <w:rsid w:val="007A03EE"/>
    <w:rsid w:val="007A6F94"/>
    <w:rsid w:val="007A7CEC"/>
    <w:rsid w:val="007B7177"/>
    <w:rsid w:val="007D0300"/>
    <w:rsid w:val="007E313B"/>
    <w:rsid w:val="007E5D61"/>
    <w:rsid w:val="00862ABB"/>
    <w:rsid w:val="0087211C"/>
    <w:rsid w:val="0087753F"/>
    <w:rsid w:val="0088198F"/>
    <w:rsid w:val="008836AA"/>
    <w:rsid w:val="008A3973"/>
    <w:rsid w:val="008C2715"/>
    <w:rsid w:val="008E09D2"/>
    <w:rsid w:val="008E0E0A"/>
    <w:rsid w:val="008E783B"/>
    <w:rsid w:val="008F729A"/>
    <w:rsid w:val="009023CB"/>
    <w:rsid w:val="00907DCE"/>
    <w:rsid w:val="00915262"/>
    <w:rsid w:val="00920831"/>
    <w:rsid w:val="00926493"/>
    <w:rsid w:val="00935351"/>
    <w:rsid w:val="0093744C"/>
    <w:rsid w:val="009376A4"/>
    <w:rsid w:val="00942B9E"/>
    <w:rsid w:val="00950621"/>
    <w:rsid w:val="00957F20"/>
    <w:rsid w:val="00965DA6"/>
    <w:rsid w:val="0098042E"/>
    <w:rsid w:val="009B27BE"/>
    <w:rsid w:val="009C01BD"/>
    <w:rsid w:val="009D69BC"/>
    <w:rsid w:val="009F5005"/>
    <w:rsid w:val="00A012E4"/>
    <w:rsid w:val="00A0418B"/>
    <w:rsid w:val="00A36349"/>
    <w:rsid w:val="00A42788"/>
    <w:rsid w:val="00A60F5C"/>
    <w:rsid w:val="00A71226"/>
    <w:rsid w:val="00A9738C"/>
    <w:rsid w:val="00AA501E"/>
    <w:rsid w:val="00AC01BC"/>
    <w:rsid w:val="00AF0847"/>
    <w:rsid w:val="00B239A5"/>
    <w:rsid w:val="00B348C4"/>
    <w:rsid w:val="00B34BBB"/>
    <w:rsid w:val="00B62244"/>
    <w:rsid w:val="00B72FB2"/>
    <w:rsid w:val="00B90E36"/>
    <w:rsid w:val="00B91686"/>
    <w:rsid w:val="00B95DAB"/>
    <w:rsid w:val="00BA2161"/>
    <w:rsid w:val="00BB2607"/>
    <w:rsid w:val="00BB65DC"/>
    <w:rsid w:val="00BC688E"/>
    <w:rsid w:val="00BD483F"/>
    <w:rsid w:val="00BD51CA"/>
    <w:rsid w:val="00BD576A"/>
    <w:rsid w:val="00BF5AB7"/>
    <w:rsid w:val="00C07CB4"/>
    <w:rsid w:val="00C56A32"/>
    <w:rsid w:val="00C67229"/>
    <w:rsid w:val="00C748BE"/>
    <w:rsid w:val="00C85C34"/>
    <w:rsid w:val="00C954E3"/>
    <w:rsid w:val="00CA28AB"/>
    <w:rsid w:val="00CD1E3B"/>
    <w:rsid w:val="00CE3CB6"/>
    <w:rsid w:val="00CE7A52"/>
    <w:rsid w:val="00D06BF6"/>
    <w:rsid w:val="00D15573"/>
    <w:rsid w:val="00D17D5D"/>
    <w:rsid w:val="00D216E9"/>
    <w:rsid w:val="00D22B9D"/>
    <w:rsid w:val="00D508D3"/>
    <w:rsid w:val="00D65AF5"/>
    <w:rsid w:val="00D85395"/>
    <w:rsid w:val="00DB0E6D"/>
    <w:rsid w:val="00DC135A"/>
    <w:rsid w:val="00DC1C7D"/>
    <w:rsid w:val="00DC3E0F"/>
    <w:rsid w:val="00DE4C2D"/>
    <w:rsid w:val="00DF0AFD"/>
    <w:rsid w:val="00E04474"/>
    <w:rsid w:val="00E253DA"/>
    <w:rsid w:val="00E4466F"/>
    <w:rsid w:val="00E457C1"/>
    <w:rsid w:val="00E53DE9"/>
    <w:rsid w:val="00E60064"/>
    <w:rsid w:val="00E7121E"/>
    <w:rsid w:val="00E7790B"/>
    <w:rsid w:val="00E879ED"/>
    <w:rsid w:val="00EA1987"/>
    <w:rsid w:val="00EB261C"/>
    <w:rsid w:val="00ED47F6"/>
    <w:rsid w:val="00ED4AEC"/>
    <w:rsid w:val="00ED4FFE"/>
    <w:rsid w:val="00EF16EA"/>
    <w:rsid w:val="00EF330D"/>
    <w:rsid w:val="00F05CA6"/>
    <w:rsid w:val="00F15528"/>
    <w:rsid w:val="00F41140"/>
    <w:rsid w:val="00F83096"/>
    <w:rsid w:val="00F96501"/>
    <w:rsid w:val="00FA227A"/>
    <w:rsid w:val="00FA4B91"/>
    <w:rsid w:val="00FC70C7"/>
    <w:rsid w:val="00FE1054"/>
    <w:rsid w:val="00FF55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A052E"/>
  <w15:chartTrackingRefBased/>
  <w15:docId w15:val="{75B554D8-E17A-45B1-92EE-6A06EF46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E879ED"/>
    <w:pPr>
      <w:ind w:left="720"/>
      <w:contextualSpacing/>
    </w:pPr>
  </w:style>
  <w:style w:type="character" w:styleId="CommentReference">
    <w:name w:val="annotation reference"/>
    <w:basedOn w:val="DefaultParagraphFont"/>
    <w:uiPriority w:val="99"/>
    <w:semiHidden/>
    <w:unhideWhenUsed/>
    <w:rsid w:val="00E879ED"/>
    <w:rPr>
      <w:sz w:val="16"/>
      <w:szCs w:val="16"/>
    </w:rPr>
  </w:style>
  <w:style w:type="paragraph" w:styleId="CommentText">
    <w:name w:val="annotation text"/>
    <w:basedOn w:val="Normal"/>
    <w:link w:val="CommentTextChar"/>
    <w:uiPriority w:val="99"/>
    <w:unhideWhenUsed/>
    <w:rsid w:val="00E879ED"/>
    <w:pPr>
      <w:spacing w:after="0" w:line="240" w:lineRule="auto"/>
    </w:pPr>
    <w:rPr>
      <w:rFonts w:ascii="Times New Roman" w:eastAsiaTheme="minorEastAsia" w:hAnsi="Times New Roman"/>
      <w:sz w:val="20"/>
      <w:szCs w:val="20"/>
      <w:lang w:eastAsia="lv-LV"/>
    </w:rPr>
  </w:style>
  <w:style w:type="character" w:customStyle="1" w:styleId="CommentTextChar">
    <w:name w:val="Comment Text Char"/>
    <w:basedOn w:val="DefaultParagraphFont"/>
    <w:link w:val="CommentText"/>
    <w:uiPriority w:val="99"/>
    <w:rsid w:val="00E879ED"/>
    <w:rPr>
      <w:rFonts w:ascii="Times New Roman" w:eastAsiaTheme="minorEastAsia" w:hAnsi="Times New Roman"/>
      <w:sz w:val="20"/>
      <w:szCs w:val="20"/>
      <w:lang w:eastAsia="lv-LV"/>
    </w:rPr>
  </w:style>
  <w:style w:type="character" w:styleId="Hyperlink">
    <w:name w:val="Hyperlink"/>
    <w:basedOn w:val="DefaultParagraphFont"/>
    <w:uiPriority w:val="99"/>
    <w:unhideWhenUsed/>
    <w:rsid w:val="00734241"/>
    <w:rPr>
      <w:color w:val="0000FF"/>
      <w:u w:val="single"/>
    </w:rPr>
  </w:style>
  <w:style w:type="paragraph" w:customStyle="1" w:styleId="NApunkts1">
    <w:name w:val="NA punkts 1"/>
    <w:basedOn w:val="Normal"/>
    <w:link w:val="NApunkts1Rakstz"/>
    <w:qFormat/>
    <w:rsid w:val="004C0AF2"/>
    <w:pPr>
      <w:numPr>
        <w:numId w:val="4"/>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4C0AF2"/>
    <w:pPr>
      <w:keepLines/>
      <w:numPr>
        <w:ilvl w:val="1"/>
        <w:numId w:val="4"/>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4C0AF2"/>
    <w:pPr>
      <w:keepLines/>
      <w:numPr>
        <w:ilvl w:val="2"/>
        <w:numId w:val="4"/>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4C0AF2"/>
    <w:pPr>
      <w:keepLines/>
      <w:numPr>
        <w:ilvl w:val="3"/>
        <w:numId w:val="4"/>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cf01">
    <w:name w:val="cf01"/>
    <w:basedOn w:val="DefaultParagraphFont"/>
    <w:rsid w:val="001A0D2D"/>
    <w:rPr>
      <w:rFonts w:ascii="Segoe UI" w:hAnsi="Segoe UI" w:cs="Segoe UI" w:hint="default"/>
      <w:sz w:val="18"/>
      <w:szCs w:val="18"/>
    </w:rPr>
  </w:style>
  <w:style w:type="character" w:styleId="UnresolvedMention">
    <w:name w:val="Unresolved Mention"/>
    <w:basedOn w:val="DefaultParagraphFont"/>
    <w:uiPriority w:val="99"/>
    <w:semiHidden/>
    <w:unhideWhenUsed/>
    <w:rsid w:val="00942B9E"/>
    <w:rPr>
      <w:color w:val="605E5C"/>
      <w:shd w:val="clear" w:color="auto" w:fill="E1DFDD"/>
    </w:rPr>
  </w:style>
  <w:style w:type="paragraph" w:customStyle="1" w:styleId="Default">
    <w:name w:val="Default"/>
    <w:rsid w:val="0051477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9F5005"/>
    <w:pPr>
      <w:spacing w:after="0" w:line="240" w:lineRule="auto"/>
    </w:pPr>
  </w:style>
  <w:style w:type="paragraph" w:styleId="CommentSubject">
    <w:name w:val="annotation subject"/>
    <w:basedOn w:val="CommentText"/>
    <w:next w:val="CommentText"/>
    <w:link w:val="CommentSubjectChar"/>
    <w:uiPriority w:val="99"/>
    <w:semiHidden/>
    <w:unhideWhenUsed/>
    <w:rsid w:val="009F5005"/>
    <w:pPr>
      <w:spacing w:after="160"/>
    </w:pPr>
    <w:rPr>
      <w:rFonts w:asciiTheme="minorHAnsi" w:eastAsiaTheme="minorHAnsi" w:hAnsiTheme="minorHAnsi"/>
      <w:b/>
      <w:bCs/>
      <w:lang w:eastAsia="en-US"/>
    </w:rPr>
  </w:style>
  <w:style w:type="character" w:customStyle="1" w:styleId="CommentSubjectChar">
    <w:name w:val="Comment Subject Char"/>
    <w:basedOn w:val="CommentTextChar"/>
    <w:link w:val="CommentSubject"/>
    <w:uiPriority w:val="99"/>
    <w:semiHidden/>
    <w:rsid w:val="009F5005"/>
    <w:rPr>
      <w:rFonts w:ascii="Times New Roman" w:eastAsiaTheme="minorEastAsia" w:hAnsi="Times New Roman"/>
      <w:b/>
      <w:bCs/>
      <w:sz w:val="20"/>
      <w:szCs w:val="20"/>
      <w:lang w:eastAsia="lv-LV"/>
    </w:rPr>
  </w:style>
  <w:style w:type="character" w:styleId="FollowedHyperlink">
    <w:name w:val="FollowedHyperlink"/>
    <w:basedOn w:val="DefaultParagraphFont"/>
    <w:uiPriority w:val="99"/>
    <w:semiHidden/>
    <w:unhideWhenUsed/>
    <w:rsid w:val="003C0AD7"/>
    <w:rPr>
      <w:color w:val="954F72" w:themeColor="followedHyperlink"/>
      <w:u w:val="single"/>
    </w:rPr>
  </w:style>
  <w:style w:type="character" w:customStyle="1" w:styleId="NApunkts1Rakstz">
    <w:name w:val="NA punkts 1 Rakstz."/>
    <w:basedOn w:val="DefaultParagraphFont"/>
    <w:link w:val="NApunkts1"/>
    <w:rsid w:val="00B34BBB"/>
    <w:rPr>
      <w:rFonts w:ascii="Times New Roman" w:eastAsia="Times New Roman" w:hAnsi="Times New Roman" w:cs="Times New Roman"/>
      <w:sz w:val="24"/>
      <w:szCs w:val="24"/>
      <w:lang w:eastAsia="lv-LV"/>
    </w:rPr>
  </w:style>
  <w:style w:type="paragraph" w:customStyle="1" w:styleId="NAapaksnodala">
    <w:name w:val="NA apaksnodala"/>
    <w:basedOn w:val="Normal"/>
    <w:qFormat/>
    <w:rsid w:val="00B34BBB"/>
    <w:pPr>
      <w:numPr>
        <w:ilvl w:val="1"/>
        <w:numId w:val="25"/>
      </w:numPr>
      <w:spacing w:before="240" w:after="240" w:line="240" w:lineRule="auto"/>
      <w:outlineLvl w:val="1"/>
    </w:pPr>
    <w:rPr>
      <w:rFonts w:ascii="Times New Roman" w:eastAsia="Times New Roman" w:hAnsi="Times New Roman" w:cs="Times New Roman"/>
      <w:b/>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228853989">
      <w:bodyDiv w:val="1"/>
      <w:marLeft w:val="0"/>
      <w:marRight w:val="0"/>
      <w:marTop w:val="0"/>
      <w:marBottom w:val="0"/>
      <w:divBdr>
        <w:top w:val="none" w:sz="0" w:space="0" w:color="auto"/>
        <w:left w:val="none" w:sz="0" w:space="0" w:color="auto"/>
        <w:bottom w:val="none" w:sz="0" w:space="0" w:color="auto"/>
        <w:right w:val="none" w:sz="0" w:space="0" w:color="auto"/>
      </w:divBdr>
    </w:div>
    <w:div w:id="682561120">
      <w:bodyDiv w:val="1"/>
      <w:marLeft w:val="0"/>
      <w:marRight w:val="0"/>
      <w:marTop w:val="0"/>
      <w:marBottom w:val="0"/>
      <w:divBdr>
        <w:top w:val="none" w:sz="0" w:space="0" w:color="auto"/>
        <w:left w:val="none" w:sz="0" w:space="0" w:color="auto"/>
        <w:bottom w:val="none" w:sz="0" w:space="0" w:color="auto"/>
        <w:right w:val="none" w:sz="0" w:space="0" w:color="auto"/>
      </w:divBdr>
    </w:div>
    <w:div w:id="1032733385">
      <w:bodyDiv w:val="1"/>
      <w:marLeft w:val="0"/>
      <w:marRight w:val="0"/>
      <w:marTop w:val="0"/>
      <w:marBottom w:val="0"/>
      <w:divBdr>
        <w:top w:val="none" w:sz="0" w:space="0" w:color="auto"/>
        <w:left w:val="none" w:sz="0" w:space="0" w:color="auto"/>
        <w:bottom w:val="none" w:sz="0" w:space="0" w:color="auto"/>
        <w:right w:val="none" w:sz="0" w:space="0" w:color="auto"/>
      </w:divBdr>
      <w:divsChild>
        <w:div w:id="1157770763">
          <w:marLeft w:val="0"/>
          <w:marRight w:val="0"/>
          <w:marTop w:val="0"/>
          <w:marBottom w:val="0"/>
          <w:divBdr>
            <w:top w:val="none" w:sz="0" w:space="0" w:color="auto"/>
            <w:left w:val="none" w:sz="0" w:space="0" w:color="auto"/>
            <w:bottom w:val="none" w:sz="0" w:space="0" w:color="auto"/>
            <w:right w:val="none" w:sz="0" w:space="0" w:color="auto"/>
          </w:divBdr>
        </w:div>
        <w:div w:id="1034963895">
          <w:marLeft w:val="0"/>
          <w:marRight w:val="0"/>
          <w:marTop w:val="165"/>
          <w:marBottom w:val="0"/>
          <w:divBdr>
            <w:top w:val="none" w:sz="0" w:space="0" w:color="auto"/>
            <w:left w:val="none" w:sz="0" w:space="0" w:color="auto"/>
            <w:bottom w:val="none" w:sz="0" w:space="0" w:color="auto"/>
            <w:right w:val="none" w:sz="0" w:space="0" w:color="auto"/>
          </w:divBdr>
          <w:divsChild>
            <w:div w:id="1730180216">
              <w:marLeft w:val="0"/>
              <w:marRight w:val="0"/>
              <w:marTop w:val="0"/>
              <w:marBottom w:val="0"/>
              <w:divBdr>
                <w:top w:val="none" w:sz="0" w:space="0" w:color="auto"/>
                <w:left w:val="none" w:sz="0" w:space="0" w:color="auto"/>
                <w:bottom w:val="none" w:sz="0" w:space="0" w:color="auto"/>
                <w:right w:val="none" w:sz="0" w:space="0" w:color="auto"/>
              </w:divBdr>
            </w:div>
          </w:divsChild>
        </w:div>
        <w:div w:id="641161291">
          <w:marLeft w:val="0"/>
          <w:marRight w:val="0"/>
          <w:marTop w:val="165"/>
          <w:marBottom w:val="0"/>
          <w:divBdr>
            <w:top w:val="none" w:sz="0" w:space="0" w:color="auto"/>
            <w:left w:val="none" w:sz="0" w:space="0" w:color="auto"/>
            <w:bottom w:val="none" w:sz="0" w:space="0" w:color="auto"/>
            <w:right w:val="none" w:sz="0" w:space="0" w:color="auto"/>
          </w:divBdr>
          <w:divsChild>
            <w:div w:id="1119449404">
              <w:marLeft w:val="0"/>
              <w:marRight w:val="0"/>
              <w:marTop w:val="0"/>
              <w:marBottom w:val="0"/>
              <w:divBdr>
                <w:top w:val="none" w:sz="0" w:space="0" w:color="auto"/>
                <w:left w:val="none" w:sz="0" w:space="0" w:color="auto"/>
                <w:bottom w:val="none" w:sz="0" w:space="0" w:color="auto"/>
                <w:right w:val="none" w:sz="0" w:space="0" w:color="auto"/>
              </w:divBdr>
            </w:div>
          </w:divsChild>
        </w:div>
        <w:div w:id="1132862576">
          <w:marLeft w:val="0"/>
          <w:marRight w:val="0"/>
          <w:marTop w:val="165"/>
          <w:marBottom w:val="0"/>
          <w:divBdr>
            <w:top w:val="none" w:sz="0" w:space="0" w:color="auto"/>
            <w:left w:val="none" w:sz="0" w:space="0" w:color="auto"/>
            <w:bottom w:val="none" w:sz="0" w:space="0" w:color="auto"/>
            <w:right w:val="none" w:sz="0" w:space="0" w:color="auto"/>
          </w:divBdr>
          <w:divsChild>
            <w:div w:id="1365132801">
              <w:marLeft w:val="0"/>
              <w:marRight w:val="0"/>
              <w:marTop w:val="0"/>
              <w:marBottom w:val="0"/>
              <w:divBdr>
                <w:top w:val="none" w:sz="0" w:space="0" w:color="auto"/>
                <w:left w:val="none" w:sz="0" w:space="0" w:color="auto"/>
                <w:bottom w:val="none" w:sz="0" w:space="0" w:color="auto"/>
                <w:right w:val="none" w:sz="0" w:space="0" w:color="auto"/>
              </w:divBdr>
            </w:div>
          </w:divsChild>
        </w:div>
        <w:div w:id="11964">
          <w:marLeft w:val="0"/>
          <w:marRight w:val="0"/>
          <w:marTop w:val="165"/>
          <w:marBottom w:val="0"/>
          <w:divBdr>
            <w:top w:val="none" w:sz="0" w:space="0" w:color="auto"/>
            <w:left w:val="none" w:sz="0" w:space="0" w:color="auto"/>
            <w:bottom w:val="none" w:sz="0" w:space="0" w:color="auto"/>
            <w:right w:val="none" w:sz="0" w:space="0" w:color="auto"/>
          </w:divBdr>
          <w:divsChild>
            <w:div w:id="2145925808">
              <w:marLeft w:val="0"/>
              <w:marRight w:val="0"/>
              <w:marTop w:val="0"/>
              <w:marBottom w:val="0"/>
              <w:divBdr>
                <w:top w:val="none" w:sz="0" w:space="0" w:color="auto"/>
                <w:left w:val="none" w:sz="0" w:space="0" w:color="auto"/>
                <w:bottom w:val="none" w:sz="0" w:space="0" w:color="auto"/>
                <w:right w:val="none" w:sz="0" w:space="0" w:color="auto"/>
              </w:divBdr>
            </w:div>
          </w:divsChild>
        </w:div>
        <w:div w:id="282808036">
          <w:marLeft w:val="0"/>
          <w:marRight w:val="0"/>
          <w:marTop w:val="165"/>
          <w:marBottom w:val="0"/>
          <w:divBdr>
            <w:top w:val="none" w:sz="0" w:space="0" w:color="auto"/>
            <w:left w:val="none" w:sz="0" w:space="0" w:color="auto"/>
            <w:bottom w:val="none" w:sz="0" w:space="0" w:color="auto"/>
            <w:right w:val="none" w:sz="0" w:space="0" w:color="auto"/>
          </w:divBdr>
          <w:divsChild>
            <w:div w:id="1724333324">
              <w:marLeft w:val="0"/>
              <w:marRight w:val="0"/>
              <w:marTop w:val="0"/>
              <w:marBottom w:val="0"/>
              <w:divBdr>
                <w:top w:val="none" w:sz="0" w:space="0" w:color="auto"/>
                <w:left w:val="none" w:sz="0" w:space="0" w:color="auto"/>
                <w:bottom w:val="none" w:sz="0" w:space="0" w:color="auto"/>
                <w:right w:val="none" w:sz="0" w:space="0" w:color="auto"/>
              </w:divBdr>
            </w:div>
          </w:divsChild>
        </w:div>
        <w:div w:id="2142453103">
          <w:marLeft w:val="0"/>
          <w:marRight w:val="0"/>
          <w:marTop w:val="165"/>
          <w:marBottom w:val="0"/>
          <w:divBdr>
            <w:top w:val="none" w:sz="0" w:space="0" w:color="auto"/>
            <w:left w:val="none" w:sz="0" w:space="0" w:color="auto"/>
            <w:bottom w:val="none" w:sz="0" w:space="0" w:color="auto"/>
            <w:right w:val="none" w:sz="0" w:space="0" w:color="auto"/>
          </w:divBdr>
          <w:divsChild>
            <w:div w:id="645932301">
              <w:marLeft w:val="0"/>
              <w:marRight w:val="0"/>
              <w:marTop w:val="0"/>
              <w:marBottom w:val="0"/>
              <w:divBdr>
                <w:top w:val="none" w:sz="0" w:space="0" w:color="auto"/>
                <w:left w:val="none" w:sz="0" w:space="0" w:color="auto"/>
                <w:bottom w:val="none" w:sz="0" w:space="0" w:color="auto"/>
                <w:right w:val="none" w:sz="0" w:space="0" w:color="auto"/>
              </w:divBdr>
            </w:div>
          </w:divsChild>
        </w:div>
        <w:div w:id="1875456589">
          <w:marLeft w:val="0"/>
          <w:marRight w:val="0"/>
          <w:marTop w:val="165"/>
          <w:marBottom w:val="0"/>
          <w:divBdr>
            <w:top w:val="none" w:sz="0" w:space="0" w:color="auto"/>
            <w:left w:val="none" w:sz="0" w:space="0" w:color="auto"/>
            <w:bottom w:val="none" w:sz="0" w:space="0" w:color="auto"/>
            <w:right w:val="none" w:sz="0" w:space="0" w:color="auto"/>
          </w:divBdr>
          <w:divsChild>
            <w:div w:id="191466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ba.europa.eu/sites/default/files/document_library/Publications/Guidelines/2023/EBA-GL-2023-03/Consolidated/1061630/EBA%20GL%202021%2002%20-%20consolidated%20%28amended%20by%20EBA%20GL%202023%2003%29_LV.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kumi.lv/ta/id/280278-starptautisko-un-latvijas-republikas-nacionalo-sankciju-likums" TargetMode="External"/><Relationship Id="rId17" Type="http://schemas.openxmlformats.org/officeDocument/2006/relationships/hyperlink" Target="https://likumi.lv/ta/id/317384-informacijas-tehnologiju-un-drosibas-risku-parvaldibas-normativie-noteikumi" TargetMode="External"/><Relationship Id="rId2" Type="http://schemas.openxmlformats.org/officeDocument/2006/relationships/customXml" Target="../customXml/item2.xml"/><Relationship Id="rId16" Type="http://schemas.openxmlformats.org/officeDocument/2006/relationships/hyperlink" Target="https://likumi.lv/ta/id/320126"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178987-noziedzigi-iegutu-lidzeklu-legalizacijas-un-terorisma-un-proliferacijas-finansesanas-noversanas-likums" TargetMode="External"/><Relationship Id="rId5" Type="http://schemas.openxmlformats.org/officeDocument/2006/relationships/numbering" Target="numbering.xml"/><Relationship Id="rId15" Type="http://schemas.openxmlformats.org/officeDocument/2006/relationships/hyperlink" Target="https://likumi.lv/ta/id/317795"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smielava\AppData\Local\Microsoft\Windows\INetCache\Content.Outlook\6ZZRTNOQ\Finan&#353;u%20un%20kapit&#257;la%20tirgus%20komisijas%202021.%20gada%2012.%20janv&#257;ra%20normat&#299;vos%20noteikumus%20Nr.%205%20%22%20Klientu%20izp&#275;tes,%20klientu%20padzi&#316;in&#257;t&#257;s%20izp&#275;tes%20un%20riska%20skaitlisk&#257;%20nov&#275;rt&#275;juma%20sist&#275;mas%20izveides%20un%20inform&#257;cijas%20tehnolo&#291;iju%20pras&#299;bu%20normat&#299;vie%20noteikumi%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CB8DEC30507449687CF00C4E1DFB222"/>
        <w:category>
          <w:name w:val="General"/>
          <w:gallery w:val="placeholder"/>
        </w:category>
        <w:types>
          <w:type w:val="bbPlcHdr"/>
        </w:types>
        <w:behaviors>
          <w:behavior w:val="content"/>
        </w:behaviors>
        <w:guid w:val="{D0B7271D-3311-4218-B43F-324FE12F36F5}"/>
      </w:docPartPr>
      <w:docPartBody>
        <w:p w:rsidR="0007495A" w:rsidRDefault="0007495A" w:rsidP="0007495A">
          <w:pPr>
            <w:pStyle w:val="5CB8DEC30507449687CF00C4E1DFB222"/>
          </w:pPr>
          <w:r w:rsidRPr="006C06FD">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95A"/>
    <w:rsid w:val="000517FB"/>
    <w:rsid w:val="0007495A"/>
    <w:rsid w:val="000B4F6C"/>
    <w:rsid w:val="00296640"/>
    <w:rsid w:val="0043126C"/>
    <w:rsid w:val="00556003"/>
    <w:rsid w:val="007D0300"/>
    <w:rsid w:val="00862ABB"/>
    <w:rsid w:val="008A3973"/>
    <w:rsid w:val="009C01BD"/>
    <w:rsid w:val="00A9738C"/>
    <w:rsid w:val="00AA1AF4"/>
    <w:rsid w:val="00BC688E"/>
    <w:rsid w:val="00C748BE"/>
    <w:rsid w:val="00D22B9D"/>
    <w:rsid w:val="00DC135A"/>
    <w:rsid w:val="00DC3E0F"/>
    <w:rsid w:val="00E4308D"/>
    <w:rsid w:val="00F15528"/>
    <w:rsid w:val="00FC70C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495A"/>
    <w:rPr>
      <w:color w:val="808080"/>
    </w:rPr>
  </w:style>
  <w:style w:type="paragraph" w:customStyle="1" w:styleId="5CB8DEC30507449687CF00C4E1DFB222">
    <w:name w:val="5CB8DEC30507449687CF00C4E1DFB222"/>
    <w:rsid w:val="000749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ANA_ANOTACIJA.dotx</Template>
  <TotalTime>1</TotalTime>
  <Pages>10</Pages>
  <Words>14143</Words>
  <Characters>8063</Characters>
  <Application>Microsoft Office Word</Application>
  <DocSecurity>0</DocSecurity>
  <Lines>67</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Zarečņeva</dc:creator>
  <cp:keywords/>
  <dc:description/>
  <cp:lastModifiedBy>Ilze Grava</cp:lastModifiedBy>
  <cp:revision>3</cp:revision>
  <dcterms:created xsi:type="dcterms:W3CDTF">2024-08-05T08:25:00Z</dcterms:created>
  <dcterms:modified xsi:type="dcterms:W3CDTF">2024-08-19T16:02:00Z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